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E91DE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 description</w:t>
      </w:r>
    </w:p>
    <w:p w14:paraId="03E8FE75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0BBE446A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CODE-1.1: It is used to calculate the annual changes in various climate variables in 1pctCO2, 1pctCO2-rad and 1pctCO2-bgc simulation experiments, including precipitation, temperature, relative humidity, net radiation and wind speed.</w:t>
      </w:r>
    </w:p>
    <w:p w14:paraId="6EF55D4F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10AF0DD4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CODE-1.2: It is used to calculate the annual changes in various climate variables caused by the interaction (INT) between CO</w:t>
      </w:r>
      <w:r>
        <w:rPr>
          <w:rFonts w:hint="default" w:ascii="Times New Roman" w:hAnsi="Times New Roman" w:cs="Times New Roman"/>
          <w:sz w:val="24"/>
          <w:szCs w:val="32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radiative (RAD) and physiological forcing (BGC).</w:t>
      </w:r>
    </w:p>
    <w:p w14:paraId="1FF29F6D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19159C8E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CODE-2: It is used to calculate the monthly time series of each climate variable during 106–135th years, excluding the effects of RAD, BGC, and INT. </w:t>
      </w:r>
    </w:p>
    <w:p w14:paraId="6A1888AD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CODE-3: It used an improved version of the FAO-56 PM formula to calculate PET in 1pctCO2 control experiment.</w:t>
      </w:r>
    </w:p>
    <w:p w14:paraId="606DE41E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5661F422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CODE-4: It is used to calculate PET in sensitivity experiments, where CODE-4.1 to 4.5 are CO</w:t>
      </w:r>
      <w:r>
        <w:rPr>
          <w:rFonts w:hint="default" w:ascii="Times New Roman" w:hAnsi="Times New Roman" w:cs="Times New Roman"/>
          <w:sz w:val="24"/>
          <w:szCs w:val="32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experiment, temperature experiments, relative humidity experiments, net radiation experiments and wind speed experiments, respectively.</w:t>
      </w:r>
    </w:p>
    <w:p w14:paraId="255F9E71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2847DAC5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CODE-5: Calculate the contributions of RAD-, BGC-, and INT-induced climate variables’ changes to future annual PET changes based on the joint-solution method that includes multiple sensitivity experiments.</w:t>
      </w:r>
    </w:p>
    <w:p w14:paraId="0AB7851D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5DD851A4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CODE-6: It is used to calculate SPEI3 in all experiments, including control experiment and sensitivity experiments, and the parameters of the control experiment are used to fit the sensitivity experiments.</w:t>
      </w:r>
    </w:p>
    <w:p w14:paraId="408FC639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</w:p>
    <w:p w14:paraId="5A831639">
      <w:pPr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CODE-7: Calculate the contributions of RAD-, BGC-, and INT-induced climate variables’ changes to future annual SPEI3 changes based on the joint-solution method that includes multiple sensitivity experi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ments.</w:t>
      </w:r>
    </w:p>
    <w:p w14:paraId="07BF3B05">
      <w:pPr>
        <w:rPr>
          <w:rFonts w:hint="default" w:ascii="Times New Roman" w:hAnsi="Times New Roman" w:cs="Times New Roman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E2B3C"/>
    <w:rsid w:val="0E2E2B3C"/>
    <w:rsid w:val="4B97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1318</Characters>
  <Lines>0</Lines>
  <Paragraphs>0</Paragraphs>
  <TotalTime>0</TotalTime>
  <ScaleCrop>false</ScaleCrop>
  <LinksUpToDate>false</LinksUpToDate>
  <CharactersWithSpaces>1525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2025-12-30T12:32:00Z</dcterms:created>
  <dc:creator>♥️Monody️♥</dc:creator>
  <cp:lastModifiedBy>♥️Monody️♥</cp:lastModifiedBy>
  <dcterms:modified xsi:type="dcterms:W3CDTF">2025-12-30T12:34:32Z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FCD48DAF3D5E4EC394C53CDAD1382584_11</vt:lpwstr>
  </property>
  <property fmtid="{D5CDD505-2E9C-101B-9397-08002B2CF9AE}" pid="4" name="KSOTemplateDocerSaveRecord">
    <vt:lpwstr>eyJoZGlkIjoiNzc0MzIyY2M1NzQxOGJkNzQ5M2M3NzQyNzZiMzAxZGQiLCJ1c2VySWQiOiI2NzIzMDM0MTQifQ==</vt:lpwstr>
  </property>
</Properties>
</file>