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1"/>
        <w:gridCol w:w="6261"/>
      </w:tblGrid>
      <w:tr w14:paraId="1F570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5EB64A0A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center"/>
              <w:rPr>
                <w:rFonts w:hint="default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mn-cs"/>
                <w:color w:val="FF0000"/>
                <w:kern w:val="24"/>
                <w:sz w:val="36"/>
                <w:szCs w:val="36"/>
                <w:vertAlign w:val="baseline"/>
                <w:lang w:val="en-US" w:eastAsia="zh-CN"/>
              </w:rPr>
              <w:t>文献精读第三篇：DiffTAD</w:t>
            </w:r>
          </w:p>
        </w:tc>
      </w:tr>
      <w:tr w14:paraId="75541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64329126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center"/>
              <w:rPr>
                <w:rFonts w:hint="eastAsia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</w:rPr>
            </w:pPr>
            <w:r>
              <w:rPr>
                <w:rFonts w:hint="eastAsia" w:ascii="等线" w:hAnsi="等线" w:eastAsia="等线" w:cs="mn-cs"/>
                <w:color w:val="4874CB" w:themeColor="accent1"/>
                <w:kern w:val="24"/>
                <w:sz w:val="36"/>
                <w:szCs w:val="36"/>
                <w:vertAlign w:val="baseline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基本思路</w:t>
            </w:r>
          </w:p>
        </w:tc>
      </w:tr>
      <w:tr w14:paraId="3AB96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</w:tcPr>
          <w:p w14:paraId="05C5FB31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  <w:t>标题</w:t>
            </w:r>
          </w:p>
        </w:tc>
        <w:tc>
          <w:tcPr>
            <w:tcW w:w="6261" w:type="dxa"/>
          </w:tcPr>
          <w:p w14:paraId="7AE93467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DiffTAD: Temporal Action Detection with Proposal Denoising Diffusion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bookmarkStart w:id="0" w:name="_GoBack"/>
            <w:r>
              <w:rPr>
                <w:rFonts w:ascii="宋体" w:hAnsi="宋体" w:eastAsia="宋体" w:cs="宋体"/>
                <w:sz w:val="24"/>
                <w:szCs w:val="24"/>
              </w:rPr>
              <w:t>DiffTAD：一种基于去噪扩散模型的时间动作检测框架</w:t>
            </w:r>
            <w:bookmarkEnd w:id="0"/>
          </w:p>
        </w:tc>
      </w:tr>
      <w:tr w14:paraId="4C42E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</w:tcPr>
          <w:p w14:paraId="3481A484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default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  <w:t>期刊/年份</w:t>
            </w:r>
          </w:p>
        </w:tc>
        <w:tc>
          <w:tcPr>
            <w:tcW w:w="6261" w:type="dxa"/>
          </w:tcPr>
          <w:p w14:paraId="3B3DD493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40" w:lineRule="exact"/>
              <w:jc w:val="left"/>
              <w:textAlignment w:val="auto"/>
              <w:rPr>
                <w:rFonts w:hint="eastAsia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2023（v2：2023.07）</w:t>
            </w:r>
          </w:p>
        </w:tc>
      </w:tr>
      <w:tr w14:paraId="418CB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</w:tcPr>
          <w:p w14:paraId="5BDC616E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default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  <w:t>研究领域/关键词</w:t>
            </w:r>
          </w:p>
        </w:tc>
        <w:tc>
          <w:tcPr>
            <w:tcW w:w="6261" w:type="dxa"/>
          </w:tcPr>
          <w:p w14:paraId="546DBE89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Temporal Action Detection (TAD)</w:t>
            </w:r>
          </w:p>
          <w:p w14:paraId="67BECA76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Diffusion Model</w:t>
            </w:r>
          </w:p>
          <w:p w14:paraId="78632A0F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Generative Detection</w:t>
            </w:r>
          </w:p>
          <w:p w14:paraId="4AE0D67A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Proposal Denoising</w:t>
            </w:r>
          </w:p>
        </w:tc>
      </w:tr>
      <w:tr w14:paraId="4373B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</w:tcPr>
          <w:p w14:paraId="77575D00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default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  <w:t>本研究解决了什么问题？</w:t>
            </w:r>
          </w:p>
        </w:tc>
        <w:tc>
          <w:tcPr>
            <w:tcW w:w="6261" w:type="dxa"/>
          </w:tcPr>
          <w:p w14:paraId="151F4306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将</w:t>
            </w:r>
            <w:r>
              <w:rPr>
                <w:rStyle w:val="6"/>
                <w:rFonts w:ascii="宋体" w:hAnsi="宋体" w:eastAsia="宋体" w:cs="宋体"/>
                <w:sz w:val="24"/>
                <w:szCs w:val="24"/>
              </w:rPr>
              <w:t>时间动作检测（TAD）</w:t>
            </w:r>
            <w:r>
              <w:rPr>
                <w:rFonts w:ascii="宋体" w:hAnsi="宋体" w:eastAsia="宋体" w:cs="宋体"/>
                <w:sz w:val="24"/>
                <w:szCs w:val="24"/>
              </w:rPr>
              <w:t>从传统的</w:t>
            </w:r>
            <w:r>
              <w:rPr>
                <w:rStyle w:val="6"/>
                <w:rFonts w:ascii="宋体" w:hAnsi="宋体" w:eastAsia="宋体" w:cs="宋体"/>
                <w:sz w:val="24"/>
                <w:szCs w:val="24"/>
              </w:rPr>
              <w:t>判别式学习</w:t>
            </w:r>
            <w:r>
              <w:rPr>
                <w:rFonts w:ascii="宋体" w:hAnsi="宋体" w:eastAsia="宋体" w:cs="宋体"/>
                <w:sz w:val="24"/>
                <w:szCs w:val="24"/>
              </w:rPr>
              <w:t>（discriminative learning）转变为一种</w:t>
            </w:r>
            <w:r>
              <w:rPr>
                <w:rStyle w:val="6"/>
                <w:rFonts w:ascii="宋体" w:hAnsi="宋体" w:eastAsia="宋体" w:cs="宋体"/>
                <w:sz w:val="24"/>
                <w:szCs w:val="24"/>
              </w:rPr>
              <w:t>生成式建模问题</w:t>
            </w:r>
            <w:r>
              <w:rPr>
                <w:rFonts w:ascii="宋体" w:hAnsi="宋体" w:eastAsia="宋体" w:cs="宋体"/>
                <w:sz w:val="24"/>
                <w:szCs w:val="24"/>
              </w:rPr>
              <w:t>：从</w:t>
            </w:r>
            <w:r>
              <w:rPr>
                <w:rStyle w:val="6"/>
                <w:rFonts w:ascii="宋体" w:hAnsi="宋体" w:eastAsia="宋体" w:cs="宋体"/>
                <w:sz w:val="24"/>
                <w:szCs w:val="24"/>
              </w:rPr>
              <w:t>随机高斯时间 proposals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出发，通过 </w:t>
            </w:r>
            <w:r>
              <w:rPr>
                <w:rStyle w:val="6"/>
                <w:rFonts w:ascii="宋体" w:hAnsi="宋体" w:eastAsia="宋体" w:cs="宋体"/>
                <w:sz w:val="24"/>
                <w:szCs w:val="24"/>
              </w:rPr>
              <w:t>去噪扩散（denoising diffusion）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逐步生成精确的动作时间边界。</w:t>
            </w:r>
          </w:p>
        </w:tc>
      </w:tr>
      <w:tr w14:paraId="6DC2A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</w:tcPr>
          <w:p w14:paraId="2BFB921F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  <w:t>研究背景（已有研究/应用中的问题）</w:t>
            </w:r>
          </w:p>
        </w:tc>
        <w:tc>
          <w:tcPr>
            <w:tcW w:w="6261" w:type="dxa"/>
          </w:tcPr>
          <w:p w14:paraId="3879AA82">
            <w:pPr>
              <w:pStyle w:val="2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right="0" w:right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传统 TAD 方法的局限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基于 anchor 或 start/end 回归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；</w:t>
            </w:r>
            <w:r>
              <w:rPr>
                <w:rFonts w:ascii="宋体" w:hAnsi="宋体" w:eastAsia="宋体" w:cs="宋体"/>
                <w:sz w:val="24"/>
                <w:szCs w:val="24"/>
              </w:rPr>
              <w:t>判别式学习，缺乏迭代 refinement 机制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；</w:t>
            </w:r>
            <w:r>
              <w:rPr>
                <w:rFonts w:ascii="宋体" w:hAnsi="宋体" w:eastAsia="宋体" w:cs="宋体"/>
                <w:sz w:val="24"/>
                <w:szCs w:val="24"/>
              </w:rPr>
              <w:t>proposal 之间关系建模不足</w:t>
            </w:r>
          </w:p>
          <w:p w14:paraId="1533B96A">
            <w:pPr>
              <w:pStyle w:val="2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right="0" w:right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Diffusion 模型在检测任务中的不足</w:t>
            </w:r>
          </w:p>
          <w:p w14:paraId="5F79639A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right="0" w:rightChars="0"/>
              <w:jc w:val="left"/>
              <w:rPr>
                <w:rStyle w:val="6"/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多用于图像生成 / 分割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；</w:t>
            </w:r>
            <w:r>
              <w:rPr>
                <w:rFonts w:ascii="宋体" w:hAnsi="宋体" w:eastAsia="宋体" w:cs="宋体"/>
                <w:sz w:val="24"/>
                <w:szCs w:val="24"/>
              </w:rPr>
              <w:t>检测任务是 set prediction，难以直接适配 diffusion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；</w:t>
            </w:r>
            <w:r>
              <w:rPr>
                <w:rFonts w:ascii="宋体" w:hAnsi="宋体" w:eastAsia="宋体" w:cs="宋体"/>
                <w:sz w:val="24"/>
                <w:szCs w:val="24"/>
              </w:rPr>
              <w:t>TAD 中时间边界是</w:t>
            </w:r>
            <w:r>
              <w:rPr>
                <w:rStyle w:val="6"/>
                <w:rFonts w:ascii="宋体" w:hAnsi="宋体" w:eastAsia="宋体" w:cs="宋体"/>
                <w:sz w:val="24"/>
                <w:szCs w:val="24"/>
              </w:rPr>
              <w:t>离散值</w:t>
            </w:r>
          </w:p>
          <w:p w14:paraId="6CFF17CE">
            <w:pPr>
              <w:pStyle w:val="2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DETR 系列方法的问题</w:t>
            </w:r>
          </w:p>
          <w:p w14:paraId="264B4780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Chars="0" w:right="0" w:right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收敛慢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；</w:t>
            </w:r>
            <w:r>
              <w:rPr>
                <w:rFonts w:ascii="宋体" w:hAnsi="宋体" w:eastAsia="宋体" w:cs="宋体"/>
                <w:sz w:val="24"/>
                <w:szCs w:val="24"/>
              </w:rPr>
              <w:t>Query 学习不稳定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；</w:t>
            </w:r>
            <w:r>
              <w:rPr>
                <w:rFonts w:ascii="宋体" w:hAnsi="宋体" w:eastAsia="宋体" w:cs="宋体"/>
                <w:sz w:val="24"/>
                <w:szCs w:val="24"/>
              </w:rPr>
              <w:t>Hungarian matching 噪声大</w:t>
            </w:r>
          </w:p>
        </w:tc>
      </w:tr>
      <w:tr w14:paraId="34519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</w:tcPr>
          <w:p w14:paraId="019279A0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default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  <w:t>作者提出的核心问题</w:t>
            </w:r>
          </w:p>
        </w:tc>
        <w:tc>
          <w:tcPr>
            <w:tcW w:w="6261" w:type="dxa"/>
          </w:tcPr>
          <w:p w14:paraId="1E3278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能否将 </w:t>
            </w:r>
            <w:r>
              <w:rPr>
                <w:rStyle w:val="6"/>
                <w:rFonts w:ascii="宋体" w:hAnsi="宋体" w:eastAsia="宋体" w:cs="宋体"/>
                <w:sz w:val="24"/>
                <w:szCs w:val="24"/>
              </w:rPr>
              <w:t>Temporal Action Detection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建模为一个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Style w:val="6"/>
                <w:rFonts w:ascii="宋体" w:hAnsi="宋体" w:eastAsia="宋体" w:cs="宋体"/>
                <w:sz w:val="24"/>
                <w:szCs w:val="24"/>
              </w:rPr>
              <w:t>“从噪声 proposal → 干净 proposal” 的生成式扩散过程</w:t>
            </w:r>
            <w:r>
              <w:rPr>
                <w:rFonts w:ascii="宋体" w:hAnsi="宋体" w:eastAsia="宋体" w:cs="宋体"/>
                <w:sz w:val="24"/>
                <w:szCs w:val="24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并在 </w:t>
            </w:r>
            <w:r>
              <w:rPr>
                <w:rStyle w:val="6"/>
                <w:rFonts w:ascii="宋体" w:hAnsi="宋体" w:eastAsia="宋体" w:cs="宋体"/>
                <w:sz w:val="24"/>
                <w:szCs w:val="24"/>
              </w:rPr>
              <w:t>DETR 框架下高效实现</w:t>
            </w:r>
            <w:r>
              <w:rPr>
                <w:rFonts w:ascii="宋体" w:hAnsi="宋体" w:eastAsia="宋体" w:cs="宋体"/>
                <w:sz w:val="24"/>
                <w:szCs w:val="24"/>
              </w:rPr>
              <w:t>？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</w:p>
        </w:tc>
      </w:tr>
      <w:tr w14:paraId="65CF0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</w:tcPr>
          <w:p w14:paraId="1DBFD89B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default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  <w:t>研究的动机（现实意义/技术痛点/认知空白）</w:t>
            </w:r>
          </w:p>
        </w:tc>
        <w:tc>
          <w:tcPr>
            <w:tcW w:w="6261" w:type="dxa"/>
          </w:tcPr>
          <w:p w14:paraId="1B18FACC"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Chars="0" w:right="0" w:right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Diffusion 在 object detection 里已有尝试（DiffusionDet），但：两阶段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；</w:t>
            </w:r>
            <w:r>
              <w:rPr>
                <w:rFonts w:ascii="宋体" w:hAnsi="宋体" w:eastAsia="宋体" w:cs="宋体"/>
                <w:sz w:val="24"/>
                <w:szCs w:val="24"/>
              </w:rPr>
              <w:t>proposal 独立处理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；</w:t>
            </w:r>
            <w:r>
              <w:rPr>
                <w:rFonts w:ascii="宋体" w:hAnsi="宋体" w:eastAsia="宋体" w:cs="宋体"/>
                <w:sz w:val="24"/>
                <w:szCs w:val="24"/>
              </w:rPr>
              <w:t>效率低</w:t>
            </w:r>
          </w:p>
          <w:p w14:paraId="6465CEE3"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Chars="0" w:right="0" w:right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TAD 尚未被系统性地建模为 diffusion 问题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需要一种：端到端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、</w:t>
            </w:r>
            <w:r>
              <w:rPr>
                <w:rFonts w:ascii="宋体" w:hAnsi="宋体" w:eastAsia="宋体" w:cs="宋体"/>
                <w:sz w:val="24"/>
                <w:szCs w:val="24"/>
              </w:rPr>
              <w:t>NMS-free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、</w:t>
            </w:r>
            <w:r>
              <w:rPr>
                <w:rFonts w:ascii="宋体" w:hAnsi="宋体" w:eastAsia="宋体" w:cs="宋体"/>
                <w:sz w:val="24"/>
                <w:szCs w:val="24"/>
              </w:rPr>
              <w:t>可多步 refinement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、</w:t>
            </w:r>
            <w:r>
              <w:rPr>
                <w:rStyle w:val="6"/>
                <w:rFonts w:ascii="宋体" w:hAnsi="宋体" w:eastAsia="宋体" w:cs="宋体"/>
                <w:sz w:val="24"/>
                <w:szCs w:val="24"/>
              </w:rPr>
              <w:t>稳定收敛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的新范式</w:t>
            </w:r>
          </w:p>
        </w:tc>
      </w:tr>
      <w:tr w14:paraId="61DE1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1CAFA08C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center"/>
              <w:rPr>
                <w:rFonts w:hint="eastAsia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</w:rPr>
            </w:pPr>
            <w:r>
              <w:rPr>
                <w:rFonts w:hint="eastAsia" w:ascii="等线" w:hAnsi="等线" w:eastAsia="等线" w:cs="mn-cs"/>
                <w:color w:val="4874CB" w:themeColor="accent1"/>
                <w:kern w:val="24"/>
                <w:sz w:val="36"/>
                <w:szCs w:val="36"/>
                <w:vertAlign w:val="baseline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研究目标与创新点</w:t>
            </w:r>
          </w:p>
        </w:tc>
      </w:tr>
      <w:tr w14:paraId="14FC4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</w:tcPr>
          <w:p w14:paraId="4E2BB6DA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default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  <w:t>作者的研究目标（目的/假设/任务）</w:t>
            </w:r>
          </w:p>
        </w:tc>
        <w:tc>
          <w:tcPr>
            <w:tcW w:w="6261" w:type="dxa"/>
          </w:tcPr>
          <w:p w14:paraId="7D35F5A9"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right="0" w:rightChars="0"/>
              <w:jc w:val="left"/>
              <w:rPr>
                <w:rStyle w:val="6"/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将 TAD 重新定义为 </w:t>
            </w:r>
            <w:r>
              <w:rPr>
                <w:rStyle w:val="6"/>
                <w:rFonts w:ascii="宋体" w:hAnsi="宋体" w:eastAsia="宋体" w:cs="宋体"/>
                <w:sz w:val="24"/>
                <w:szCs w:val="24"/>
              </w:rPr>
              <w:t>条件扩散生成问题</w:t>
            </w:r>
          </w:p>
          <w:p w14:paraId="3A09F39B"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right="0" w:right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在 </w:t>
            </w:r>
            <w:r>
              <w:rPr>
                <w:rStyle w:val="6"/>
                <w:rFonts w:ascii="宋体" w:hAnsi="宋体" w:eastAsia="宋体" w:cs="宋体"/>
                <w:sz w:val="24"/>
                <w:szCs w:val="24"/>
              </w:rPr>
              <w:t>Transformer Decoder（DETR）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中完成 proposal 的去噪</w:t>
            </w:r>
          </w:p>
          <w:p w14:paraId="0EFFB4BA"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right="0" w:rightChars="0"/>
              <w:jc w:val="left"/>
              <w:rPr>
                <w:rStyle w:val="6"/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提高：检测精度（尤其高 IoU）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、</w:t>
            </w:r>
            <w:r>
              <w:rPr>
                <w:rFonts w:ascii="宋体" w:hAnsi="宋体" w:eastAsia="宋体" w:cs="宋体"/>
                <w:sz w:val="24"/>
                <w:szCs w:val="24"/>
              </w:rPr>
              <w:t>收敛稳定性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、</w:t>
            </w:r>
            <w:r>
              <w:rPr>
                <w:rFonts w:ascii="宋体" w:hAnsi="宋体" w:eastAsia="宋体" w:cs="宋体"/>
                <w:sz w:val="24"/>
                <w:szCs w:val="24"/>
              </w:rPr>
              <w:t>推理效率</w:t>
            </w:r>
          </w:p>
        </w:tc>
      </w:tr>
      <w:tr w14:paraId="2292B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</w:tcPr>
          <w:p w14:paraId="5BA17ADF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default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  <w:t>创新点（提出的新方法/新视角）</w:t>
            </w:r>
          </w:p>
        </w:tc>
        <w:tc>
          <w:tcPr>
            <w:tcW w:w="6261" w:type="dxa"/>
          </w:tcPr>
          <w:p w14:paraId="429BB56E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Style w:val="6"/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创新点 1：</w:t>
            </w:r>
            <w:r>
              <w:rPr>
                <w:rStyle w:val="6"/>
                <w:rFonts w:ascii="宋体" w:hAnsi="宋体" w:eastAsia="宋体" w:cs="宋体"/>
                <w:sz w:val="24"/>
                <w:szCs w:val="24"/>
              </w:rPr>
              <w:t>TAD 的 Diffusion Formulation</w:t>
            </w:r>
          </w:p>
          <w:p w14:paraId="3575CC67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第一次将 </w:t>
            </w:r>
            <w:r>
              <w:rPr>
                <w:rStyle w:val="6"/>
                <w:rFonts w:ascii="宋体" w:hAnsi="宋体" w:eastAsia="宋体" w:cs="宋体"/>
                <w:sz w:val="24"/>
                <w:szCs w:val="24"/>
              </w:rPr>
              <w:t>Temporal Action Detection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系统性建模为：条件去噪扩散过程（Conditional Denoising Diffusion）</w:t>
            </w:r>
          </w:p>
          <w:p w14:paraId="00E9A76B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Style w:val="6"/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创新点 2：</w:t>
            </w:r>
            <w:r>
              <w:rPr>
                <w:rStyle w:val="6"/>
                <w:rFonts w:ascii="宋体" w:hAnsi="宋体" w:eastAsia="宋体" w:cs="宋体"/>
                <w:sz w:val="24"/>
                <w:szCs w:val="24"/>
              </w:rPr>
              <w:t>Proposal-as-Query 去噪机制</w:t>
            </w:r>
          </w:p>
          <w:p w14:paraId="65D2AFD4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Style w:val="6"/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将 </w:t>
            </w:r>
            <w:r>
              <w:rPr>
                <w:rStyle w:val="6"/>
                <w:rFonts w:ascii="宋体" w:hAnsi="宋体" w:eastAsia="宋体" w:cs="宋体"/>
                <w:sz w:val="24"/>
                <w:szCs w:val="24"/>
              </w:rPr>
              <w:t>离散时间 proposal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→ 投影为 </w:t>
            </w:r>
            <w:r>
              <w:rPr>
                <w:rStyle w:val="6"/>
                <w:rFonts w:ascii="宋体" w:hAnsi="宋体" w:eastAsia="宋体" w:cs="宋体"/>
                <w:sz w:val="24"/>
                <w:szCs w:val="24"/>
              </w:rPr>
              <w:t>连续 query embedding</w:t>
            </w:r>
            <w:r>
              <w:rPr>
                <w:rStyle w:val="6"/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在 Transformer Decoder 中完成 denoising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本身还能</w:t>
            </w:r>
            <w:r>
              <w:rPr>
                <w:rStyle w:val="6"/>
                <w:rFonts w:ascii="宋体" w:hAnsi="宋体" w:eastAsia="宋体" w:cs="宋体"/>
                <w:sz w:val="24"/>
                <w:szCs w:val="24"/>
              </w:rPr>
              <w:t>加速 DETR 收敛</w:t>
            </w:r>
          </w:p>
          <w:p w14:paraId="25BB1FDE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Style w:val="6"/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创新点 3：</w:t>
            </w:r>
            <w:r>
              <w:rPr>
                <w:rStyle w:val="6"/>
                <w:rFonts w:ascii="宋体" w:hAnsi="宋体" w:eastAsia="宋体" w:cs="宋体"/>
                <w:sz w:val="24"/>
                <w:szCs w:val="24"/>
              </w:rPr>
              <w:t>跨时间步选择性条件（Cross-timestep Selective Conditioning）</w:t>
            </w:r>
          </w:p>
          <w:p w14:paraId="2AAC0396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Style w:val="6"/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在 diffusion 过程中：动态筛选“有希望”的 proposals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、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基于 </w:t>
            </w:r>
            <w:r>
              <w:rPr>
                <w:rStyle w:val="6"/>
                <w:rFonts w:ascii="宋体" w:hAnsi="宋体" w:eastAsia="宋体" w:cs="宋体"/>
                <w:sz w:val="24"/>
                <w:szCs w:val="24"/>
              </w:rPr>
              <w:t>IoU + 相似度</w:t>
            </w:r>
          </w:p>
          <w:p w14:paraId="203DB1D5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Style w:val="6"/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显著提升：推理速度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+</w:t>
            </w:r>
            <w:r>
              <w:rPr>
                <w:rFonts w:ascii="宋体" w:hAnsi="宋体" w:eastAsia="宋体" w:cs="宋体"/>
                <w:sz w:val="24"/>
                <w:szCs w:val="24"/>
              </w:rPr>
              <w:t>去噪精度</w:t>
            </w:r>
          </w:p>
        </w:tc>
      </w:tr>
      <w:tr w14:paraId="375E3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</w:tcPr>
          <w:p w14:paraId="42D748B8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default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  <w:t>与已有工作的差异与创新</w:t>
            </w:r>
          </w:p>
        </w:tc>
        <w:tc>
          <w:tcPr>
            <w:tcW w:w="6261" w:type="dxa"/>
          </w:tcPr>
          <w:tbl>
            <w:tblPr>
              <w:tblStyle w:val="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1209"/>
              <w:gridCol w:w="1209"/>
              <w:gridCol w:w="1209"/>
              <w:gridCol w:w="1209"/>
              <w:gridCol w:w="1209"/>
            </w:tblGrid>
            <w:tr w14:paraId="60763BB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1209" w:type="dxa"/>
                </w:tcPr>
                <w:p w14:paraId="3F4A7D00">
                  <w:pPr>
                    <w:pStyle w:val="2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right="0" w:rightChars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方法</w:t>
                  </w:r>
                </w:p>
              </w:tc>
              <w:tc>
                <w:tcPr>
                  <w:tcW w:w="1209" w:type="dxa"/>
                </w:tcPr>
                <w:p w14:paraId="6CD1B9B5">
                  <w:pPr>
                    <w:pStyle w:val="2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right="0" w:rightChars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判别/生成</w:t>
                  </w:r>
                </w:p>
              </w:tc>
              <w:tc>
                <w:tcPr>
                  <w:tcW w:w="1209" w:type="dxa"/>
                </w:tcPr>
                <w:p w14:paraId="18E53AE7">
                  <w:pPr>
                    <w:pStyle w:val="2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right="0" w:rightChars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是否迭代</w:t>
                  </w:r>
                </w:p>
              </w:tc>
              <w:tc>
                <w:tcPr>
                  <w:tcW w:w="1209" w:type="dxa"/>
                </w:tcPr>
                <w:p w14:paraId="23416335">
                  <w:pPr>
                    <w:pStyle w:val="2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right="0" w:rightChars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是否端到端</w:t>
                  </w:r>
                </w:p>
              </w:tc>
              <w:tc>
                <w:tcPr>
                  <w:tcW w:w="1209" w:type="dxa"/>
                </w:tcPr>
                <w:p w14:paraId="07D6CA2D">
                  <w:pPr>
                    <w:pStyle w:val="2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right="0" w:rightChars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是否建模 proposal 关系</w:t>
                  </w:r>
                </w:p>
              </w:tc>
            </w:tr>
            <w:tr w14:paraId="1D76973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1209" w:type="dxa"/>
                </w:tcPr>
                <w:p w14:paraId="492CBE36">
                  <w:pPr>
                    <w:pStyle w:val="2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right="0" w:rightChars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BMN / GTAD</w:t>
                  </w:r>
                </w:p>
              </w:tc>
              <w:tc>
                <w:tcPr>
                  <w:tcW w:w="1209" w:type="dxa"/>
                </w:tcPr>
                <w:p w14:paraId="760A9282">
                  <w:pPr>
                    <w:pStyle w:val="2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right="0" w:rightChars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判别</w:t>
                  </w:r>
                </w:p>
              </w:tc>
              <w:tc>
                <w:tcPr>
                  <w:tcW w:w="1209" w:type="dxa"/>
                </w:tcPr>
                <w:p w14:paraId="0E888D35">
                  <w:pPr>
                    <w:pStyle w:val="2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right="0" w:rightChars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❌</w:t>
                  </w:r>
                </w:p>
              </w:tc>
              <w:tc>
                <w:tcPr>
                  <w:tcW w:w="1209" w:type="dxa"/>
                </w:tcPr>
                <w:p w14:paraId="5984D689">
                  <w:pPr>
                    <w:pStyle w:val="2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right="0" w:rightChars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❌</w:t>
                  </w:r>
                </w:p>
              </w:tc>
              <w:tc>
                <w:tcPr>
                  <w:tcW w:w="1209" w:type="dxa"/>
                </w:tcPr>
                <w:p w14:paraId="6EA93CDF">
                  <w:pPr>
                    <w:pStyle w:val="2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right="0" w:rightChars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❌</w:t>
                  </w:r>
                </w:p>
              </w:tc>
            </w:tr>
            <w:tr w14:paraId="3FF1F1F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1209" w:type="dxa"/>
                </w:tcPr>
                <w:p w14:paraId="507F25CD">
                  <w:pPr>
                    <w:pStyle w:val="2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right="0" w:rightChars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ActionFormer</w:t>
                  </w:r>
                </w:p>
              </w:tc>
              <w:tc>
                <w:tcPr>
                  <w:tcW w:w="1209" w:type="dxa"/>
                </w:tcPr>
                <w:p w14:paraId="3B960D65">
                  <w:pPr>
                    <w:pStyle w:val="2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right="0" w:rightChars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判别</w:t>
                  </w:r>
                </w:p>
              </w:tc>
              <w:tc>
                <w:tcPr>
                  <w:tcW w:w="1209" w:type="dxa"/>
                </w:tcPr>
                <w:p w14:paraId="18410B09">
                  <w:pPr>
                    <w:pStyle w:val="2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right="0" w:rightChars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❌</w:t>
                  </w:r>
                </w:p>
              </w:tc>
              <w:tc>
                <w:tcPr>
                  <w:tcW w:w="1209" w:type="dxa"/>
                </w:tcPr>
                <w:p w14:paraId="2E0754D7">
                  <w:pPr>
                    <w:pStyle w:val="2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right="0" w:rightChars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✅</w:t>
                  </w:r>
                </w:p>
              </w:tc>
              <w:tc>
                <w:tcPr>
                  <w:tcW w:w="1209" w:type="dxa"/>
                </w:tcPr>
                <w:p w14:paraId="2AEEBFE3">
                  <w:pPr>
                    <w:pStyle w:val="2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right="0" w:rightChars="0"/>
                    <w:jc w:val="left"/>
                    <w:rPr>
                      <w:rFonts w:hint="default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❌</w:t>
                  </w:r>
                </w:p>
              </w:tc>
            </w:tr>
            <w:tr w14:paraId="1A5590C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1209" w:type="dxa"/>
                </w:tcPr>
                <w:p w14:paraId="0C0C5CBC">
                  <w:pPr>
                    <w:pStyle w:val="2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right="0" w:rightChars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DiffusionDet</w:t>
                  </w:r>
                </w:p>
              </w:tc>
              <w:tc>
                <w:tcPr>
                  <w:tcW w:w="1209" w:type="dxa"/>
                </w:tcPr>
                <w:p w14:paraId="6968FAB4">
                  <w:pPr>
                    <w:pStyle w:val="2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right="0" w:rightChars="0"/>
                    <w:jc w:val="left"/>
                    <w:rPr>
                      <w:rFonts w:hint="default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  <w:t>生成</w:t>
                  </w:r>
                </w:p>
              </w:tc>
              <w:tc>
                <w:tcPr>
                  <w:tcW w:w="1209" w:type="dxa"/>
                </w:tcPr>
                <w:p w14:paraId="60E1004A">
                  <w:pPr>
                    <w:pStyle w:val="2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right="0" w:rightChars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✅</w:t>
                  </w:r>
                </w:p>
              </w:tc>
              <w:tc>
                <w:tcPr>
                  <w:tcW w:w="1209" w:type="dxa"/>
                </w:tcPr>
                <w:p w14:paraId="2ABD7297">
                  <w:pPr>
                    <w:pStyle w:val="2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right="0" w:rightChars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❌</w:t>
                  </w:r>
                </w:p>
              </w:tc>
              <w:tc>
                <w:tcPr>
                  <w:tcW w:w="1209" w:type="dxa"/>
                </w:tcPr>
                <w:p w14:paraId="4AFF3B91">
                  <w:pPr>
                    <w:pStyle w:val="2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right="0" w:rightChars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❌</w:t>
                  </w:r>
                </w:p>
              </w:tc>
            </w:tr>
            <w:tr w14:paraId="023C452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1209" w:type="dxa"/>
                </w:tcPr>
                <w:p w14:paraId="424FEBCF">
                  <w:pPr>
                    <w:pStyle w:val="2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right="0" w:rightChars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DiffTAD</w:t>
                  </w:r>
                </w:p>
              </w:tc>
              <w:tc>
                <w:tcPr>
                  <w:tcW w:w="1209" w:type="dxa"/>
                </w:tcPr>
                <w:p w14:paraId="27A5A1E6">
                  <w:pPr>
                    <w:pStyle w:val="2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right="0" w:rightChars="0"/>
                    <w:jc w:val="left"/>
                    <w:rPr>
                      <w:rFonts w:hint="default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  <w:t>生成</w:t>
                  </w:r>
                </w:p>
              </w:tc>
              <w:tc>
                <w:tcPr>
                  <w:tcW w:w="1209" w:type="dxa"/>
                </w:tcPr>
                <w:p w14:paraId="57C56C2E">
                  <w:pPr>
                    <w:pStyle w:val="2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right="0" w:rightChars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✅</w:t>
                  </w:r>
                </w:p>
              </w:tc>
              <w:tc>
                <w:tcPr>
                  <w:tcW w:w="1209" w:type="dxa"/>
                </w:tcPr>
                <w:p w14:paraId="02DFD840">
                  <w:pPr>
                    <w:pStyle w:val="2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right="0" w:rightChars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✅</w:t>
                  </w:r>
                </w:p>
              </w:tc>
              <w:tc>
                <w:tcPr>
                  <w:tcW w:w="1209" w:type="dxa"/>
                </w:tcPr>
                <w:p w14:paraId="5AF16849">
                  <w:pPr>
                    <w:pStyle w:val="2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right="0" w:rightChars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✅</w:t>
                  </w:r>
                </w:p>
              </w:tc>
            </w:tr>
          </w:tbl>
          <w:p w14:paraId="30AB473B"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Chars="0" w:right="0" w:right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  <w:tr w14:paraId="4321D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260981DF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center"/>
              <w:rPr>
                <w:rFonts w:hint="eastAsia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</w:rPr>
            </w:pPr>
            <w:r>
              <w:rPr>
                <w:rFonts w:hint="eastAsia" w:ascii="等线" w:hAnsi="等线" w:eastAsia="等线" w:cs="mn-cs"/>
                <w:color w:val="4874CB" w:themeColor="accent1"/>
                <w:kern w:val="24"/>
                <w:sz w:val="36"/>
                <w:szCs w:val="36"/>
                <w:vertAlign w:val="baseline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实验设计思路</w:t>
            </w:r>
          </w:p>
        </w:tc>
      </w:tr>
      <w:tr w14:paraId="22846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</w:tcPr>
          <w:p w14:paraId="65B2079F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default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  <w:t>输入对象（数据/样本/系统）</w:t>
            </w:r>
          </w:p>
        </w:tc>
        <w:tc>
          <w:tcPr>
            <w:tcW w:w="6261" w:type="dxa"/>
          </w:tcPr>
          <w:p w14:paraId="4892F48C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Style w:val="6"/>
                <w:rFonts w:ascii="宋体" w:hAnsi="宋体" w:eastAsia="宋体" w:cs="宋体"/>
                <w:sz w:val="24"/>
                <w:szCs w:val="24"/>
              </w:rPr>
              <w:t>输入</w:t>
            </w:r>
            <w:r>
              <w:rPr>
                <w:rFonts w:ascii="宋体" w:hAnsi="宋体" w:eastAsia="宋体" w:cs="宋体"/>
                <w:sz w:val="24"/>
                <w:szCs w:val="24"/>
              </w:rPr>
              <w:t>：未裁剪视频（RGB + Optical Flow）</w:t>
            </w:r>
          </w:p>
          <w:p w14:paraId="416B702C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Style w:val="6"/>
                <w:rFonts w:ascii="宋体" w:hAnsi="宋体" w:eastAsia="宋体" w:cs="宋体"/>
                <w:sz w:val="24"/>
                <w:szCs w:val="24"/>
              </w:rPr>
              <w:t>输出</w:t>
            </w:r>
            <w:r>
              <w:rPr>
                <w:rFonts w:ascii="宋体" w:hAnsi="宋体" w:eastAsia="宋体" w:cs="宋体"/>
                <w:sz w:val="24"/>
                <w:szCs w:val="24"/>
              </w:rPr>
              <w:t>：动作时间段（start, end）+ 类别</w:t>
            </w:r>
          </w:p>
          <w:p w14:paraId="02EEE248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Style w:val="6"/>
                <w:rFonts w:ascii="宋体" w:hAnsi="宋体" w:eastAsia="宋体" w:cs="宋体"/>
                <w:sz w:val="24"/>
                <w:szCs w:val="24"/>
              </w:rPr>
              <w:t>数据集</w:t>
            </w:r>
            <w:r>
              <w:rPr>
                <w:rFonts w:ascii="宋体" w:hAnsi="宋体" w:eastAsia="宋体" w:cs="宋体"/>
                <w:sz w:val="24"/>
                <w:szCs w:val="24"/>
              </w:rPr>
              <w:t>：THUMOS14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、</w:t>
            </w:r>
            <w:r>
              <w:rPr>
                <w:rFonts w:ascii="宋体" w:hAnsi="宋体" w:eastAsia="宋体" w:cs="宋体"/>
                <w:sz w:val="24"/>
                <w:szCs w:val="24"/>
              </w:rPr>
              <w:t>ActivityNet-v1.3</w:t>
            </w:r>
          </w:p>
        </w:tc>
      </w:tr>
      <w:tr w14:paraId="719C8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</w:tcPr>
          <w:p w14:paraId="0F539575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default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  <w:t>实验流程（使用方法与技术）</w:t>
            </w:r>
          </w:p>
        </w:tc>
        <w:tc>
          <w:tcPr>
            <w:tcW w:w="6261" w:type="dxa"/>
          </w:tcPr>
          <w:p w14:paraId="0E25DB3B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Ground Truth proposals → 加高斯噪声（Forward Diffusion）</w:t>
            </w:r>
          </w:p>
          <w:p w14:paraId="295438E2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将 noisy proposals 投影为 query embedding</w:t>
            </w:r>
          </w:p>
          <w:p w14:paraId="44975D82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Transformer Decoder 作为 denoiser</w:t>
            </w:r>
          </w:p>
          <w:p w14:paraId="1F8FAC7A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结合视频特征作为条件</w:t>
            </w:r>
          </w:p>
          <w:p w14:paraId="7AD6C286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5.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多步 DDIM 去噪采样</w:t>
            </w:r>
          </w:p>
          <w:p w14:paraId="211EECEA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6.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Selective Conditioning 过滤无效 proposals</w:t>
            </w:r>
          </w:p>
        </w:tc>
      </w:tr>
      <w:tr w14:paraId="37D7F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</w:tcPr>
          <w:p w14:paraId="7266D125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default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  <w:t>验证路径（如何证明有效）</w:t>
            </w:r>
          </w:p>
        </w:tc>
        <w:tc>
          <w:tcPr>
            <w:tcW w:w="6261" w:type="dxa"/>
          </w:tcPr>
          <w:p w14:paraId="518B0CC9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与主流判别式方法</w:t>
            </w:r>
          </w:p>
          <w:p w14:paraId="14212383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DiffusionDet-based baseline</w:t>
            </w:r>
          </w:p>
          <w:p w14:paraId="31E94E03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多 IoU 阈值 mAP</w:t>
            </w:r>
          </w:p>
          <w:p w14:paraId="2B02A6C3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消融实验：</w:t>
            </w:r>
          </w:p>
          <w:p w14:paraId="39A8074A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selective conditioning</w:t>
            </w:r>
          </w:p>
          <w:p w14:paraId="0FED9CAF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sampling steps</w:t>
            </w:r>
          </w:p>
          <w:p w14:paraId="07AC858A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proposal 数量</w:t>
            </w:r>
          </w:p>
          <w:p w14:paraId="01957556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signal scaling</w:t>
            </w:r>
          </w:p>
          <w:p w14:paraId="3BA54E3B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early vs late fusion</w:t>
            </w:r>
          </w:p>
          <w:p w14:paraId="2863AD68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/>
              </w:rPr>
            </w:pPr>
          </w:p>
        </w:tc>
      </w:tr>
      <w:tr w14:paraId="37BED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</w:tcPr>
          <w:p w14:paraId="30E7E4EE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default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  <w:t>*实验部分流程图</w:t>
            </w:r>
          </w:p>
        </w:tc>
        <w:tc>
          <w:tcPr>
            <w:tcW w:w="6261" w:type="dxa"/>
          </w:tcPr>
          <w:p w14:paraId="466BCF17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</w:rPr>
            </w:pPr>
          </w:p>
        </w:tc>
      </w:tr>
      <w:tr w14:paraId="53008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34420020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center"/>
              <w:rPr>
                <w:rFonts w:hint="eastAsia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</w:rPr>
            </w:pPr>
            <w:r>
              <w:rPr>
                <w:rFonts w:hint="eastAsia" w:ascii="等线" w:hAnsi="等线" w:eastAsia="等线" w:cs="mn-cs"/>
                <w:color w:val="4874CB" w:themeColor="accent1"/>
                <w:kern w:val="24"/>
                <w:sz w:val="36"/>
                <w:szCs w:val="36"/>
                <w:vertAlign w:val="baseline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图表与核心结果</w:t>
            </w:r>
          </w:p>
        </w:tc>
      </w:tr>
      <w:tr w14:paraId="2784D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</w:tcPr>
          <w:p w14:paraId="411ECDAA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default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  <w:t>最核心的图表及其想回答的问题</w:t>
            </w:r>
          </w:p>
        </w:tc>
        <w:tc>
          <w:tcPr>
            <w:tcW w:w="6261" w:type="dxa"/>
          </w:tcPr>
          <w:p w14:paraId="5D83D269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Figure 2：DiffTAD 整体架构（forward + reverse diffusion）</w:t>
            </w:r>
          </w:p>
          <w:p w14:paraId="20FC4365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drawing>
                <wp:inline distT="0" distB="0" distL="114300" distR="114300">
                  <wp:extent cx="3463290" cy="2698115"/>
                  <wp:effectExtent l="0" t="0" r="3810" b="6985"/>
                  <wp:docPr id="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3290" cy="2698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5F3076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Figure 4：跨时间步选择性条件机制</w:t>
            </w:r>
          </w:p>
          <w:p w14:paraId="15593A0B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drawing>
                <wp:inline distT="0" distB="0" distL="114300" distR="114300">
                  <wp:extent cx="3901440" cy="2673985"/>
                  <wp:effectExtent l="0" t="0" r="10160" b="5715"/>
                  <wp:docPr id="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1440" cy="2673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19B518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Figure 5：收敛稳定性 + 采样步数收益</w:t>
            </w:r>
          </w:p>
          <w:p w14:paraId="7CC72BF5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drawing>
                <wp:inline distT="0" distB="0" distL="114300" distR="114300">
                  <wp:extent cx="3836670" cy="2081530"/>
                  <wp:effectExtent l="0" t="0" r="11430" b="1270"/>
                  <wp:docPr id="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6670" cy="2081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0626C8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Table 1：SOTA 性能对比</w:t>
            </w:r>
          </w:p>
          <w:p w14:paraId="1F834DCB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drawing>
                <wp:inline distT="0" distB="0" distL="114300" distR="114300">
                  <wp:extent cx="3823970" cy="2136775"/>
                  <wp:effectExtent l="0" t="0" r="11430" b="9525"/>
                  <wp:docPr id="7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3970" cy="213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1E00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</w:tcPr>
          <w:p w14:paraId="0E2BCAC1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default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  <w:t>支撑主要结论的数据</w:t>
            </w:r>
          </w:p>
        </w:tc>
        <w:tc>
          <w:tcPr>
            <w:tcW w:w="6261" w:type="dxa"/>
          </w:tcPr>
          <w:p w14:paraId="4ED965C6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color w:val="000000"/>
                <w:kern w:val="24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00"/>
                <w:kern w:val="24"/>
                <w:sz w:val="24"/>
                <w:szCs w:val="24"/>
                <w:vertAlign w:val="baseline"/>
              </w:rPr>
              <w:t>THUMOS14：Avg mAP 提升显著、高 IoU（0.6 / 0.7）优势明显</w:t>
            </w:r>
          </w:p>
          <w:p w14:paraId="3148C91A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color w:val="000000"/>
                <w:kern w:val="24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00"/>
                <w:kern w:val="24"/>
                <w:sz w:val="24"/>
                <w:szCs w:val="24"/>
                <w:vertAlign w:val="baseline"/>
              </w:rPr>
              <w:t>ActivityNet：DETR 系方法中表现最优</w:t>
            </w:r>
          </w:p>
          <w:p w14:paraId="48C0EFBB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color w:val="000000"/>
                <w:kern w:val="24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00"/>
                <w:kern w:val="24"/>
                <w:sz w:val="24"/>
                <w:szCs w:val="24"/>
                <w:vertAlign w:val="baseline"/>
              </w:rPr>
              <w:t>多步采样带来稳定性能提升</w:t>
            </w:r>
          </w:p>
        </w:tc>
      </w:tr>
      <w:tr w14:paraId="7CD1D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</w:tcPr>
          <w:p w14:paraId="4F3E3FF5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default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  <w:t>图表呈现方式（颜色/比例/对比方式）</w:t>
            </w:r>
          </w:p>
        </w:tc>
        <w:tc>
          <w:tcPr>
            <w:tcW w:w="6261" w:type="dxa"/>
          </w:tcPr>
          <w:p w14:paraId="0B393E33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color w:val="000000"/>
                <w:kern w:val="24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00"/>
                <w:kern w:val="24"/>
                <w:sz w:val="24"/>
                <w:szCs w:val="24"/>
                <w:vertAlign w:val="baseline"/>
              </w:rPr>
              <w:t>折线图：采样步数 vs mAP</w:t>
            </w:r>
          </w:p>
          <w:p w14:paraId="6BE30143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color w:val="000000"/>
                <w:kern w:val="24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00"/>
                <w:kern w:val="24"/>
                <w:sz w:val="24"/>
                <w:szCs w:val="24"/>
                <w:vertAlign w:val="baseline"/>
              </w:rPr>
              <w:t>表格：不同方法、不同 IoU</w:t>
            </w:r>
          </w:p>
          <w:p w14:paraId="6349E9E2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color w:val="000000"/>
                <w:kern w:val="24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00"/>
                <w:kern w:val="24"/>
                <w:sz w:val="24"/>
                <w:szCs w:val="24"/>
                <w:vertAlign w:val="baseline"/>
              </w:rPr>
              <w:t>可视化：proposal 从随机 → 精准收敛</w:t>
            </w:r>
          </w:p>
        </w:tc>
      </w:tr>
      <w:tr w14:paraId="3683C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632ABB48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center"/>
              <w:rPr>
                <w:rFonts w:hint="eastAsia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</w:rPr>
            </w:pPr>
            <w:r>
              <w:rPr>
                <w:rFonts w:hint="eastAsia" w:ascii="等线" w:hAnsi="等线" w:eastAsia="等线" w:cs="mn-cs"/>
                <w:color w:val="4874CB" w:themeColor="accent1"/>
                <w:kern w:val="24"/>
                <w:sz w:val="36"/>
                <w:szCs w:val="36"/>
                <w:vertAlign w:val="baseline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思路总结</w:t>
            </w:r>
          </w:p>
        </w:tc>
      </w:tr>
      <w:tr w14:paraId="55B79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</w:tcPr>
          <w:p w14:paraId="39746166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default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  <w:t>作者是如何一步步说服读者这项研究有价值的？</w:t>
            </w:r>
          </w:p>
        </w:tc>
        <w:tc>
          <w:tcPr>
            <w:tcW w:w="6261" w:type="dxa"/>
          </w:tcPr>
          <w:p w14:paraId="22B63930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1.指出现有 TAD 的结构性局限</w:t>
            </w:r>
          </w:p>
          <w:p w14:paraId="365714C5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2.引入 diffusion 的 generative perspective</w:t>
            </w:r>
          </w:p>
          <w:p w14:paraId="270A6E91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3.针对 TAD 特点做关键结构设计</w:t>
            </w:r>
          </w:p>
          <w:p w14:paraId="625C7F9B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4.通过大量消融实验逐层验证设计合理性</w:t>
            </w:r>
          </w:p>
          <w:p w14:paraId="002F5609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5.用高 IoU 指标证明 refinement 能力</w:t>
            </w:r>
          </w:p>
          <w:p w14:paraId="62D5D805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36D04CDF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232C2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2" w:hRule="atLeast"/>
        </w:trPr>
        <w:tc>
          <w:tcPr>
            <w:tcW w:w="2261" w:type="dxa"/>
          </w:tcPr>
          <w:p w14:paraId="0713B26E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default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  <w:t>我从这篇文章的结构和逻辑中学到了什么？</w:t>
            </w:r>
          </w:p>
        </w:tc>
        <w:tc>
          <w:tcPr>
            <w:tcW w:w="6261" w:type="dxa"/>
          </w:tcPr>
          <w:p w14:paraId="57BF904B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如果你来做这个研究，会如何改进或扩展？</w:t>
            </w:r>
          </w:p>
          <w:p w14:paraId="6E3BF9C6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扩展到：Online TAD/Weakly-supervised TAD</w:t>
            </w:r>
          </w:p>
          <w:p w14:paraId="5A967213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使用：Video diffusion backbone/Multi-modal conditioning（audio / text）</w:t>
            </w:r>
          </w:p>
          <w:p w14:paraId="1B49B290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color w:val="000000"/>
                <w:kern w:val="24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减少 diffusion steps，做实时版本</w:t>
            </w:r>
          </w:p>
        </w:tc>
      </w:tr>
      <w:tr w14:paraId="43080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</w:tcPr>
          <w:p w14:paraId="2414B57A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default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  <w:t>我能借这个思路做什么？</w:t>
            </w:r>
          </w:p>
        </w:tc>
        <w:tc>
          <w:tcPr>
            <w:tcW w:w="6261" w:type="dxa"/>
          </w:tcPr>
          <w:p w14:paraId="37780F70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color w:val="000000"/>
                <w:kern w:val="24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00"/>
                <w:kern w:val="24"/>
                <w:sz w:val="24"/>
                <w:szCs w:val="24"/>
                <w:vertAlign w:val="baseline"/>
              </w:rPr>
              <w:t>用 diffusion 做：</w:t>
            </w:r>
          </w:p>
          <w:p w14:paraId="6F3A382F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color w:val="000000"/>
                <w:kern w:val="24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00"/>
                <w:kern w:val="24"/>
                <w:sz w:val="24"/>
                <w:szCs w:val="24"/>
                <w:vertAlign w:val="baseline"/>
              </w:rPr>
              <w:t>Temporal localization</w:t>
            </w:r>
          </w:p>
          <w:p w14:paraId="60861895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color w:val="000000"/>
                <w:kern w:val="24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00"/>
                <w:kern w:val="24"/>
                <w:sz w:val="24"/>
                <w:szCs w:val="24"/>
                <w:vertAlign w:val="baseline"/>
              </w:rPr>
              <w:t>Event boundary detection</w:t>
            </w:r>
          </w:p>
          <w:p w14:paraId="1DEF269B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color w:val="000000"/>
                <w:kern w:val="24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00"/>
                <w:kern w:val="24"/>
                <w:sz w:val="24"/>
                <w:szCs w:val="24"/>
                <w:vertAlign w:val="baseline"/>
              </w:rPr>
              <w:t>Trajectory prediction</w:t>
            </w:r>
          </w:p>
          <w:p w14:paraId="0D278FDE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4"/>
                <w:sz w:val="24"/>
                <w:szCs w:val="24"/>
                <w:vertAlign w:val="baseline"/>
              </w:rPr>
              <w:t>把 离散结构问题 → 连续去噪问题</w:t>
            </w:r>
          </w:p>
        </w:tc>
      </w:tr>
      <w:tr w14:paraId="6F70F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341E8BFA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center"/>
              <w:rPr>
                <w:rFonts w:hint="eastAsia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</w:rPr>
            </w:pPr>
            <w:r>
              <w:rPr>
                <w:rFonts w:hint="eastAsia" w:ascii="等线" w:hAnsi="等线" w:eastAsia="等线" w:cs="mn-cs"/>
                <w:color w:val="4874CB" w:themeColor="accent1"/>
                <w:kern w:val="24"/>
                <w:sz w:val="36"/>
                <w:szCs w:val="36"/>
                <w:vertAlign w:val="baseline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5383E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</w:tcPr>
          <w:p w14:paraId="36AE8284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default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  <w:t>想复用的句式/写作策略</w:t>
            </w:r>
          </w:p>
        </w:tc>
        <w:tc>
          <w:tcPr>
            <w:tcW w:w="6261" w:type="dxa"/>
          </w:tcPr>
          <w:p w14:paraId="4FF9296E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“We reformulate XXX as a denoising diffusion process.”</w:t>
            </w:r>
          </w:p>
          <w:p w14:paraId="3AC58E01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“This provides a generative perspective against discriminative paradigms.”</w:t>
            </w:r>
          </w:p>
          <w:p w14:paraId="0309A493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“We show that iterative denoising leads to stable refinement.”</w:t>
            </w:r>
          </w:p>
        </w:tc>
      </w:tr>
      <w:tr w14:paraId="4C5BB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</w:tcPr>
          <w:p w14:paraId="7CEEEB2A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default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mn-cs"/>
                <w:color w:val="000000"/>
                <w:kern w:val="24"/>
                <w:sz w:val="36"/>
                <w:szCs w:val="36"/>
                <w:vertAlign w:val="baseline"/>
                <w:lang w:val="en-US" w:eastAsia="zh-CN"/>
              </w:rPr>
              <w:t>推荐文献</w:t>
            </w:r>
          </w:p>
        </w:tc>
        <w:tc>
          <w:tcPr>
            <w:tcW w:w="6261" w:type="dxa"/>
          </w:tcPr>
          <w:p w14:paraId="68CB1F46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DiffusionDet (Chen et al., 2022)</w:t>
            </w:r>
          </w:p>
          <w:p w14:paraId="70CE171E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DAB-DETR</w:t>
            </w:r>
          </w:p>
          <w:p w14:paraId="6D8BA9CC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ActionFormer</w:t>
            </w:r>
          </w:p>
          <w:p w14:paraId="2CC4A025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DN-DETR</w:t>
            </w:r>
          </w:p>
        </w:tc>
      </w:tr>
    </w:tbl>
    <w:p w14:paraId="520D65E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n-cs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40F379"/>
    <w:multiLevelType w:val="singleLevel"/>
    <w:tmpl w:val="5C40F37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3B7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2026-01-26T05:21:34Z</dcterms:created>
  <dc:creator>lenovo</dc:creator>
  <cp:lastModifiedBy>簡單灬愛</cp:lastModifiedBy>
  <dcterms:modified xsi:type="dcterms:W3CDTF">2026-01-26T05:46:30Z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eyJoZGlkIjoiZjUwM2I0NmRjNzZmZTg5ZmZmY2MxNTcwNDA5YjhlZjYiLCJ1c2VySWQiOiIzODM4MDE5MDQifQ==</vt:lpwstr>
  </property>
  <property fmtid="{D5CDD505-2E9C-101B-9397-08002B2CF9AE}" pid="4" name="ICV">
    <vt:lpwstr>B5D0279FA0744AB180302CD8DF2C3B86_13</vt:lpwstr>
  </property>
</Properties>
</file>