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6261"/>
      </w:tblGrid>
      <w:tr w14:paraId="1F57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EB64A0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FF0000"/>
                <w:kern w:val="24"/>
                <w:sz w:val="36"/>
                <w:szCs w:val="36"/>
                <w:vertAlign w:val="baseline"/>
                <w:lang w:val="en-US" w:eastAsia="zh-CN"/>
              </w:rPr>
              <w:t>文献精读第三篇：TadTR</w:t>
            </w:r>
          </w:p>
        </w:tc>
      </w:tr>
      <w:tr w14:paraId="75541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432912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基本思路</w:t>
            </w:r>
          </w:p>
        </w:tc>
      </w:tr>
      <w:tr w14:paraId="3AB9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05C5FB3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标题</w:t>
            </w:r>
          </w:p>
        </w:tc>
        <w:tc>
          <w:tcPr>
            <w:tcW w:w="6261" w:type="dxa"/>
          </w:tcPr>
          <w:p w14:paraId="7AE9346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End-to-end Temporal Action Detection with Transformer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（</w:t>
            </w: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t>基于 Transformer 的端到端时序动作检测</w:t>
            </w:r>
            <w:bookmarkEnd w:id="0"/>
            <w:r>
              <w:rPr>
                <w:rFonts w:ascii="宋体" w:hAnsi="宋体" w:eastAsia="宋体" w:cs="宋体"/>
                <w:sz w:val="24"/>
                <w:szCs w:val="24"/>
              </w:rPr>
              <w:t>）</w:t>
            </w:r>
          </w:p>
        </w:tc>
      </w:tr>
      <w:tr w14:paraId="4C42E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3481A48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期刊/年份</w:t>
            </w:r>
          </w:p>
        </w:tc>
        <w:tc>
          <w:tcPr>
            <w:tcW w:w="6261" w:type="dxa"/>
          </w:tcPr>
          <w:p w14:paraId="0F56E03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40" w:lineRule="exact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期刊：IEEE Transactions（Journal of LaTeX Class Files, IEEE 期刊体系）</w:t>
            </w:r>
          </w:p>
          <w:p w14:paraId="3B3DD49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40" w:lineRule="exact"/>
              <w:jc w:val="left"/>
              <w:textAlignment w:val="auto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 xml:space="preserve">年份：2021（arXiv v4 更新于 2022） </w:t>
            </w:r>
          </w:p>
        </w:tc>
      </w:tr>
      <w:tr w14:paraId="418C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5BDC616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研究领域/关键词</w:t>
            </w:r>
          </w:p>
        </w:tc>
        <w:tc>
          <w:tcPr>
            <w:tcW w:w="6261" w:type="dxa"/>
          </w:tcPr>
          <w:p w14:paraId="3BE346C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Video Understanding / Temporal Action Detection</w:t>
            </w:r>
          </w:p>
          <w:p w14:paraId="5ABC515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End-to-end Learning</w:t>
            </w:r>
          </w:p>
          <w:p w14:paraId="7051555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Temporal Deformable Attention</w:t>
            </w:r>
          </w:p>
          <w:p w14:paraId="546DBE8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Set Prediction</w:t>
            </w:r>
          </w:p>
        </w:tc>
      </w:tr>
      <w:tr w14:paraId="4373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77575D0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本研究解决了什么问题？</w:t>
            </w:r>
          </w:p>
        </w:tc>
        <w:tc>
          <w:tcPr>
            <w:tcW w:w="6261" w:type="dxa"/>
          </w:tcPr>
          <w:p w14:paraId="5B5E36BF">
            <w:pPr>
              <w:pStyle w:val="2"/>
              <w:keepNext w:val="0"/>
              <w:keepLines w:val="0"/>
              <w:widowControl/>
              <w:suppressLineNumbers w:val="0"/>
              <w:rPr>
                <w:rStyle w:val="6"/>
              </w:rPr>
            </w:pPr>
            <w:r>
              <w:rPr>
                <w:rStyle w:val="6"/>
              </w:rPr>
              <w:t>现有时序动作检测方法难以实现真正端到端、结构复杂、依赖人工设计组件的问题。</w:t>
            </w:r>
          </w:p>
          <w:p w14:paraId="5424A07F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t>具体来说，作者提出了一种</w:t>
            </w:r>
            <w:r>
              <w:rPr>
                <w:rStyle w:val="6"/>
              </w:rPr>
              <w:t>无需 anchor、NMS 或多阶段 pipeline 的端到端时序动作检测框架</w:t>
            </w:r>
            <w:r>
              <w:t>，能够直接从未裁剪视频中预测动作类别与时间区间。</w:t>
            </w:r>
          </w:p>
        </w:tc>
      </w:tr>
      <w:tr w14:paraId="6DC2A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2BFB921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研究背景（已有研究/应用中的问题）</w:t>
            </w:r>
          </w:p>
        </w:tc>
        <w:tc>
          <w:tcPr>
            <w:tcW w:w="6261" w:type="dxa"/>
          </w:tcPr>
          <w:p w14:paraId="65F997F2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已有的 Temporal Action Detection 方法主要存在以下问题：</w:t>
            </w:r>
          </w:p>
          <w:p w14:paraId="3C52451F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1.Pipeline 复杂</w:t>
            </w:r>
          </w:p>
          <w:p w14:paraId="7B51C805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多阶段或两阶段方法需要 proposal generation、NMS、分组等后处理步骤</w:t>
            </w:r>
          </w:p>
          <w:p w14:paraId="1EA64E98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2.大量人工设计组件</w:t>
            </w:r>
          </w:p>
          <w:p w14:paraId="7466534F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Anchor 设置、NMS、分组规则不可学习</w:t>
            </w:r>
          </w:p>
          <w:p w14:paraId="0671F6A7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3.无法端到端训练</w:t>
            </w:r>
          </w:p>
          <w:p w14:paraId="35B112BB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非可微模块阻断梯度传播</w:t>
            </w:r>
          </w:p>
          <w:p w14:paraId="3879AA82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4.计算成本高、灵活性差</w:t>
            </w:r>
          </w:p>
        </w:tc>
      </w:tr>
      <w:tr w14:paraId="3451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019279A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作者提出的核心问题</w:t>
            </w:r>
          </w:p>
        </w:tc>
        <w:tc>
          <w:tcPr>
            <w:tcW w:w="6261" w:type="dxa"/>
          </w:tcPr>
          <w:p w14:paraId="5D3EC2F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是否可以像 DETR 在目标检测中那样，将时序动作检测建模为一个“集合预测（set prediction）问题”，从而实现真正的端到端检测？</w:t>
            </w:r>
          </w:p>
          <w:p w14:paraId="1E3278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进一步的问题是：Transformer 能否适应 时间维度的动作边界模糊性和局部变化敏感性？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65CF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1DBFD89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研究的动机（现实意义/技术痛点/认知空白）</w:t>
            </w:r>
          </w:p>
        </w:tc>
        <w:tc>
          <w:tcPr>
            <w:tcW w:w="6261" w:type="dxa"/>
          </w:tcPr>
          <w:p w14:paraId="09473DFC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Chars="0" w:right="0" w:rightChars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视频理解任务对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长时序建模与上下文建模</w:t>
            </w:r>
            <w:r>
              <w:rPr>
                <w:rFonts w:ascii="宋体" w:hAnsi="宋体" w:eastAsia="宋体" w:cs="宋体"/>
                <w:sz w:val="24"/>
                <w:szCs w:val="24"/>
              </w:rPr>
              <w:t>要求极高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传统 CNN / 1D Conv 难以自适应建模长程依赖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Transformer 在序列建模中表现出强大能力，但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直接套用到 TAD 效果不佳</w:t>
            </w:r>
          </w:p>
          <w:p w14:paraId="411CA5FD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Transformer 如何在时间域中保持 locality awareness（局部敏感性）仍未解决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端到端 Transformer-style 的 TAD 框架尚不成熟</w:t>
            </w:r>
          </w:p>
          <w:p w14:paraId="1B18FACC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Chars="0"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构建一个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结构简单、完全可微、具备局部时序感知能力的 Transformer-based TAD 框架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61DE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CAFA08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研究目标与创新点</w:t>
            </w:r>
          </w:p>
        </w:tc>
      </w:tr>
      <w:tr w14:paraId="14FC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4E2BB6D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作者的研究目标（目的/假设/任务）</w:t>
            </w:r>
          </w:p>
        </w:tc>
        <w:tc>
          <w:tcPr>
            <w:tcW w:w="6261" w:type="dxa"/>
          </w:tcPr>
          <w:p w14:paraId="5E2BCA1C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设计一个真正端到端（end-to-end）、无需手工组件的时间动作检测（Temporal Action Detection, TAD）模型</w:t>
            </w:r>
            <w:r>
              <w:rPr>
                <w:rFonts w:ascii="宋体" w:hAnsi="宋体" w:eastAsia="宋体" w:cs="宋体"/>
                <w:sz w:val="24"/>
                <w:szCs w:val="24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能够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直接从未裁剪视频中预测动作类别及其时间区间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，同时保持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高性能与低计算成本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71A69E48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更具体地说，作者希望解决三个层面的目标：</w:t>
            </w:r>
          </w:p>
          <w:p w14:paraId="0994ADE6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任务层面（Task-level）</w:t>
            </w:r>
          </w:p>
          <w:p w14:paraId="122F53B7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直接完成 temporal action detection，输出：(action label, start time, end time, confidence)</w:t>
            </w:r>
          </w:p>
          <w:p w14:paraId="73096BFA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方法层面（Method-level）</w:t>
            </w:r>
          </w:p>
          <w:p w14:paraId="40B59DA9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用 Transformer 的 set prediction 框架，像 DETR 那样；并行预测一组动作实例（action instances），而非密集候选段</w:t>
            </w:r>
          </w:p>
          <w:p w14:paraId="758ECA4B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训练层面（Training-level）</w:t>
            </w:r>
          </w:p>
          <w:p w14:paraId="7D35F5A9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消除 NMS、anchor、proposal generation 等不可微步骤；实现 single differentiable network</w:t>
            </w:r>
          </w:p>
        </w:tc>
      </w:tr>
      <w:tr w14:paraId="2292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5BA17AD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创新点（提出的新方法/新视角）</w:t>
            </w:r>
          </w:p>
        </w:tc>
        <w:tc>
          <w:tcPr>
            <w:tcW w:w="6261" w:type="dxa"/>
          </w:tcPr>
          <w:p w14:paraId="195F0B9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创新点 1：将 TAD 建模为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Set Prediction 问题</w:t>
            </w:r>
          </w:p>
          <w:p w14:paraId="77CEA22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将 TAD 视为：从视频中预测一个“动作集合（set of actions）”的问题</w:t>
            </w:r>
          </w:p>
          <w:p w14:paraId="73DB339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每个 action query 对应一个潜在动作实例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通过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Hungarian matching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实现一对一预测 → 不需要 NMS</w:t>
            </w:r>
          </w:p>
          <w:p w14:paraId="7665726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创新点 2：提出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Temporal Deformable Attention (TDA)</w:t>
            </w:r>
          </w:p>
          <w:p w14:paraId="1FDAE63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针对 Transformer 在时间建模中的问题（时间冗余高、边界模糊），作者提出：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Temporal Deformable Attention</w:t>
            </w:r>
            <w:r>
              <w:rPr>
                <w:rFonts w:ascii="宋体" w:hAnsi="宋体" w:eastAsia="宋体" w:cs="宋体"/>
                <w:sz w:val="24"/>
                <w:szCs w:val="24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只在时间轴上关注少量、可学习的关键片段（snippets）</w:t>
            </w:r>
          </w:p>
          <w:p w14:paraId="67714C9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创新点 3：多层级上下文建模（Context Modeling）</w:t>
            </w:r>
          </w:p>
          <w:p w14:paraId="053EE6F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明确建模三种关系</w:t>
            </w:r>
            <w:r>
              <w:rPr>
                <w:rFonts w:ascii="宋体" w:hAnsi="宋体" w:eastAsia="宋体" w:cs="宋体"/>
                <w:sz w:val="24"/>
                <w:szCs w:val="24"/>
              </w:rPr>
              <w:t>：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Inter-snippet relations</w:t>
            </w:r>
            <w:r>
              <w:rPr>
                <w:rFonts w:ascii="宋体" w:hAnsi="宋体" w:eastAsia="宋体" w:cs="宋体"/>
                <w:sz w:val="24"/>
                <w:szCs w:val="24"/>
              </w:rPr>
              <w:t>（编码器）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Action–snippet relations</w:t>
            </w:r>
            <w:r>
              <w:rPr>
                <w:rFonts w:ascii="宋体" w:hAnsi="宋体" w:eastAsia="宋体" w:cs="宋体"/>
                <w:sz w:val="24"/>
                <w:szCs w:val="24"/>
              </w:rPr>
              <w:t>（解码器 cross-attention）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Inter-action relations</w:t>
            </w:r>
            <w:r>
              <w:rPr>
                <w:rFonts w:ascii="宋体" w:hAnsi="宋体" w:eastAsia="宋体" w:cs="宋体"/>
                <w:sz w:val="24"/>
                <w:szCs w:val="24"/>
              </w:rPr>
              <w:t>（解码器 self-attention）</w:t>
            </w:r>
          </w:p>
          <w:p w14:paraId="49B402F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创新点 4：Segment Refinement + Actionness Regression</w:t>
            </w:r>
          </w:p>
          <w:p w14:paraId="429BB56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明确区分：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“这是啥动作” vs “这个动作定位得准不准”</w:t>
            </w:r>
          </w:p>
        </w:tc>
      </w:tr>
      <w:tr w14:paraId="375E3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42D748B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与已有工作的差异与创新</w:t>
            </w:r>
          </w:p>
        </w:tc>
        <w:tc>
          <w:tcPr>
            <w:tcW w:w="6261" w:type="dxa"/>
          </w:tcPr>
          <w:p w14:paraId="33EFA783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与传统 Top-down / Bottom-up 方法的差异</w:t>
            </w:r>
          </w:p>
          <w:tbl>
            <w:tblPr>
              <w:tblStyle w:val="4"/>
              <w:tblW w:w="604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015"/>
              <w:gridCol w:w="2015"/>
              <w:gridCol w:w="2015"/>
            </w:tblGrid>
            <w:tr w14:paraId="611C8A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15" w:type="dxa"/>
                </w:tcPr>
                <w:p w14:paraId="331B7558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  <w:t>方面</w:t>
                  </w:r>
                </w:p>
              </w:tc>
              <w:tc>
                <w:tcPr>
                  <w:tcW w:w="2015" w:type="dxa"/>
                </w:tcPr>
                <w:p w14:paraId="2B1AF212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传统方法</w:t>
                  </w:r>
                </w:p>
              </w:tc>
              <w:tc>
                <w:tcPr>
                  <w:tcW w:w="2015" w:type="dxa"/>
                </w:tcPr>
                <w:p w14:paraId="4CCCB0A8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TadTR</w:t>
                  </w:r>
                </w:p>
              </w:tc>
            </w:tr>
            <w:tr w14:paraId="104375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15" w:type="dxa"/>
                </w:tcPr>
                <w:p w14:paraId="0EA3463A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Pipeline</w:t>
                  </w:r>
                </w:p>
              </w:tc>
              <w:tc>
                <w:tcPr>
                  <w:tcW w:w="2015" w:type="dxa"/>
                </w:tcPr>
                <w:p w14:paraId="052125C0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多阶段 / 两阶段</w:t>
                  </w:r>
                </w:p>
              </w:tc>
              <w:tc>
                <w:tcPr>
                  <w:tcW w:w="2015" w:type="dxa"/>
                </w:tcPr>
                <w:p w14:paraId="7AB3FFEC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单阶段</w:t>
                  </w:r>
                </w:p>
              </w:tc>
            </w:tr>
            <w:tr w14:paraId="2D1828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15" w:type="dxa"/>
                </w:tcPr>
                <w:p w14:paraId="09D404F6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候选段</w:t>
                  </w:r>
                </w:p>
              </w:tc>
              <w:tc>
                <w:tcPr>
                  <w:tcW w:w="2015" w:type="dxa"/>
                </w:tcPr>
                <w:p w14:paraId="4989A5DC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Anchors / Proposals</w:t>
                  </w:r>
                </w:p>
              </w:tc>
              <w:tc>
                <w:tcPr>
                  <w:tcW w:w="2015" w:type="dxa"/>
                </w:tcPr>
                <w:p w14:paraId="1CF77DFA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Action Queries</w:t>
                  </w:r>
                </w:p>
              </w:tc>
            </w:tr>
            <w:tr w14:paraId="5D1D08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15" w:type="dxa"/>
                </w:tcPr>
                <w:p w14:paraId="24B52347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后处理</w:t>
                  </w:r>
                </w:p>
              </w:tc>
              <w:tc>
                <w:tcPr>
                  <w:tcW w:w="2015" w:type="dxa"/>
                </w:tcPr>
                <w:p w14:paraId="767EF771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NMS / Grouping</w:t>
                  </w:r>
                </w:p>
              </w:tc>
              <w:tc>
                <w:tcPr>
                  <w:tcW w:w="2015" w:type="dxa"/>
                </w:tcPr>
                <w:p w14:paraId="36641386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❌ 无</w:t>
                  </w:r>
                </w:p>
              </w:tc>
            </w:tr>
            <w:tr w14:paraId="24DB5A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15" w:type="dxa"/>
                </w:tcPr>
                <w:p w14:paraId="340A2278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可微性</w:t>
                  </w:r>
                </w:p>
              </w:tc>
              <w:tc>
                <w:tcPr>
                  <w:tcW w:w="2015" w:type="dxa"/>
                </w:tcPr>
                <w:p w14:paraId="0B40F6F5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部分不可微</w:t>
                  </w:r>
                </w:p>
              </w:tc>
              <w:tc>
                <w:tcPr>
                  <w:tcW w:w="2015" w:type="dxa"/>
                </w:tcPr>
                <w:p w14:paraId="39B9C612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完全可微</w:t>
                  </w:r>
                </w:p>
              </w:tc>
            </w:tr>
            <w:tr w14:paraId="635BA3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15" w:type="dxa"/>
                </w:tcPr>
                <w:p w14:paraId="297BA31F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预测方式</w:t>
                  </w:r>
                </w:p>
              </w:tc>
              <w:tc>
                <w:tcPr>
                  <w:tcW w:w="2015" w:type="dxa"/>
                </w:tcPr>
                <w:p w14:paraId="039A7A2D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Dense → Filter</w:t>
                  </w:r>
                </w:p>
              </w:tc>
              <w:tc>
                <w:tcPr>
                  <w:tcW w:w="2015" w:type="dxa"/>
                </w:tcPr>
                <w:p w14:paraId="6F565596">
                  <w:pPr>
                    <w:pStyle w:val="2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Sparse → Match</w:t>
                  </w:r>
                </w:p>
              </w:tc>
            </w:tr>
          </w:tbl>
          <w:p w14:paraId="4812EA28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与 DETR / Deformable DETR 的差异</w:t>
            </w:r>
          </w:p>
          <w:p w14:paraId="29E41634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虽然借鉴 DETR，但作者明确指出：不能直接把 DETR 搬到时间维度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时间动作检测有：高冗余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边界模糊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长序列因此 TadTR 的改动是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必要的 task-specific adaptation</w:t>
            </w:r>
          </w:p>
          <w:p w14:paraId="1A059DCD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与其他 Transformer-based TAD 的差异</w:t>
            </w:r>
          </w:p>
          <w:p w14:paraId="74D35356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作者特别强调 TadTR 的优势在于：训练更稳定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不依赖额外分类器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计算成本更低</w:t>
            </w:r>
          </w:p>
          <w:p w14:paraId="3F4A7D00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Chars="0"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原文对比对象：AGT, RTD-Net, TAPG 等</w:t>
            </w:r>
          </w:p>
        </w:tc>
      </w:tr>
      <w:tr w14:paraId="4321D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60981D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实验设计思路</w:t>
            </w:r>
          </w:p>
        </w:tc>
      </w:tr>
      <w:tr w14:paraId="2284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65B2079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输入对象（数据/样本/系统）</w:t>
            </w:r>
          </w:p>
        </w:tc>
        <w:tc>
          <w:tcPr>
            <w:tcW w:w="6261" w:type="dxa"/>
          </w:tcPr>
          <w:p w14:paraId="04BCBED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数据（Datasets）</w:t>
            </w:r>
          </w:p>
          <w:p w14:paraId="4C9958F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THUMOS14：20 类体育动作，训练/测试各 200 / 213 个 untrimmed videos，动作实例 3007 / 3358，动作平均长度约 5s。 </w:t>
            </w:r>
          </w:p>
          <w:p w14:paraId="646DA99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ActivityNet-1.3：200 类日常动作，train/val/test 10024 / 4926 / 5044；测试标注不公开，所以在 val 上评测。 </w:t>
            </w:r>
          </w:p>
          <w:p w14:paraId="1785A72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HACS Segments：同样 200 类，train/val/test 37613 / 5981 / 5987；同样在 val 上评测。</w:t>
            </w:r>
          </w:p>
          <w:p w14:paraId="6E266ED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样本（Sample / 表征形式）</w:t>
            </w:r>
          </w:p>
          <w:p w14:paraId="209DF0A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TadTR 不直接输入原始帧，而是输入“离线提取的视频特征序列”（snippet-level feature sequence），方便与主流 TAD 方法公平对比。 </w:t>
            </w:r>
          </w:p>
          <w:p w14:paraId="117BCBA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THUMOS14：two-stream I3D（Kinetics 预训练），每 8 帧抽一次特征。 </w:t>
            </w:r>
          </w:p>
          <w:p w14:paraId="5367AF3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ActivityNet-1.3：two-stream TSN 特征（5 FPS）</w:t>
            </w:r>
          </w:p>
          <w:p w14:paraId="149F27A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HACS：使用官方 I3D features（2 FPS）</w:t>
            </w:r>
          </w:p>
          <w:p w14:paraId="1B5A3F4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并且在 ActivityNet/HACS 上把序列长度线性插值到固定 100。 </w:t>
            </w:r>
          </w:p>
          <w:p w14:paraId="31ED5A6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系统/预处理（System / Preprocess）</w:t>
            </w:r>
          </w:p>
          <w:p w14:paraId="4892F48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THUMOS14 视频较长：训练时把特征序列切成 window length 128、stride 64；窗口内保留/裁剪动作实例，并做“length-based instance filtering”（与窗口重叠 &lt;1s 的实例忽略）。</w:t>
            </w:r>
          </w:p>
        </w:tc>
      </w:tr>
      <w:tr w14:paraId="719C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0F53957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实验流程（使用方法与技术）</w:t>
            </w:r>
          </w:p>
        </w:tc>
        <w:tc>
          <w:tcPr>
            <w:tcW w:w="6261" w:type="dxa"/>
          </w:tcPr>
          <w:p w14:paraId="4B8D4C7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训练流程（Training）</w:t>
            </w:r>
          </w:p>
          <w:p w14:paraId="3A6F2CF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输入：视频特征序列 + 一组可学习的 action queries，Transformer 并行输出一组动作预测（段、类别、置信）。 </w:t>
            </w:r>
          </w:p>
          <w:p w14:paraId="069BA03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网络结构：Encoder 建模 snippet 间关系；Decoder 为每个 query 从 encoder 抽取上下文，并建模 query 间关系；另有 actionness regression head 用于置信度校准。 </w:t>
            </w:r>
          </w:p>
          <w:p w14:paraId="6C11F33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关键技术点（训练时的可微“去重”机制）：用 action matching（DETR 风格一对一分配）确定 GT 与预测的匹配，等价于“可学习的 NMS”。 </w:t>
            </w:r>
          </w:p>
          <w:p w14:paraId="2DE0BA1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优化目标（Loss）：匹配后优化多项损失（分类 + 段回归/IoU相关 + actionness 的 L1），并说明分类项用 focal loss。 </w:t>
            </w:r>
          </w:p>
          <w:p w14:paraId="53C5844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实现细节/超参：例如 encoder/decoder 层数 LE=2、LD=4，注意力 head 数与采样点数（M=8, K=4），AdamW，学习率与 epoch 设置、batch size=16 等。</w:t>
            </w:r>
          </w:p>
          <w:p w14:paraId="4D35A86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推理流程（Inference）</w:t>
            </w:r>
          </w:p>
          <w:p w14:paraId="03052B8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只取最后一层 decoder 的预测；置信度 = 分类概率 × actionness（用于更可靠排序）。 </w:t>
            </w:r>
          </w:p>
          <w:p w14:paraId="59500AD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THUMOS14：推理时 stride 增到 96，重叠窗口产生的重复检测用 cross-window fusion + NMS 合并。 </w:t>
            </w:r>
          </w:p>
          <w:p w14:paraId="211EECE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你可以把这理解为：模型主体“端到端 set prediction”，但在长视频切窗推理时仍需要把跨窗重复结果做合并（论文明确说明了 CWF+NMS）。</w:t>
            </w:r>
          </w:p>
        </w:tc>
      </w:tr>
      <w:tr w14:paraId="37D7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7266D12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验证路径（如何证明有效）</w:t>
            </w:r>
          </w:p>
        </w:tc>
        <w:tc>
          <w:tcPr>
            <w:tcW w:w="6261" w:type="dxa"/>
          </w:tcPr>
          <w:p w14:paraId="04D02D5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作者的验证是“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标准对标 + 组件消融 + 机制可视化/分析</w:t>
            </w:r>
            <w:r>
              <w:rPr>
                <w:rFonts w:ascii="宋体" w:hAnsi="宋体" w:eastAsia="宋体" w:cs="宋体"/>
                <w:sz w:val="24"/>
                <w:szCs w:val="24"/>
              </w:rPr>
              <w:t>”三段式：</w:t>
            </w:r>
          </w:p>
          <w:p w14:paraId="4324FF5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A. 标准 benchmark 对标（证明“整体有效”）</w:t>
            </w:r>
          </w:p>
          <w:p w14:paraId="4548502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指标：mAP@不同 IoU。THUMOS14 用 [0.3:0.7:0.1]；ActivityNet/HACS 报 {0.5,0.75,0.95} 与平均 mAP（0.5:0.95）。 </w:t>
            </w:r>
          </w:p>
          <w:p w14:paraId="3BA54E3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3833495" cy="2395855"/>
                  <wp:effectExtent l="0" t="0" r="1905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3495" cy="239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9B0C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通过与大量 SOTA 方法对比（包括需要外部分类器的 proposal-based 方法），强调 TadTR 是 single unified network/self-contained。 </w:t>
            </w:r>
          </w:p>
          <w:p w14:paraId="2F5E635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B. 关键模块消融（证明“为什么有效”）</w:t>
            </w:r>
          </w:p>
          <w:p w14:paraId="4DF5707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 Table IV 做逐个移除/替换，回答“每个设计是否必要”：</w:t>
            </w:r>
          </w:p>
          <w:p w14:paraId="6701CAF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去掉 encoder（少了 snippet-level context）/ </w:t>
            </w:r>
          </w:p>
          <w:p w14:paraId="70CA6D0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去掉 decoder self-attn（少了 instance-level context）都会降性能。 </w:t>
            </w:r>
          </w:p>
          <w:p w14:paraId="56D632F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用 dense attention 替换 TDA 会大幅变差且计算更高，论证 locality awareness 与 TDA 的必要性。 </w:t>
            </w:r>
          </w:p>
          <w:p w14:paraId="302EBCA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去掉 actionness regression：各阈值 mAP 均提升来自该头，说明它让置信度更可靠。 </w:t>
            </w:r>
          </w:p>
          <w:p w14:paraId="1B1AA7D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去掉 segment refinement：尤其高 IoU（如 0.95）提升显著，说明它改善边界定位。 </w:t>
            </w:r>
          </w:p>
          <w:p w14:paraId="4395448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3832225" cy="916305"/>
                  <wp:effectExtent l="0" t="0" r="3175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225" cy="916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17C2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（表格汇总也在 Table IV 给出各变体结果。 ）</w:t>
            </w:r>
          </w:p>
          <w:p w14:paraId="103260F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C. 可解释性/分析（证明“机制在按预期工作”）</w:t>
            </w:r>
          </w:p>
          <w:p w14:paraId="035797B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TDA 可视化：展示 encoder/decoder 在参考点附近选择的采样点与权重（颜色代表 attention weight），用来说明不同 head 关注不同时间尺度与边界线索。 </w:t>
            </w:r>
          </w:p>
          <w:p w14:paraId="2453684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query 自注意力可视化：展示 query 间关系建模（语义相关、相邻实例等）。</w:t>
            </w:r>
          </w:p>
          <w:p w14:paraId="2863AD6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/>
              </w:rPr>
            </w:pPr>
          </w:p>
        </w:tc>
      </w:tr>
      <w:tr w14:paraId="37BE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30E7E4E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*实验部分流程图</w:t>
            </w:r>
          </w:p>
        </w:tc>
        <w:tc>
          <w:tcPr>
            <w:tcW w:w="6261" w:type="dxa"/>
          </w:tcPr>
          <w:p w14:paraId="466BCF1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</w:p>
        </w:tc>
      </w:tr>
      <w:tr w14:paraId="5300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442002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图表与核心结果</w:t>
            </w:r>
          </w:p>
        </w:tc>
      </w:tr>
      <w:tr w14:paraId="2784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411ECDA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最核心的图表及其想回答的问题</w:t>
            </w:r>
          </w:p>
        </w:tc>
        <w:tc>
          <w:tcPr>
            <w:tcW w:w="6261" w:type="dxa"/>
          </w:tcPr>
          <w:p w14:paraId="78AD800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Fig. 3（方法总览图）：TadTR 的端到端框架到底长什么样？</w:t>
            </w:r>
          </w:p>
          <w:p w14:paraId="700626C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3826510" cy="1793875"/>
                  <wp:effectExtent l="0" t="0" r="889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510" cy="179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0F7D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它用一张结构图把整条流水线讲清楚：视频特征 + action queries → Transformer 编码/解码并行输出动作集合，并在 decoder 后接 Segment Refinement（边界细化）和 Actionness Regression（置信度细化）两块，分别解决“定位更准”和“排序更可靠”。</w:t>
            </w:r>
          </w:p>
          <w:p w14:paraId="7EA8287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Table I / II / III（主结果表）：在三大数据集上是否 SOTA？速度/算力是否更优？</w:t>
            </w:r>
          </w:p>
          <w:p w14:paraId="6224FFA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评测协议：THUMOS14 用 mAP@{0.3…0.7}；ActivityNet-1.3 与 HACS Segments 用 mAP@{0.5,0.75,0.95} + 平均 mAP@{0.5…0.95}。</w:t>
            </w:r>
          </w:p>
          <w:p w14:paraId="4F08618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Table I 专门对比 THUMOS14 测试集性能 + 推理时间 + FLOPs，并区分了训练/推理设置（如 IBIF、focal loss、是否 CWF 等）。</w:t>
            </w:r>
          </w:p>
          <w:p w14:paraId="15C9F16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Table II/III 是 HACS Segments 与 ActivityNet-1.3 的主对比表，强调 TadTR 端到端、单网络也能打过许多需要外部分类器的 pipeline。</w:t>
            </w:r>
          </w:p>
          <w:p w14:paraId="6281449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Table IV（关键消融表）：哪些组件真的“支撑了提升”？</w:t>
            </w:r>
          </w:p>
          <w:p w14:paraId="54C4E6B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它把核心组件逐个去掉（encoder、instance-level context、dense attention 替换、actionness、segment refinement），同时报告三数据集性能与 MFLOPs，是“证明有效”的主力证据。</w:t>
            </w:r>
          </w:p>
          <w:p w14:paraId="1093E1A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Fig. 4 + Fig. 6（置信度问题与解决）：为什么要做 actionness regression？</w:t>
            </w:r>
          </w:p>
          <w:p w14:paraId="241C3CE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Fig. 4 给出反例：更不准的段反而分类分更高（0.50 vs 0.39），说明 Transformer decoder 的分类分不可靠用于排序。</w:t>
            </w:r>
          </w:p>
          <w:p w14:paraId="4E7A946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Fig. 6 给出 qualitative：加了 actionness 之后，分数被“纠正”，更准的段排序上去了。</w:t>
            </w:r>
          </w:p>
          <w:p w14:paraId="0F3EA5C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Table V + Fig. 5（编码器选择）：Transformer encoder 相比 1D CNN 到底强在哪？</w:t>
            </w:r>
          </w:p>
          <w:p w14:paraId="2A331D4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Table V：把 encoder 换成 1D CNN，平均 mAP 明显下降（默认不做 NMS 时跌更明显），且算力更高。</w:t>
            </w:r>
          </w:p>
          <w:p w14:paraId="1F834DC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Fig. 5：按动作时长分组比较，Transformer 更擅长 medium/long actions，1D CNN 略偏短动作。</w:t>
            </w:r>
          </w:p>
        </w:tc>
      </w:tr>
      <w:tr w14:paraId="21E00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0E2BCAC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支撑主要结论的数据</w:t>
            </w:r>
          </w:p>
        </w:tc>
        <w:tc>
          <w:tcPr>
            <w:tcW w:w="6261" w:type="dxa"/>
          </w:tcPr>
          <w:p w14:paraId="6C357CB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结论 A：端到端 TadTR 在 HACS / ActivityNet 上主结果强，并且极高效</w:t>
            </w:r>
          </w:p>
          <w:p w14:paraId="1EDD91E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HACS Segments：TadTR 平均 mAP 30.83，推理 19ms / video，GFLOPs 0.1；改进训练设置（focal loss）到 32.09。</w:t>
            </w:r>
          </w:p>
          <w:p w14:paraId="593DF20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ActivityNet-1.3：作者总结 TadTR 平均 mAP 28.21，改进训练设置 +1.69 mAP。</w:t>
            </w:r>
          </w:p>
          <w:p w14:paraId="1DD67CA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结论 B：关键组件“确实在起作用”（Table IV 消融）</w:t>
            </w:r>
          </w:p>
          <w:p w14:paraId="594299F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完整 TadTR：HACS mAP 30.83；THUMOS14 mAP 47.92；ActivityNet mAP 28.21。</w:t>
            </w:r>
          </w:p>
          <w:p w14:paraId="0EE01D8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去掉 encoder：三数据集都掉（例如 HACS 30.83→26.94；THUMOS14 47.92→40.99）。</w:t>
            </w:r>
          </w:p>
          <w:p w14:paraId="6BD3BBF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用 dense attention 替代 temporal deformable attention：THUMOS14 掉到 24.15，并且 MFLOPs 暴涨。</w:t>
            </w:r>
          </w:p>
          <w:p w14:paraId="4D6AFEF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actionness regression / segment refinement 的收益作者也用文字总结：actionness 在 THUMOS14、ActivityNet 平均 mAP 分别 +2.83、+2.08；segment refinement 在 THUMOS14、ActivityNet 平均 mAP +3.85、+0.81。</w:t>
            </w:r>
          </w:p>
          <w:p w14:paraId="32BE659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结论 C：Transformer encoder 相对 1D CNN 的优势（尤其长时依赖）</w:t>
            </w:r>
          </w:p>
          <w:p w14:paraId="651CF32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Table V：Transformer encoder 平均 mAP 30.83，1D CNN 只有 27.95（且更耗算力）。</w:t>
            </w:r>
          </w:p>
          <w:p w14:paraId="48C0EFB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Fig. 5：分时长统计显示 Transformer 对中长动作更强。</w:t>
            </w:r>
          </w:p>
        </w:tc>
      </w:tr>
      <w:tr w14:paraId="7CD1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4F3E3FF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图表呈现方式（颜色/比例/对比方式）</w:t>
            </w:r>
          </w:p>
        </w:tc>
        <w:tc>
          <w:tcPr>
            <w:tcW w:w="6261" w:type="dxa"/>
          </w:tcPr>
          <w:p w14:paraId="0C234D1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主结果 Tables（I/II/III）：典型“横向方法对比表”，列出不同 IoU 阈值下的 mAP，并配合 Time/ms、GFLOPs 等效率指标做对照（HACS 的表就同时给了 mAP 与 Time、GFLOPs）。</w:t>
            </w:r>
          </w:p>
          <w:p w14:paraId="55EE683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Table IV/ V（消融表）：固定主干，只改一个组件（w/o encoder / w/o actionness / dense attention 等），并把 精度与 MFLOPs并排放，属于“控制变量 + 性能/成本双轴对比”。</w:t>
            </w:r>
          </w:p>
          <w:p w14:paraId="3670A39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Fig. 4 / Fig. 6（定性可视化）：用时间轴把 Ground Truth 与预测段画出来，并在段旁标注分数变化；图注强调需要彩色查看（Best viewed in color）。</w:t>
            </w:r>
          </w:p>
          <w:p w14:paraId="6349E9E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Fig. 5（柱状/分组图）：把 GT 按 normalized duration 分成 short/medium/long 三组，对比不同编码器在各组的平均 mAP。</w:t>
            </w:r>
          </w:p>
        </w:tc>
      </w:tr>
      <w:tr w14:paraId="3683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32ABB4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思路总结</w:t>
            </w:r>
          </w:p>
        </w:tc>
      </w:tr>
      <w:tr w14:paraId="55B7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3974616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作者是如何一步步说服读者这项研究有价值的？</w:t>
            </w:r>
          </w:p>
        </w:tc>
        <w:tc>
          <w:tcPr>
            <w:tcW w:w="6261" w:type="dxa"/>
          </w:tcPr>
          <w:p w14:paraId="402337A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先立痛点：现有 TAD pipeline 依赖 proposal/NMS/多阶段，组件多、不可微、训练和部署复杂 → “不够端到端”。</w:t>
            </w:r>
          </w:p>
          <w:p w14:paraId="742E26B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再给类比路线：借鉴 DETR 的 set prediction 思想，把 TAD 也改写成“预测一组动作实例”的问题，让“去重/筛选”变成可学习匹配。</w:t>
            </w:r>
          </w:p>
          <w:p w14:paraId="2931A18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提出关键适配：强调时间域和图像域不同（序列长、边界模糊、局部性强），所以不能直接搬 Transformer → 用 Temporal Deformable Attention 等模块解决“局部敏感+效率”。</w:t>
            </w:r>
          </w:p>
          <w:p w14:paraId="002F560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用实验链闭环：先主结果对标证明“端到端也能强”，再用消融证明“关键模块确实必要”，最后用可视化/分析说明“机制按预期工作”（比如 actionness 修正排序、TDA 关注边界）。</w:t>
            </w:r>
          </w:p>
        </w:tc>
      </w:tr>
      <w:tr w14:paraId="232C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2" w:hRule="atLeast"/>
        </w:trPr>
        <w:tc>
          <w:tcPr>
            <w:tcW w:w="2261" w:type="dxa"/>
          </w:tcPr>
          <w:p w14:paraId="0713B26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我从这篇文章的结构和逻辑中学到了什么？</w:t>
            </w:r>
          </w:p>
        </w:tc>
        <w:tc>
          <w:tcPr>
            <w:tcW w:w="6261" w:type="dxa"/>
          </w:tcPr>
          <w:p w14:paraId="4F36286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不是“用了 Transformer”就算贡献：贡献要写成“问题改写 + 必要的 task-specific 设计”，并用消融证明必要性。</w:t>
            </w:r>
          </w:p>
          <w:p w14:paraId="59ACF06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把实验当作论证，而不是堆表：主结果（站住脚）→ 组件消融（解释原因）→ 机制分析（增强可信度），顺序非常像在“带读者推理”。</w:t>
            </w:r>
          </w:p>
          <w:p w14:paraId="724E601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效率指标也是论证的一部分：同时给 mAP 和 FLOPs/时间，让“端到端更简单”这条叙事变得可验证，而不是口号。</w:t>
            </w:r>
          </w:p>
        </w:tc>
      </w:tr>
      <w:tr w14:paraId="4308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2414B57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我能借这个思路做什么？</w:t>
            </w:r>
          </w:p>
        </w:tc>
        <w:tc>
          <w:tcPr>
            <w:tcW w:w="6261" w:type="dxa"/>
          </w:tcPr>
          <w:p w14:paraId="6B92140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面对一个复杂 pipeline，可以尝试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“把任务改写成集合预测/匹配问题”</w:t>
            </w:r>
            <w:r>
              <w:rPr>
                <w:rFonts w:ascii="宋体" w:hAnsi="宋体" w:eastAsia="宋体" w:cs="宋体"/>
                <w:sz w:val="24"/>
                <w:szCs w:val="24"/>
              </w:rPr>
              <w:t>，把不可微后处理（筛选、去重、分组）吸收到可学习结构里。</w:t>
            </w:r>
          </w:p>
          <w:p w14:paraId="75DF30E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提出新模块时，优先回答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“为什么原方法不适配这个任务？差异在哪里？我的模块针对差异解决什么？”</w:t>
            </w:r>
          </w:p>
          <w:p w14:paraId="0659CD8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痛点（pipeline）→ 改写（set prediction）→ 适配（TDA/边界与置信度）→ 证据链（SOTA→消融→可视化）</w:t>
            </w:r>
          </w:p>
          <w:p w14:paraId="57A12F9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F70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41E8BF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5383E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36AE828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想复用的句式/写作策略</w:t>
            </w:r>
          </w:p>
        </w:tc>
        <w:tc>
          <w:tcPr>
            <w:tcW w:w="6261" w:type="dxa"/>
          </w:tcPr>
          <w:p w14:paraId="206A9AF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先把“痛点”说成结构问题（pipeline，而不是小修小补）</w:t>
            </w:r>
          </w:p>
          <w:p w14:paraId="5FD3B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“Previous methods tackle this task with complicated pipelines… hand-designed operations, such as non-maximal suppression and anchor generation, which limit the flexibility and prevent end-to-end learning.” </w:t>
            </w:r>
          </w:p>
          <w:p w14:paraId="1BB49DD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7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翻译</w:t>
            </w:r>
            <w:r>
              <w:rPr>
                <w:rFonts w:ascii="宋体" w:hAnsi="宋体" w:eastAsia="宋体" w:cs="宋体"/>
                <w:sz w:val="24"/>
                <w:szCs w:val="24"/>
              </w:rPr>
              <w:t>：以往方法依赖复杂 pipeline 和手工操作（如 NMS、anchor），限制灵活性并阻碍端到端学习。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模板</w:t>
            </w:r>
            <w:r>
              <w:rPr>
                <w:rFonts w:ascii="宋体" w:hAnsi="宋体" w:eastAsia="宋体" w:cs="宋体"/>
                <w:sz w:val="24"/>
                <w:szCs w:val="24"/>
              </w:rPr>
              <w:t>：</w:t>
            </w:r>
            <w:r>
              <w:rPr>
                <w:rStyle w:val="7"/>
                <w:rFonts w:ascii="宋体" w:hAnsi="宋体" w:eastAsia="宋体" w:cs="宋体"/>
                <w:sz w:val="24"/>
                <w:szCs w:val="24"/>
              </w:rPr>
              <w:t>Previous methods rely on a complicated pipeline with hand-designed operations (e.g., X, Y), which limits flexibility and prevents end-to-end learning.</w:t>
            </w:r>
          </w:p>
          <w:p w14:paraId="5D33957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用“Given…, … directly …”把输入→输出讲成一句话</w:t>
            </w:r>
          </w:p>
          <w:p w14:paraId="5B8EF21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原文</w:t>
            </w:r>
            <w:r>
              <w:rPr>
                <w:rFonts w:ascii="宋体" w:hAnsi="宋体" w:eastAsia="宋体" w:cs="宋体"/>
                <w:sz w:val="24"/>
                <w:szCs w:val="24"/>
              </w:rPr>
              <w:t>： “Given a small set of learnable embeddings called action queries, TadTR … directly predicts action instances…”</w:t>
            </w:r>
          </w:p>
          <w:p w14:paraId="1159071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7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翻译</w:t>
            </w:r>
            <w:r>
              <w:rPr>
                <w:rFonts w:ascii="宋体" w:hAnsi="宋体" w:eastAsia="宋体" w:cs="宋体"/>
                <w:sz w:val="24"/>
                <w:szCs w:val="24"/>
              </w:rPr>
              <w:t>：给定少量可学习的 action queries，TadTR 直接预测动作实例。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模板</w:t>
            </w:r>
            <w:r>
              <w:rPr>
                <w:rFonts w:ascii="宋体" w:hAnsi="宋体" w:eastAsia="宋体" w:cs="宋体"/>
                <w:sz w:val="24"/>
                <w:szCs w:val="24"/>
              </w:rPr>
              <w:t>：</w:t>
            </w:r>
            <w:r>
              <w:rPr>
                <w:rStyle w:val="7"/>
                <w:rFonts w:ascii="宋体" w:hAnsi="宋体" w:eastAsia="宋体" w:cs="宋体"/>
                <w:sz w:val="24"/>
                <w:szCs w:val="24"/>
              </w:rPr>
              <w:t xml:space="preserve">Given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(a small set of …)</w:t>
            </w:r>
            <w:r>
              <w:rPr>
                <w:rStyle w:val="7"/>
                <w:rFonts w:ascii="宋体" w:hAnsi="宋体" w:eastAsia="宋体" w:cs="宋体"/>
                <w:sz w:val="24"/>
                <w:szCs w:val="24"/>
              </w:rPr>
              <w:t xml:space="preserve">, our method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(adaptively …)</w:t>
            </w:r>
            <w:r>
              <w:rPr>
                <w:rStyle w:val="7"/>
                <w:rFonts w:ascii="宋体" w:hAnsi="宋体" w:eastAsia="宋体" w:cs="宋体"/>
                <w:sz w:val="24"/>
                <w:szCs w:val="24"/>
              </w:rPr>
              <w:t xml:space="preserve"> and directly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(predicts …)</w:t>
            </w:r>
            <w:r>
              <w:rPr>
                <w:rStyle w:val="7"/>
                <w:rFonts w:ascii="宋体" w:hAnsi="宋体" w:eastAsia="宋体" w:cs="宋体"/>
                <w:sz w:val="24"/>
                <w:szCs w:val="24"/>
              </w:rPr>
              <w:t>.</w:t>
            </w:r>
          </w:p>
          <w:p w14:paraId="3BC8B4F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“适配”写法：先说不能硬搬，再给原因（intrinsic difference）</w:t>
            </w:r>
          </w:p>
          <w:p w14:paraId="09FAF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 “However, due to the intrinsic difference between space and time, a direct application of Transformer is not appropriate.”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翻译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：由于时空域存在本质差异，不能直接把 Transformer 生搬硬套。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However, due to the intrinsic difference between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a direct application of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(method)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is not appropriate.</w:t>
            </w:r>
          </w:p>
          <w:p w14:paraId="57ACAA5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用“Therefore… needs to be …”把核心能力定义成名词（locality awareness）</w:t>
            </w:r>
          </w:p>
          <w:p w14:paraId="3487FB2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原文： “Therefore, to precisely detect actions, a detector needs to be locality-aware…” </w:t>
            </w:r>
          </w:p>
          <w:p w14:paraId="02D3FB2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翻译：要精确检测动作，检测器需要具备局部敏感性（locality-aware）。</w:t>
            </w:r>
          </w:p>
          <w:p w14:paraId="202FBA0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模板：Therefore, to (achieve goal), a model needs to be (property), i.e., (definition/explanation).</w:t>
            </w:r>
          </w:p>
          <w:p w14:paraId="530C16C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证据链“消融段落”开头句：直接声明要验证组件有效性</w:t>
            </w:r>
          </w:p>
          <w:p w14:paraId="4B4A98E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原文： “In this subsection, we validate the effectiveness of different components of TadTR…” </w:t>
            </w:r>
          </w:p>
          <w:p w14:paraId="22BF09D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翻译：本小节验证 TadTR 各组件的有效性。</w:t>
            </w:r>
          </w:p>
          <w:p w14:paraId="0309A49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模板：In this subsection, we validate the effectiveness of different components of (our method) and evaluate the effects of (hyper-parameters/settings).</w:t>
            </w:r>
          </w:p>
        </w:tc>
      </w:tr>
      <w:tr w14:paraId="4C5BB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7CEEEB2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推荐文献</w:t>
            </w:r>
          </w:p>
        </w:tc>
        <w:tc>
          <w:tcPr>
            <w:tcW w:w="6261" w:type="dxa"/>
          </w:tcPr>
          <w:p w14:paraId="67DFFDD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DETR</w:t>
            </w:r>
            <w:r>
              <w:rPr>
                <w:rFonts w:ascii="宋体" w:hAnsi="宋体" w:eastAsia="宋体" w:cs="宋体"/>
                <w:sz w:val="24"/>
                <w:szCs w:val="24"/>
              </w:rPr>
              <w:t>：set prediction + Hungarian matching 的源头（TadTR 明确 “Inspired by DETR”）</w:t>
            </w:r>
          </w:p>
          <w:p w14:paraId="2CC4A02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BMN</w:t>
            </w:r>
            <w:r>
              <w:rPr>
                <w:rFonts w:ascii="宋体" w:hAnsi="宋体" w:eastAsia="宋体" w:cs="宋体"/>
                <w:sz w:val="24"/>
                <w:szCs w:val="24"/>
              </w:rPr>
              <w:t>：代表性 proposal-based 方法；TadTR 文中多次对比/组合（TadTR+BMN）</w:t>
            </w:r>
          </w:p>
        </w:tc>
      </w:tr>
    </w:tbl>
    <w:p w14:paraId="7D304C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n-c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3C7E5"/>
    <w:multiLevelType w:val="singleLevel"/>
    <w:tmpl w:val="91B3C7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DE2443"/>
    <w:rsid w:val="03DE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2026-01-22T05:15:00Z</dcterms:created>
  <dc:creator>簡單灬愛</dc:creator>
  <cp:lastModifiedBy>簡單灬愛</cp:lastModifiedBy>
  <dcterms:modified xsi:type="dcterms:W3CDTF">2026-01-22T06:35:04Z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4E0CC2AFC59D45DD9ACAD60F176CE3FB_11</vt:lpwstr>
  </property>
  <property fmtid="{D5CDD505-2E9C-101B-9397-08002B2CF9AE}" pid="4" name="KSOTemplateDocerSaveRecord">
    <vt:lpwstr>eyJoZGlkIjoiZjUwM2I0NmRjNzZmZTg5ZmZmY2MxNTcwNDA5YjhlZjYiLCJ1c2VySWQiOiIzODM4MDE5MDQifQ==</vt:lpwstr>
  </property>
</Properties>
</file>