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47E368">
      <w:bookmarkStart w:id="0" w:name="_GoBack"/>
      <w:bookmarkEnd w:id="0"/>
    </w:p>
    <w:tbl>
      <w:tblPr>
        <w:tblStyle w:val="33"/>
        <w:tblW w:w="10656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7776"/>
      </w:tblGrid>
      <w:tr w14:paraId="667244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656" w:type="dxa"/>
            <w:gridSpan w:val="2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shd w:val="clear" w:color="auto" w:fill="C00000"/>
            <w:vAlign w:val="center"/>
          </w:tcPr>
          <w:p w14:paraId="38C5DC00">
            <w:pPr>
              <w:jc w:val="center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b/>
                <w:color w:val="FFFFFF"/>
                <w:sz w:val="28"/>
                <w:lang w:val="en-US" w:eastAsia="zh-CN"/>
              </w:rPr>
              <w:t>文献精读第一篇：I3D</w:t>
            </w:r>
          </w:p>
        </w:tc>
      </w:tr>
      <w:tr w14:paraId="0A4C75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656" w:type="dxa"/>
            <w:gridSpan w:val="2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shd w:val="clear" w:color="auto" w:fill="4F81BD"/>
            <w:vAlign w:val="center"/>
          </w:tcPr>
          <w:p w14:paraId="27D84063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4"/>
              </w:rPr>
              <w:t>基本思路</w:t>
            </w:r>
          </w:p>
        </w:tc>
      </w:tr>
      <w:tr w14:paraId="0CFA1B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shd w:val="clear" w:color="auto" w:fill="E7EEF7"/>
            <w:vAlign w:val="top"/>
          </w:tcPr>
          <w:p w14:paraId="31D871EA">
            <w:pPr>
              <w:jc w:val="left"/>
            </w:pPr>
            <w:r>
              <w:rPr>
                <w:rFonts w:ascii="微软雅黑" w:hAnsi="微软雅黑" w:eastAsia="微软雅黑"/>
                <w:b/>
                <w:sz w:val="21"/>
              </w:rPr>
              <w:t>标题</w:t>
            </w:r>
          </w:p>
        </w:tc>
        <w:tc>
          <w:tcPr>
            <w:tcW w:w="7776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vAlign w:val="top"/>
          </w:tcPr>
          <w:p w14:paraId="3CD6899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Quo Vadis, Action Recognition? A New Model and the Kinetics Dataset</w:t>
            </w:r>
          </w:p>
          <w:p w14:paraId="09AD5DE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</w:pPr>
            <w:r>
              <w:rPr>
                <w:rStyle w:val="134"/>
                <w:rFonts w:ascii="宋体" w:hAnsi="宋体" w:eastAsia="宋体" w:cs="宋体"/>
                <w:sz w:val="24"/>
                <w:szCs w:val="24"/>
              </w:rPr>
              <w:t>动作识别将走向何方？一种新模型与 Kinetics 数据集</w:t>
            </w:r>
          </w:p>
        </w:tc>
      </w:tr>
      <w:tr w14:paraId="4D7866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shd w:val="clear" w:color="auto" w:fill="E7EEF7"/>
            <w:vAlign w:val="top"/>
          </w:tcPr>
          <w:p w14:paraId="086878DB">
            <w:pPr>
              <w:jc w:val="left"/>
            </w:pPr>
            <w:r>
              <w:rPr>
                <w:rFonts w:ascii="微软雅黑" w:hAnsi="微软雅黑" w:eastAsia="微软雅黑"/>
                <w:b/>
                <w:sz w:val="21"/>
              </w:rPr>
              <w:t>期刊/年份</w:t>
            </w:r>
          </w:p>
        </w:tc>
        <w:tc>
          <w:tcPr>
            <w:tcW w:w="7776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vAlign w:val="top"/>
          </w:tcPr>
          <w:p w14:paraId="1C1E7BB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微软雅黑" w:hAnsi="微软雅黑" w:eastAsia="微软雅黑"/>
                <w:sz w:val="21"/>
              </w:rPr>
            </w:pPr>
            <w:r>
              <w:rPr>
                <w:rFonts w:hint="eastAsia" w:ascii="微软雅黑" w:hAnsi="微软雅黑" w:eastAsia="微软雅黑"/>
                <w:sz w:val="21"/>
              </w:rPr>
              <w:t>CVPR 2017</w:t>
            </w:r>
          </w:p>
          <w:p w14:paraId="70526CC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</w:pPr>
            <w:r>
              <w:rPr>
                <w:rFonts w:hint="eastAsia" w:ascii="微软雅黑" w:hAnsi="微软雅黑" w:eastAsia="微软雅黑"/>
                <w:sz w:val="21"/>
              </w:rPr>
              <w:t>作者：João Carreira, Andrew Zisserman（DeepMind / Oxford）</w:t>
            </w:r>
          </w:p>
        </w:tc>
      </w:tr>
      <w:tr w14:paraId="6142C0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shd w:val="clear" w:color="auto" w:fill="E7EEF7"/>
            <w:vAlign w:val="top"/>
          </w:tcPr>
          <w:p w14:paraId="7E4D62C2">
            <w:pPr>
              <w:jc w:val="left"/>
            </w:pPr>
            <w:r>
              <w:rPr>
                <w:rFonts w:ascii="微软雅黑" w:hAnsi="微软雅黑" w:eastAsia="微软雅黑"/>
                <w:b/>
                <w:sz w:val="21"/>
              </w:rPr>
              <w:t>研究领域/关键词</w:t>
            </w:r>
          </w:p>
        </w:tc>
        <w:tc>
          <w:tcPr>
            <w:tcW w:w="7776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vAlign w:val="top"/>
          </w:tcPr>
          <w:p w14:paraId="002C2AF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微软雅黑" w:hAnsi="微软雅黑" w:eastAsia="微软雅黑"/>
                <w:sz w:val="21"/>
              </w:rPr>
            </w:pPr>
            <w:r>
              <w:rPr>
                <w:rFonts w:hint="eastAsia" w:ascii="微软雅黑" w:hAnsi="微软雅黑" w:eastAsia="微软雅黑"/>
                <w:sz w:val="21"/>
              </w:rPr>
              <w:t>视频动作识别（Action Recognition）</w:t>
            </w:r>
          </w:p>
          <w:p w14:paraId="78B7CCC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微软雅黑" w:hAnsi="微软雅黑" w:eastAsia="微软雅黑"/>
                <w:sz w:val="21"/>
              </w:rPr>
            </w:pPr>
            <w:r>
              <w:rPr>
                <w:rFonts w:hint="eastAsia" w:ascii="微软雅黑" w:hAnsi="微软雅黑" w:eastAsia="微软雅黑"/>
                <w:sz w:val="21"/>
              </w:rPr>
              <w:t>3D CNN</w:t>
            </w:r>
          </w:p>
          <w:p w14:paraId="6A1E9B0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微软雅黑" w:hAnsi="微软雅黑" w:eastAsia="微软雅黑"/>
                <w:sz w:val="21"/>
              </w:rPr>
            </w:pPr>
            <w:r>
              <w:rPr>
                <w:rFonts w:hint="eastAsia" w:ascii="微软雅黑" w:hAnsi="微软雅黑" w:eastAsia="微软雅黑"/>
                <w:sz w:val="21"/>
              </w:rPr>
              <w:t>Two-Stream Network</w:t>
            </w:r>
          </w:p>
          <w:p w14:paraId="25B26C7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微软雅黑" w:hAnsi="微软雅黑" w:eastAsia="微软雅黑"/>
                <w:sz w:val="21"/>
              </w:rPr>
            </w:pPr>
            <w:r>
              <w:rPr>
                <w:rFonts w:hint="eastAsia" w:ascii="微软雅黑" w:hAnsi="微软雅黑" w:eastAsia="微软雅黑"/>
                <w:sz w:val="21"/>
              </w:rPr>
              <w:t>大规模视频数据集</w:t>
            </w:r>
          </w:p>
          <w:p w14:paraId="7AA5CC6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</w:pPr>
            <w:r>
              <w:rPr>
                <w:rFonts w:hint="eastAsia" w:ascii="微软雅黑" w:hAnsi="微软雅黑" w:eastAsia="微软雅黑"/>
                <w:sz w:val="21"/>
              </w:rPr>
              <w:t>时空特征学习（Spatio-temporal Representation）</w:t>
            </w:r>
          </w:p>
        </w:tc>
      </w:tr>
      <w:tr w14:paraId="4A02E3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shd w:val="clear" w:color="auto" w:fill="E7EEF7"/>
            <w:vAlign w:val="top"/>
          </w:tcPr>
          <w:p w14:paraId="08D93ED0">
            <w:pPr>
              <w:jc w:val="left"/>
            </w:pPr>
            <w:r>
              <w:rPr>
                <w:rFonts w:ascii="微软雅黑" w:hAnsi="微软雅黑" w:eastAsia="微软雅黑"/>
                <w:b/>
                <w:sz w:val="21"/>
              </w:rPr>
              <w:t>本研究解决了什么问题？</w:t>
            </w:r>
          </w:p>
        </w:tc>
        <w:tc>
          <w:tcPr>
            <w:tcW w:w="7776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vAlign w:val="top"/>
          </w:tcPr>
          <w:p w14:paraId="54073AA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Style w:val="134"/>
                <w:rFonts w:hint="eastAsia" w:ascii="宋体" w:hAnsi="宋体" w:eastAsia="宋体" w:cs="宋体"/>
                <w:sz w:val="24"/>
                <w:szCs w:val="24"/>
              </w:rPr>
              <w:t>现有动作识别模型到底行不行？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→ 在小数据集上“看不出差别”，无法判断架构优劣</w:t>
            </w:r>
          </w:p>
          <w:p w14:paraId="7ED887A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3D CNN 能否像 2D CNN 一样，真正受益于大规模预训练？</w:t>
            </w:r>
          </w:p>
          <w:p w14:paraId="5D93769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→ 之前 3D CNN 又浅、又难训、又没数据</w:t>
            </w:r>
          </w:p>
        </w:tc>
      </w:tr>
      <w:tr w14:paraId="6285AEA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shd w:val="clear" w:color="auto" w:fill="E7EEF7"/>
            <w:vAlign w:val="top"/>
          </w:tcPr>
          <w:p w14:paraId="5489008D">
            <w:pPr>
              <w:jc w:val="left"/>
            </w:pPr>
            <w:r>
              <w:rPr>
                <w:rFonts w:ascii="微软雅黑" w:hAnsi="微软雅黑" w:eastAsia="微软雅黑"/>
                <w:b/>
                <w:sz w:val="21"/>
              </w:rPr>
              <w:t>研究背景（已有研究/应用中的问题）</w:t>
            </w:r>
          </w:p>
        </w:tc>
        <w:tc>
          <w:tcPr>
            <w:tcW w:w="7776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vAlign w:val="top"/>
          </w:tcPr>
          <w:p w14:paraId="0B3BAF60">
            <w:pPr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当时主流数据集：UCF-101、HMDB-51</w:t>
            </w:r>
          </w:p>
          <w:p w14:paraId="21E9F8D7">
            <w:pPr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数据量小（~10k 视频）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/</w:t>
            </w:r>
            <w:r>
              <w:rPr>
                <w:rFonts w:ascii="宋体" w:hAnsi="宋体" w:eastAsia="宋体" w:cs="宋体"/>
                <w:sz w:val="24"/>
                <w:szCs w:val="24"/>
              </w:rPr>
              <w:t>许多模型性能“挤在一起”</w:t>
            </w:r>
          </w:p>
          <w:p w14:paraId="5BF72832">
            <w:pPr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主流方法存在明显问题：</w:t>
            </w:r>
          </w:p>
          <w:p w14:paraId="615F3CDF">
            <w:pPr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Style w:val="134"/>
                <w:rFonts w:ascii="宋体" w:hAnsi="宋体" w:eastAsia="宋体" w:cs="宋体"/>
                <w:sz w:val="24"/>
                <w:szCs w:val="24"/>
              </w:rPr>
              <w:t>2D CNN + pooling/LSTM</w:t>
            </w:r>
            <w:r>
              <w:rPr>
                <w:rFonts w:ascii="宋体" w:hAnsi="宋体" w:eastAsia="宋体" w:cs="宋体"/>
                <w:sz w:val="24"/>
                <w:szCs w:val="24"/>
              </w:rPr>
              <w:t>：时间建模弱</w:t>
            </w:r>
          </w:p>
          <w:p w14:paraId="3E95A1CF">
            <w:pPr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Style w:val="134"/>
                <w:rFonts w:ascii="宋体" w:hAnsi="宋体" w:eastAsia="宋体" w:cs="宋体"/>
                <w:sz w:val="24"/>
                <w:szCs w:val="24"/>
              </w:rPr>
              <w:t>Two-Stream</w:t>
            </w:r>
            <w:r>
              <w:rPr>
                <w:rFonts w:ascii="宋体" w:hAnsi="宋体" w:eastAsia="宋体" w:cs="宋体"/>
                <w:sz w:val="24"/>
                <w:szCs w:val="24"/>
              </w:rPr>
              <w:t>：依赖手工光流</w:t>
            </w:r>
          </w:p>
          <w:p w14:paraId="54CF40F2">
            <w:pPr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Style w:val="134"/>
                <w:rFonts w:ascii="宋体" w:hAnsi="宋体" w:eastAsia="宋体" w:cs="宋体"/>
                <w:sz w:val="24"/>
                <w:szCs w:val="24"/>
              </w:rPr>
              <w:t>3D CNN（如 C3D）</w:t>
            </w:r>
            <w:r>
              <w:rPr>
                <w:rFonts w:ascii="宋体" w:hAnsi="宋体" w:eastAsia="宋体" w:cs="宋体"/>
                <w:sz w:val="24"/>
                <w:szCs w:val="24"/>
              </w:rPr>
              <w:t>：网络浅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/</w:t>
            </w:r>
            <w:r>
              <w:rPr>
                <w:rFonts w:ascii="宋体" w:hAnsi="宋体" w:eastAsia="宋体" w:cs="宋体"/>
                <w:sz w:val="24"/>
                <w:szCs w:val="24"/>
              </w:rPr>
              <w:t>难以 ImageNet 预训练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/</w:t>
            </w:r>
            <w:r>
              <w:rPr>
                <w:rFonts w:ascii="宋体" w:hAnsi="宋体" w:eastAsia="宋体" w:cs="宋体"/>
                <w:sz w:val="24"/>
                <w:szCs w:val="24"/>
              </w:rPr>
              <w:t>泛化能力有限</w:t>
            </w:r>
          </w:p>
          <w:p w14:paraId="54CBE87B">
            <w:pPr>
              <w:pStyle w:val="30"/>
              <w:keepNext w:val="0"/>
              <w:keepLines w:val="0"/>
              <w:widowControl/>
              <w:suppressLineNumbers w:val="0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Style w:val="134"/>
              </w:rPr>
              <w:t>根本问题</w:t>
            </w:r>
            <w:r>
              <w:t>：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数据规模不够，导致“架构好坏”无法被真正验证</w:t>
            </w:r>
          </w:p>
        </w:tc>
      </w:tr>
      <w:tr w14:paraId="23BF8A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shd w:val="clear" w:color="auto" w:fill="E7EEF7"/>
            <w:vAlign w:val="top"/>
          </w:tcPr>
          <w:p w14:paraId="478871B0">
            <w:pPr>
              <w:jc w:val="left"/>
            </w:pPr>
            <w:r>
              <w:rPr>
                <w:rFonts w:ascii="微软雅黑" w:hAnsi="微软雅黑" w:eastAsia="微软雅黑"/>
                <w:b/>
                <w:sz w:val="21"/>
              </w:rPr>
              <w:t>作者提出的核心问题</w:t>
            </w:r>
          </w:p>
        </w:tc>
        <w:tc>
          <w:tcPr>
            <w:tcW w:w="7776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vAlign w:val="top"/>
          </w:tcPr>
          <w:p w14:paraId="68CB60EF">
            <w:r>
              <w:rPr>
                <w:rFonts w:ascii="宋体" w:hAnsi="宋体" w:eastAsia="宋体" w:cs="宋体"/>
                <w:sz w:val="24"/>
                <w:szCs w:val="24"/>
              </w:rPr>
              <w:t>如果我们拥有一个真正足够大的视频数据集，视频模型会发生什么变化？</w:t>
            </w:r>
          </w:p>
        </w:tc>
      </w:tr>
      <w:tr w14:paraId="35263E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shd w:val="clear" w:color="auto" w:fill="E7EEF7"/>
            <w:vAlign w:val="top"/>
          </w:tcPr>
          <w:p w14:paraId="6B5104F1">
            <w:pPr>
              <w:jc w:val="left"/>
            </w:pPr>
            <w:r>
              <w:rPr>
                <w:rFonts w:ascii="微软雅黑" w:hAnsi="微软雅黑" w:eastAsia="微软雅黑"/>
                <w:b/>
                <w:sz w:val="21"/>
              </w:rPr>
              <w:t>研究动机（现实意义/技术痛点/认知空白）</w:t>
            </w:r>
          </w:p>
        </w:tc>
        <w:tc>
          <w:tcPr>
            <w:tcW w:w="7776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vAlign w:val="top"/>
          </w:tcPr>
          <w:p w14:paraId="4610A5B7">
            <w:pPr>
              <w:rPr>
                <w:rStyle w:val="134"/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I</w:t>
            </w:r>
            <w:r>
              <w:rPr>
                <w:rFonts w:ascii="宋体" w:hAnsi="宋体" w:eastAsia="宋体" w:cs="宋体"/>
                <w:sz w:val="24"/>
                <w:szCs w:val="24"/>
              </w:rPr>
              <w:t>mageNet 改变了图像领域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，</w:t>
            </w:r>
            <w:r>
              <w:rPr>
                <w:rFonts w:ascii="宋体" w:hAnsi="宋体" w:eastAsia="宋体" w:cs="宋体"/>
                <w:sz w:val="24"/>
                <w:szCs w:val="24"/>
              </w:rPr>
              <w:t xml:space="preserve">但视频领域 </w:t>
            </w:r>
            <w:r>
              <w:rPr>
                <w:rStyle w:val="134"/>
                <w:rFonts w:ascii="宋体" w:hAnsi="宋体" w:eastAsia="宋体" w:cs="宋体"/>
                <w:sz w:val="24"/>
                <w:szCs w:val="24"/>
              </w:rPr>
              <w:t>没有 ImageNet 级别的数据集</w:t>
            </w:r>
          </w:p>
          <w:p w14:paraId="2F91FF20">
            <w:pPr>
              <w:rPr>
                <w:rStyle w:val="134"/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3D CNN 是否真的“没用”？还是</w:t>
            </w:r>
            <w:r>
              <w:rPr>
                <w:rStyle w:val="134"/>
                <w:rFonts w:ascii="宋体" w:hAnsi="宋体" w:eastAsia="宋体" w:cs="宋体"/>
                <w:sz w:val="24"/>
                <w:szCs w:val="24"/>
              </w:rPr>
              <w:t>只是没数据、没初始化、没设计好？</w:t>
            </w:r>
          </w:p>
        </w:tc>
      </w:tr>
      <w:tr w14:paraId="348D6A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656" w:type="dxa"/>
            <w:gridSpan w:val="2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shd w:val="clear" w:color="auto" w:fill="4F81BD"/>
            <w:vAlign w:val="center"/>
          </w:tcPr>
          <w:p w14:paraId="1F99C671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4"/>
              </w:rPr>
              <w:t>研究目标与创新点</w:t>
            </w:r>
          </w:p>
        </w:tc>
      </w:tr>
      <w:tr w14:paraId="45FC19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shd w:val="clear" w:color="auto" w:fill="E7EEF7"/>
            <w:vAlign w:val="top"/>
          </w:tcPr>
          <w:p w14:paraId="15B27784">
            <w:pPr>
              <w:jc w:val="left"/>
            </w:pPr>
            <w:r>
              <w:rPr>
                <w:rFonts w:ascii="微软雅黑" w:hAnsi="微软雅黑" w:eastAsia="微软雅黑"/>
                <w:b/>
                <w:sz w:val="21"/>
              </w:rPr>
              <w:t>作者的研究目标（目的/假设/任务）</w:t>
            </w:r>
          </w:p>
        </w:tc>
        <w:tc>
          <w:tcPr>
            <w:tcW w:w="7776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vAlign w:val="top"/>
          </w:tcPr>
          <w:p w14:paraId="2F6BA7AA">
            <w:pPr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构建一个大规模、现实世界的视频动作数据集（Kinetics）</w:t>
            </w:r>
          </w:p>
          <w:p w14:paraId="7A6CBCA1">
            <w:pPr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在该数据集上系统性评估主流视频架构</w:t>
            </w:r>
          </w:p>
          <w:p w14:paraId="26AC00FF">
            <w:pPr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设计一个真正能吃下大数据、可预训练的 3D 视频模型</w:t>
            </w:r>
          </w:p>
        </w:tc>
      </w:tr>
      <w:tr w14:paraId="1916EAA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shd w:val="clear" w:color="auto" w:fill="E7EEF7"/>
            <w:vAlign w:val="top"/>
          </w:tcPr>
          <w:p w14:paraId="2917D2F2">
            <w:pPr>
              <w:jc w:val="left"/>
            </w:pPr>
            <w:r>
              <w:rPr>
                <w:rFonts w:ascii="微软雅黑" w:hAnsi="微软雅黑" w:eastAsia="微软雅黑"/>
                <w:b/>
                <w:sz w:val="21"/>
              </w:rPr>
              <w:t>创新点（提出的新方法/新视角）</w:t>
            </w:r>
          </w:p>
        </w:tc>
        <w:tc>
          <w:tcPr>
            <w:tcW w:w="7776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vAlign w:val="top"/>
          </w:tcPr>
          <w:p w14:paraId="70259094">
            <w:pPr>
              <w:rPr>
                <w:rStyle w:val="134"/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 xml:space="preserve">创新点一：提出 </w:t>
            </w:r>
            <w:r>
              <w:rPr>
                <w:rStyle w:val="134"/>
                <w:rFonts w:ascii="宋体" w:hAnsi="宋体" w:eastAsia="宋体" w:cs="宋体"/>
                <w:sz w:val="24"/>
                <w:szCs w:val="24"/>
              </w:rPr>
              <w:t>Kinetics 数据集</w:t>
            </w:r>
            <w:r>
              <w:rPr>
                <w:rStyle w:val="134"/>
                <w:rFonts w:hint="eastAsia" w:ascii="宋体" w:hAnsi="宋体" w:eastAsia="宋体" w:cs="宋体"/>
                <w:sz w:val="24"/>
                <w:szCs w:val="24"/>
                <w:lang w:eastAsia="zh-CN"/>
              </w:rPr>
              <w:t>（</w:t>
            </w:r>
            <w:r>
              <w:rPr>
                <w:rFonts w:ascii="宋体" w:hAnsi="宋体" w:eastAsia="宋体" w:cs="宋体"/>
                <w:sz w:val="24"/>
                <w:szCs w:val="24"/>
              </w:rPr>
              <w:t>规模比 HMDB / UCF 大两个数量级</w:t>
            </w:r>
            <w:r>
              <w:rPr>
                <w:rStyle w:val="134"/>
                <w:rFonts w:hint="eastAsia" w:ascii="宋体" w:hAnsi="宋体" w:eastAsia="宋体" w:cs="宋体"/>
                <w:sz w:val="24"/>
                <w:szCs w:val="24"/>
                <w:lang w:eastAsia="zh-CN"/>
              </w:rPr>
              <w:t>）</w:t>
            </w:r>
          </w:p>
          <w:p w14:paraId="1B87C303">
            <w:pPr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400 类动作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/</w:t>
            </w:r>
            <w:r>
              <w:rPr>
                <w:rFonts w:ascii="宋体" w:hAnsi="宋体" w:eastAsia="宋体" w:cs="宋体"/>
                <w:sz w:val="24"/>
                <w:szCs w:val="24"/>
              </w:rPr>
              <w:t>每类 ≥ 400 视频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/</w:t>
            </w:r>
            <w:r>
              <w:rPr>
                <w:rFonts w:ascii="宋体" w:hAnsi="宋体" w:eastAsia="宋体" w:cs="宋体"/>
                <w:sz w:val="24"/>
                <w:szCs w:val="24"/>
              </w:rPr>
              <w:t>YouTube 实景、真实噪声</w:t>
            </w:r>
          </w:p>
          <w:p w14:paraId="6F3B1F9C">
            <w:pPr>
              <w:rPr>
                <w:rStyle w:val="134"/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 xml:space="preserve">创新点二：提出 </w:t>
            </w:r>
            <w:r>
              <w:rPr>
                <w:rStyle w:val="134"/>
                <w:rFonts w:ascii="宋体" w:hAnsi="宋体" w:eastAsia="宋体" w:cs="宋体"/>
                <w:sz w:val="24"/>
                <w:szCs w:val="24"/>
              </w:rPr>
              <w:t>I3D（Inflated 3D ConvNet）</w:t>
            </w:r>
          </w:p>
          <w:p w14:paraId="7DAC40EE">
            <w:pPr>
              <w:rPr>
                <w:rStyle w:val="134"/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 xml:space="preserve">将成熟的 </w:t>
            </w:r>
            <w:r>
              <w:rPr>
                <w:rStyle w:val="134"/>
                <w:rFonts w:ascii="宋体" w:hAnsi="宋体" w:eastAsia="宋体" w:cs="宋体"/>
                <w:sz w:val="24"/>
                <w:szCs w:val="24"/>
              </w:rPr>
              <w:t>2D CNN（Inception / ResNet）</w:t>
            </w:r>
            <w:r>
              <w:rPr>
                <w:rFonts w:ascii="宋体" w:hAnsi="宋体" w:eastAsia="宋体" w:cs="宋体"/>
                <w:sz w:val="24"/>
                <w:szCs w:val="24"/>
              </w:rPr>
              <w:t xml:space="preserve">“膨胀（inflate）”成 3D CNN并可 </w:t>
            </w:r>
            <w:r>
              <w:rPr>
                <w:rStyle w:val="134"/>
                <w:rFonts w:ascii="宋体" w:hAnsi="宋体" w:eastAsia="宋体" w:cs="宋体"/>
                <w:sz w:val="24"/>
                <w:szCs w:val="24"/>
              </w:rPr>
              <w:t>直接继承 ImageNet 预训练参数</w:t>
            </w:r>
          </w:p>
        </w:tc>
      </w:tr>
      <w:tr w14:paraId="6A487B7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shd w:val="clear" w:color="auto" w:fill="E7EEF7"/>
            <w:vAlign w:val="top"/>
          </w:tcPr>
          <w:p w14:paraId="46A1E157">
            <w:pPr>
              <w:jc w:val="left"/>
            </w:pPr>
            <w:r>
              <w:rPr>
                <w:rFonts w:ascii="微软雅黑" w:hAnsi="微软雅黑" w:eastAsia="微软雅黑"/>
                <w:b/>
                <w:sz w:val="21"/>
              </w:rPr>
              <w:t>与已有工作的差异与创新（对照）</w:t>
            </w:r>
          </w:p>
        </w:tc>
        <w:tc>
          <w:tcPr>
            <w:tcW w:w="7776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vAlign w:val="top"/>
          </w:tcPr>
          <w:p w14:paraId="1F1BBE5B">
            <w:pPr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关键创新不是“3D”本身，而是：3D + 预训练 + 大数据</w:t>
            </w:r>
          </w:p>
          <w:tbl>
            <w:tblPr>
              <w:tblStyle w:val="34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520"/>
              <w:gridCol w:w="2520"/>
              <w:gridCol w:w="2520"/>
            </w:tblGrid>
            <w:tr w14:paraId="3A12F60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520" w:type="dxa"/>
                  <w:vAlign w:val="center"/>
                </w:tcPr>
                <w:p w14:paraId="1CC20BA0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ascii="宋体" w:hAnsi="宋体" w:eastAsia="宋体" w:cs="宋体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ascii="宋体" w:hAnsi="宋体" w:eastAsia="宋体" w:cs="宋体"/>
                      <w:b/>
                      <w:bCs/>
                      <w:kern w:val="0"/>
                      <w:sz w:val="24"/>
                      <w:szCs w:val="24"/>
                      <w:lang w:val="en-US" w:eastAsia="zh-CN" w:bidi="ar"/>
                    </w:rPr>
                    <w:t>维度</w:t>
                  </w:r>
                </w:p>
              </w:tc>
              <w:tc>
                <w:tcPr>
                  <w:tcW w:w="2520" w:type="dxa"/>
                  <w:vAlign w:val="center"/>
                </w:tcPr>
                <w:p w14:paraId="29211722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ascii="宋体" w:hAnsi="宋体" w:eastAsia="宋体" w:cs="宋体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ascii="宋体" w:hAnsi="宋体" w:eastAsia="宋体" w:cs="宋体"/>
                      <w:b/>
                      <w:bCs/>
                      <w:kern w:val="0"/>
                      <w:sz w:val="24"/>
                      <w:szCs w:val="24"/>
                      <w:lang w:val="en-US" w:eastAsia="zh-CN" w:bidi="ar"/>
                    </w:rPr>
                    <w:t>以往 3D CNN</w:t>
                  </w:r>
                </w:p>
              </w:tc>
              <w:tc>
                <w:tcPr>
                  <w:tcW w:w="2520" w:type="dxa"/>
                  <w:vAlign w:val="center"/>
                </w:tcPr>
                <w:p w14:paraId="5A9FA50B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ascii="宋体" w:hAnsi="宋体" w:eastAsia="宋体" w:cs="宋体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ascii="宋体" w:hAnsi="宋体" w:eastAsia="宋体" w:cs="宋体"/>
                      <w:b/>
                      <w:bCs/>
                      <w:kern w:val="0"/>
                      <w:sz w:val="24"/>
                      <w:szCs w:val="24"/>
                      <w:lang w:val="en-US" w:eastAsia="zh-CN" w:bidi="ar"/>
                    </w:rPr>
                    <w:t>I3D</w:t>
                  </w:r>
                </w:p>
              </w:tc>
            </w:tr>
            <w:tr w14:paraId="0D0F3BB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520" w:type="dxa"/>
                  <w:vAlign w:val="center"/>
                </w:tcPr>
                <w:p w14:paraId="7F76AA6B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ascii="宋体" w:hAnsi="宋体" w:eastAsia="宋体" w:cs="宋体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网络深度</w:t>
                  </w:r>
                </w:p>
              </w:tc>
              <w:tc>
                <w:tcPr>
                  <w:tcW w:w="2520" w:type="dxa"/>
                  <w:vAlign w:val="center"/>
                </w:tcPr>
                <w:p w14:paraId="7E02DE5D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ascii="宋体" w:hAnsi="宋体" w:eastAsia="宋体" w:cs="宋体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浅（8 层）</w:t>
                  </w:r>
                </w:p>
              </w:tc>
              <w:tc>
                <w:tcPr>
                  <w:tcW w:w="2520" w:type="dxa"/>
                  <w:vAlign w:val="center"/>
                </w:tcPr>
                <w:p w14:paraId="6A8BE528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ascii="宋体" w:hAnsi="宋体" w:eastAsia="宋体" w:cs="宋体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深（Inception-V1）</w:t>
                  </w:r>
                </w:p>
              </w:tc>
            </w:tr>
            <w:tr w14:paraId="1E269CB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520" w:type="dxa"/>
                  <w:vAlign w:val="center"/>
                </w:tcPr>
                <w:p w14:paraId="4B2B9BBA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ascii="宋体" w:hAnsi="宋体" w:eastAsia="宋体" w:cs="宋体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初始化</w:t>
                  </w:r>
                </w:p>
              </w:tc>
              <w:tc>
                <w:tcPr>
                  <w:tcW w:w="2520" w:type="dxa"/>
                  <w:vAlign w:val="center"/>
                </w:tcPr>
                <w:p w14:paraId="76B3A994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ascii="宋体" w:hAnsi="宋体" w:eastAsia="宋体" w:cs="宋体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随机</w:t>
                  </w:r>
                </w:p>
              </w:tc>
              <w:tc>
                <w:tcPr>
                  <w:tcW w:w="2520" w:type="dxa"/>
                  <w:vAlign w:val="center"/>
                </w:tcPr>
                <w:p w14:paraId="026CCAA7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ascii="宋体" w:hAnsi="宋体" w:eastAsia="宋体" w:cs="宋体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ImageNet 迁移</w:t>
                  </w:r>
                </w:p>
              </w:tc>
            </w:tr>
            <w:tr w14:paraId="51AAE5E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520" w:type="dxa"/>
                  <w:vAlign w:val="center"/>
                </w:tcPr>
                <w:p w14:paraId="588F39DE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ascii="宋体" w:hAnsi="宋体" w:eastAsia="宋体" w:cs="宋体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时间建模</w:t>
                  </w:r>
                </w:p>
              </w:tc>
              <w:tc>
                <w:tcPr>
                  <w:tcW w:w="2520" w:type="dxa"/>
                  <w:vAlign w:val="center"/>
                </w:tcPr>
                <w:p w14:paraId="1F282592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ascii="宋体" w:hAnsi="宋体" w:eastAsia="宋体" w:cs="宋体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局部</w:t>
                  </w:r>
                </w:p>
              </w:tc>
              <w:tc>
                <w:tcPr>
                  <w:tcW w:w="2520" w:type="dxa"/>
                  <w:vAlign w:val="center"/>
                </w:tcPr>
                <w:p w14:paraId="7E94C2B3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ascii="宋体" w:hAnsi="宋体" w:eastAsia="宋体" w:cs="宋体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层级式时空建模</w:t>
                  </w:r>
                </w:p>
              </w:tc>
            </w:tr>
            <w:tr w14:paraId="5F24CEA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520" w:type="dxa"/>
                  <w:vAlign w:val="center"/>
                </w:tcPr>
                <w:p w14:paraId="0F1073D8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ascii="宋体" w:hAnsi="宋体" w:eastAsia="宋体" w:cs="宋体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数据支持</w:t>
                  </w:r>
                </w:p>
              </w:tc>
              <w:tc>
                <w:tcPr>
                  <w:tcW w:w="2520" w:type="dxa"/>
                  <w:vAlign w:val="center"/>
                </w:tcPr>
                <w:p w14:paraId="369D20A6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ascii="宋体" w:hAnsi="宋体" w:eastAsia="宋体" w:cs="宋体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Sports-1M</w:t>
                  </w:r>
                </w:p>
              </w:tc>
              <w:tc>
                <w:tcPr>
                  <w:tcW w:w="2520" w:type="dxa"/>
                  <w:vAlign w:val="center"/>
                </w:tcPr>
                <w:p w14:paraId="4CA82F75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ascii="宋体" w:hAnsi="宋体" w:eastAsia="宋体" w:cs="宋体"/>
                      <w:sz w:val="24"/>
                      <w:szCs w:val="24"/>
                      <w:vertAlign w:val="baseline"/>
                    </w:rPr>
                  </w:pPr>
                  <w:r>
                    <w:rPr>
                      <w:rFonts w:ascii="宋体" w:hAnsi="宋体" w:eastAsia="宋体" w:cs="宋体"/>
                      <w:kern w:val="0"/>
                      <w:sz w:val="24"/>
                      <w:szCs w:val="24"/>
                      <w:lang w:val="en-US" w:eastAsia="zh-CN" w:bidi="ar"/>
                    </w:rPr>
                    <w:t>Kinetics</w:t>
                  </w:r>
                </w:p>
              </w:tc>
            </w:tr>
          </w:tbl>
          <w:p w14:paraId="4F376043">
            <w:pPr>
              <w:rPr>
                <w:rFonts w:ascii="宋体" w:hAnsi="宋体" w:eastAsia="宋体" w:cs="宋体"/>
                <w:sz w:val="24"/>
                <w:szCs w:val="24"/>
              </w:rPr>
            </w:pPr>
          </w:p>
        </w:tc>
      </w:tr>
      <w:tr w14:paraId="3E7DCD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656" w:type="dxa"/>
            <w:gridSpan w:val="2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shd w:val="clear" w:color="auto" w:fill="4F81BD"/>
            <w:vAlign w:val="center"/>
          </w:tcPr>
          <w:p w14:paraId="5313E4D8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4"/>
              </w:rPr>
              <w:t>实验设计思路</w:t>
            </w:r>
          </w:p>
        </w:tc>
      </w:tr>
      <w:tr w14:paraId="5A5A9B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shd w:val="clear" w:color="auto" w:fill="E7EEF7"/>
            <w:vAlign w:val="top"/>
          </w:tcPr>
          <w:p w14:paraId="2A5AE7EA">
            <w:pPr>
              <w:jc w:val="left"/>
            </w:pPr>
            <w:r>
              <w:rPr>
                <w:rFonts w:ascii="微软雅黑" w:hAnsi="微软雅黑" w:eastAsia="微软雅黑"/>
                <w:b/>
                <w:sz w:val="21"/>
              </w:rPr>
              <w:t>输入对象（数据/样本/系统）</w:t>
            </w:r>
          </w:p>
        </w:tc>
        <w:tc>
          <w:tcPr>
            <w:tcW w:w="7776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vAlign w:val="top"/>
          </w:tcPr>
          <w:p w14:paraId="6D8C2768">
            <w:pPr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数据集：Kinetics / mini-Kinetics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;</w:t>
            </w:r>
            <w:r>
              <w:rPr>
                <w:rFonts w:ascii="宋体" w:hAnsi="宋体" w:eastAsia="宋体" w:cs="宋体"/>
                <w:sz w:val="24"/>
                <w:szCs w:val="24"/>
              </w:rPr>
              <w:t>UCF-101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;</w:t>
            </w:r>
            <w:r>
              <w:rPr>
                <w:rFonts w:ascii="宋体" w:hAnsi="宋体" w:eastAsia="宋体" w:cs="宋体"/>
                <w:sz w:val="24"/>
                <w:szCs w:val="24"/>
              </w:rPr>
              <w:t>HMDB-51</w:t>
            </w:r>
          </w:p>
          <w:p w14:paraId="10F2F208">
            <w:pP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输入模态：RGB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/</w:t>
            </w:r>
            <w:r>
              <w:rPr>
                <w:rFonts w:ascii="宋体" w:hAnsi="宋体" w:eastAsia="宋体" w:cs="宋体"/>
                <w:sz w:val="24"/>
                <w:szCs w:val="24"/>
              </w:rPr>
              <w:t>Optical Flow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/</w:t>
            </w:r>
            <w:r>
              <w:rPr>
                <w:rFonts w:ascii="宋体" w:hAnsi="宋体" w:eastAsia="宋体" w:cs="宋体"/>
                <w:sz w:val="24"/>
                <w:szCs w:val="24"/>
              </w:rPr>
              <w:t>RGB + Flow（Two-Stream）</w:t>
            </w:r>
          </w:p>
        </w:tc>
      </w:tr>
      <w:tr w14:paraId="769F01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shd w:val="clear" w:color="auto" w:fill="E7EEF7"/>
            <w:vAlign w:val="top"/>
          </w:tcPr>
          <w:p w14:paraId="789149B2">
            <w:pPr>
              <w:jc w:val="left"/>
            </w:pPr>
            <w:r>
              <w:rPr>
                <w:rFonts w:ascii="微软雅黑" w:hAnsi="微软雅黑" w:eastAsia="微软雅黑"/>
                <w:b/>
                <w:sz w:val="21"/>
              </w:rPr>
              <w:t>实验流程（使用方法与技术）</w:t>
            </w:r>
          </w:p>
        </w:tc>
        <w:tc>
          <w:tcPr>
            <w:tcW w:w="7776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vAlign w:val="top"/>
          </w:tcPr>
          <w:p w14:paraId="387C7EC8">
            <w:pPr>
              <w:rPr>
                <w:rFonts w:hint="eastAsia" w:ascii="微软雅黑" w:hAnsi="微软雅黑" w:eastAsia="微软雅黑"/>
                <w:sz w:val="21"/>
              </w:rPr>
            </w:pPr>
            <w:r>
              <w:rPr>
                <w:rFonts w:hint="eastAsia" w:ascii="微软雅黑" w:hAnsi="微软雅黑" w:eastAsia="微软雅黑"/>
                <w:sz w:val="21"/>
              </w:rPr>
              <w:t>1.在 Kinetics 上预训练</w:t>
            </w:r>
          </w:p>
          <w:p w14:paraId="2CC2D83F">
            <w:pPr>
              <w:rPr>
                <w:rFonts w:hint="eastAsia" w:ascii="微软雅黑" w:hAnsi="微软雅黑" w:eastAsia="微软雅黑"/>
                <w:sz w:val="21"/>
              </w:rPr>
            </w:pPr>
            <w:r>
              <w:rPr>
                <w:rFonts w:hint="eastAsia" w:ascii="微软雅黑" w:hAnsi="微软雅黑" w:eastAsia="微软雅黑"/>
                <w:sz w:val="21"/>
              </w:rPr>
              <w:t>2.冻结 / 微调模型</w:t>
            </w:r>
          </w:p>
          <w:p w14:paraId="520A5862">
            <w:pPr>
              <w:rPr>
                <w:rFonts w:hint="eastAsia" w:ascii="微软雅黑" w:hAnsi="微软雅黑" w:eastAsia="微软雅黑"/>
                <w:sz w:val="21"/>
              </w:rPr>
            </w:pPr>
            <w:r>
              <w:rPr>
                <w:rFonts w:hint="eastAsia" w:ascii="微软雅黑" w:hAnsi="微软雅黑" w:eastAsia="微软雅黑"/>
                <w:sz w:val="21"/>
              </w:rPr>
              <w:t>3.迁移到小数据集</w:t>
            </w:r>
          </w:p>
          <w:p w14:paraId="48C91F68">
            <w:pPr>
              <w:rPr>
                <w:rFonts w:hint="eastAsia" w:ascii="微软雅黑" w:hAnsi="微软雅黑" w:eastAsia="微软雅黑"/>
                <w:sz w:val="21"/>
              </w:rPr>
            </w:pPr>
            <w:r>
              <w:rPr>
                <w:rFonts w:hint="eastAsia" w:ascii="微软雅黑" w:hAnsi="微软雅黑" w:eastAsia="微软雅黑"/>
                <w:sz w:val="21"/>
              </w:rPr>
              <w:t>4.</w:t>
            </w:r>
            <w:r>
              <w:rPr>
                <w:rFonts w:hint="eastAsia" w:ascii="微软雅黑" w:hAnsi="微软雅黑" w:eastAsia="微软雅黑"/>
                <w:sz w:val="21"/>
                <w:lang w:val="en-US" w:eastAsia="zh-CN"/>
              </w:rPr>
              <w:t>横</w:t>
            </w:r>
            <w:r>
              <w:rPr>
                <w:rFonts w:hint="eastAsia" w:ascii="微软雅黑" w:hAnsi="微软雅黑" w:eastAsia="微软雅黑"/>
                <w:sz w:val="21"/>
              </w:rPr>
              <w:t>向比较五类架构：</w:t>
            </w:r>
          </w:p>
          <w:p w14:paraId="5AD0BF25">
            <w:r>
              <w:rPr>
                <w:rFonts w:hint="eastAsia" w:ascii="微软雅黑" w:hAnsi="微软雅黑" w:eastAsia="微软雅黑"/>
                <w:sz w:val="21"/>
              </w:rPr>
              <w:t>ConvNet + LSTM/C3D/Two-Stream/3D-Fused Two-Stream/Two-Stream I3D</w:t>
            </w:r>
          </w:p>
        </w:tc>
      </w:tr>
      <w:tr w14:paraId="182776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shd w:val="clear" w:color="auto" w:fill="E7EEF7"/>
            <w:vAlign w:val="top"/>
          </w:tcPr>
          <w:p w14:paraId="6D57B458">
            <w:pPr>
              <w:jc w:val="left"/>
            </w:pPr>
            <w:r>
              <w:rPr>
                <w:rFonts w:ascii="微软雅黑" w:hAnsi="微软雅黑" w:eastAsia="微软雅黑"/>
                <w:b/>
                <w:sz w:val="21"/>
              </w:rPr>
              <w:t>验证路径（如何证明有效）</w:t>
            </w:r>
          </w:p>
        </w:tc>
        <w:tc>
          <w:tcPr>
            <w:tcW w:w="7776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vAlign w:val="top"/>
          </w:tcPr>
          <w:p w14:paraId="231F66C5">
            <w:pPr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Style w:val="134"/>
                <w:rFonts w:ascii="宋体" w:hAnsi="宋体" w:eastAsia="宋体" w:cs="宋体"/>
                <w:sz w:val="24"/>
                <w:szCs w:val="24"/>
              </w:rPr>
              <w:t>同 backbone，不同时间建模方式</w:t>
            </w:r>
            <w:r>
              <w:rPr>
                <w:rFonts w:ascii="宋体" w:hAnsi="宋体" w:eastAsia="宋体" w:cs="宋体"/>
                <w:sz w:val="24"/>
                <w:szCs w:val="24"/>
              </w:rPr>
              <w:t>（控制变量）</w:t>
            </w:r>
          </w:p>
          <w:p w14:paraId="7FD94422">
            <w:pPr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多数据集一致验证</w:t>
            </w:r>
          </w:p>
          <w:p w14:paraId="736794CA">
            <w:pPr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不仅看 accuracy，还看迁移能力</w:t>
            </w:r>
          </w:p>
          <w:p w14:paraId="689C7A48">
            <w:pPr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可视化 conv1 时序卷积核（Fig.4）</w:t>
            </w:r>
            <w:r>
              <w:drawing>
                <wp:inline distT="0" distB="0" distL="114300" distR="114300">
                  <wp:extent cx="4798695" cy="2230755"/>
                  <wp:effectExtent l="0" t="0" r="1905" b="4445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98695" cy="22307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CF149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656" w:type="dxa"/>
            <w:gridSpan w:val="2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shd w:val="clear" w:color="auto" w:fill="4F81BD"/>
            <w:vAlign w:val="center"/>
          </w:tcPr>
          <w:p w14:paraId="2506A4EA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4"/>
              </w:rPr>
              <w:t>图表与核心结果</w:t>
            </w:r>
          </w:p>
        </w:tc>
      </w:tr>
      <w:tr w14:paraId="21390C0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shd w:val="clear" w:color="auto" w:fill="E7EEF7"/>
            <w:vAlign w:val="top"/>
          </w:tcPr>
          <w:p w14:paraId="6B40DC83">
            <w:pPr>
              <w:jc w:val="left"/>
            </w:pPr>
            <w:r>
              <w:rPr>
                <w:rFonts w:ascii="微软雅黑" w:hAnsi="微软雅黑" w:eastAsia="微软雅黑"/>
                <w:b/>
                <w:sz w:val="21"/>
              </w:rPr>
              <w:t>最核心的图表及其回答的问题</w:t>
            </w:r>
          </w:p>
        </w:tc>
        <w:tc>
          <w:tcPr>
            <w:tcW w:w="7776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vAlign w:val="top"/>
          </w:tcPr>
          <w:p w14:paraId="6912FB57">
            <w:pPr>
              <w:rPr>
                <w:rFonts w:hint="eastAsia"/>
              </w:rPr>
            </w:pPr>
            <w:r>
              <w:rPr>
                <w:rFonts w:hint="eastAsia"/>
              </w:rPr>
              <w:t>Table 2：架构对比</w:t>
            </w:r>
          </w:p>
          <w:p w14:paraId="3D0E7866">
            <w:pPr>
              <w:rPr>
                <w:rFonts w:hint="eastAsia"/>
              </w:rPr>
            </w:pPr>
            <w:r>
              <w:rPr>
                <w:rFonts w:hint="eastAsia"/>
              </w:rPr>
              <w:t>问题：谁才是真正强的动作识别架构？</w:t>
            </w:r>
          </w:p>
          <w:p w14:paraId="39B8C863">
            <w:r>
              <w:drawing>
                <wp:inline distT="0" distB="0" distL="114300" distR="114300">
                  <wp:extent cx="4798060" cy="1038225"/>
                  <wp:effectExtent l="0" t="0" r="2540" b="3175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98060" cy="1038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EDF59C">
            <w:pP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Table 3：迁移能力</w:t>
            </w:r>
          </w:p>
          <w:p w14:paraId="5C5666E4">
            <w:pP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问题：预训练到底有没有用？</w:t>
            </w:r>
          </w:p>
          <w:p w14:paraId="570C1724">
            <w:r>
              <w:drawing>
                <wp:inline distT="0" distB="0" distL="114300" distR="114300">
                  <wp:extent cx="4795520" cy="1158875"/>
                  <wp:effectExtent l="0" t="0" r="5080" b="9525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95520" cy="1158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325F564">
            <w:pPr>
              <w:rPr>
                <w:rStyle w:val="134"/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 xml:space="preserve">I3D 的迁移增益最大说明其学习到的是 </w:t>
            </w:r>
            <w:r>
              <w:rPr>
                <w:rStyle w:val="134"/>
                <w:rFonts w:ascii="宋体" w:hAnsi="宋体" w:eastAsia="宋体" w:cs="宋体"/>
                <w:sz w:val="24"/>
                <w:szCs w:val="24"/>
              </w:rPr>
              <w:t>通用时空表征</w:t>
            </w:r>
          </w:p>
          <w:p w14:paraId="0CEE8338">
            <w:pPr>
              <w:rPr>
                <w:rStyle w:val="134"/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Style w:val="134"/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Figure 4：3D 卷积核可视化</w:t>
            </w:r>
          </w:p>
          <w:p w14:paraId="287F277A">
            <w:pPr>
              <w:rPr>
                <w:rStyle w:val="134"/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Style w:val="134"/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问题：I3D 是否真的学到了时间结构？</w:t>
            </w:r>
          </w:p>
          <w:p w14:paraId="555E3CBC">
            <w:pPr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RGB-I3D 的卷积核呈现明显时间变化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，</w:t>
            </w:r>
            <w:r>
              <w:rPr>
                <w:rFonts w:ascii="宋体" w:hAnsi="宋体" w:eastAsia="宋体" w:cs="宋体"/>
                <w:sz w:val="24"/>
                <w:szCs w:val="24"/>
              </w:rPr>
              <w:t>证明其不是“2D CNN 的伪装版”</w:t>
            </w:r>
          </w:p>
          <w:p w14:paraId="167FB442">
            <w:pP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drawing>
                <wp:inline distT="0" distB="0" distL="114300" distR="114300">
                  <wp:extent cx="4798695" cy="2230755"/>
                  <wp:effectExtent l="0" t="0" r="1905" b="4445"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98695" cy="22307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2AD7E2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shd w:val="clear" w:color="auto" w:fill="E7EEF7"/>
            <w:vAlign w:val="top"/>
          </w:tcPr>
          <w:p w14:paraId="0E36834B">
            <w:pPr>
              <w:jc w:val="left"/>
            </w:pPr>
            <w:r>
              <w:rPr>
                <w:rFonts w:ascii="微软雅黑" w:hAnsi="微软雅黑" w:eastAsia="微软雅黑"/>
                <w:b/>
                <w:sz w:val="21"/>
              </w:rPr>
              <w:t>支撑主要结论的数据（关键数值整理）</w:t>
            </w:r>
          </w:p>
        </w:tc>
        <w:tc>
          <w:tcPr>
            <w:tcW w:w="7776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vAlign w:val="top"/>
          </w:tcPr>
          <w:p w14:paraId="338E911D">
            <w:pPr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微软雅黑" w:hAnsi="微软雅黑" w:eastAsia="微软雅黑"/>
                <w:sz w:val="21"/>
              </w:rPr>
              <w:t xml:space="preserve">  </w:t>
            </w:r>
            <w:r>
              <w:rPr>
                <w:rFonts w:ascii="宋体" w:hAnsi="宋体" w:eastAsia="宋体" w:cs="宋体"/>
                <w:sz w:val="24"/>
                <w:szCs w:val="24"/>
              </w:rPr>
              <w:t>Two-Stream I3D 在所有数据集、所有模态上最优</w:t>
            </w:r>
          </w:p>
          <w:p w14:paraId="51FEB461">
            <w:r>
              <w:rPr>
                <w:rFonts w:ascii="宋体" w:hAnsi="宋体" w:eastAsia="宋体" w:cs="宋体"/>
                <w:sz w:val="24"/>
                <w:szCs w:val="24"/>
              </w:rPr>
              <w:t>RGB + Flow I3D 达到：UCF-101：97.9%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/</w:t>
            </w:r>
            <w:r>
              <w:rPr>
                <w:rFonts w:ascii="宋体" w:hAnsi="宋体" w:eastAsia="宋体" w:cs="宋体"/>
                <w:sz w:val="24"/>
                <w:szCs w:val="24"/>
              </w:rPr>
              <w:t>HMDB-51：80.2%</w:t>
            </w:r>
          </w:p>
        </w:tc>
      </w:tr>
      <w:tr w14:paraId="460410D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656" w:type="dxa"/>
            <w:gridSpan w:val="2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shd w:val="clear" w:color="auto" w:fill="4F81BD"/>
            <w:vAlign w:val="center"/>
          </w:tcPr>
          <w:p w14:paraId="07248251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4"/>
              </w:rPr>
              <w:t>思路总结</w:t>
            </w:r>
          </w:p>
        </w:tc>
      </w:tr>
      <w:tr w14:paraId="687A97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shd w:val="clear" w:color="auto" w:fill="E7EEF7"/>
            <w:vAlign w:val="top"/>
          </w:tcPr>
          <w:p w14:paraId="50DAF059">
            <w:pPr>
              <w:jc w:val="left"/>
            </w:pPr>
            <w:r>
              <w:rPr>
                <w:rFonts w:ascii="微软雅黑" w:hAnsi="微软雅黑" w:eastAsia="微软雅黑"/>
                <w:b/>
                <w:sz w:val="21"/>
              </w:rPr>
              <w:t>作者是如何一步步说服读者该研究有价值的？</w:t>
            </w:r>
          </w:p>
        </w:tc>
        <w:tc>
          <w:tcPr>
            <w:tcW w:w="7776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vAlign w:val="top"/>
          </w:tcPr>
          <w:p w14:paraId="3ACFE463">
            <w:pPr>
              <w:rPr>
                <w:rFonts w:hint="eastAsia"/>
              </w:rPr>
            </w:pPr>
            <w:r>
              <w:rPr>
                <w:rFonts w:hint="eastAsia"/>
              </w:rPr>
              <w:t>1.先否定现状：小数据集“看不出模型差别”</w:t>
            </w:r>
          </w:p>
          <w:p w14:paraId="09A929CC">
            <w:pPr>
              <w:rPr>
                <w:rFonts w:hint="eastAsia"/>
              </w:rPr>
            </w:pPr>
            <w:r>
              <w:rPr>
                <w:rFonts w:hint="eastAsia"/>
              </w:rPr>
              <w:t>2.给出新工具：Kinetics</w:t>
            </w:r>
          </w:p>
          <w:p w14:paraId="140CA524">
            <w:pPr>
              <w:rPr>
                <w:rFonts w:hint="eastAsia"/>
              </w:rPr>
            </w:pPr>
            <w:r>
              <w:rPr>
                <w:rFonts w:hint="eastAsia"/>
              </w:rPr>
              <w:t>3.系统评测：不是只比一个模型</w:t>
            </w:r>
          </w:p>
          <w:p w14:paraId="528DEC1F">
            <w:pPr>
              <w:rPr>
                <w:rFonts w:hint="eastAsia"/>
              </w:rPr>
            </w:pPr>
            <w:r>
              <w:rPr>
                <w:rFonts w:hint="eastAsia"/>
              </w:rPr>
              <w:t>4.提出新模型：I3D</w:t>
            </w:r>
          </w:p>
          <w:p w14:paraId="007872F5">
            <w:r>
              <w:rPr>
                <w:rFonts w:hint="eastAsia"/>
              </w:rPr>
              <w:t>5.多维验证：性能 + 迁移 + 可解释性</w:t>
            </w:r>
          </w:p>
        </w:tc>
      </w:tr>
      <w:tr w14:paraId="5D7D7C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shd w:val="clear" w:color="auto" w:fill="E7EEF7"/>
            <w:vAlign w:val="top"/>
          </w:tcPr>
          <w:p w14:paraId="69794587">
            <w:pPr>
              <w:jc w:val="left"/>
            </w:pPr>
            <w:r>
              <w:rPr>
                <w:rFonts w:ascii="微软雅黑" w:hAnsi="微软雅黑" w:eastAsia="微软雅黑"/>
                <w:b/>
                <w:sz w:val="21"/>
              </w:rPr>
              <w:t>如果你来做这个研究，会如何改进或扩展？</w:t>
            </w:r>
          </w:p>
        </w:tc>
        <w:tc>
          <w:tcPr>
            <w:tcW w:w="7776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vAlign w:val="top"/>
          </w:tcPr>
          <w:p w14:paraId="13169410"/>
        </w:tc>
      </w:tr>
      <w:tr w14:paraId="109A7A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shd w:val="clear" w:color="auto" w:fill="E7EEF7"/>
            <w:vAlign w:val="top"/>
          </w:tcPr>
          <w:p w14:paraId="78881508">
            <w:pPr>
              <w:jc w:val="left"/>
            </w:pPr>
            <w:r>
              <w:rPr>
                <w:rFonts w:ascii="微软雅黑" w:hAnsi="微软雅黑" w:eastAsia="微软雅黑"/>
                <w:b/>
                <w:sz w:val="21"/>
              </w:rPr>
              <w:t>你从这篇文章的结构与逻辑中学到了什么？</w:t>
            </w:r>
          </w:p>
        </w:tc>
        <w:tc>
          <w:tcPr>
            <w:tcW w:w="7776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vAlign w:val="top"/>
          </w:tcPr>
          <w:p w14:paraId="5B5D147F">
            <w:pPr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数据集本身就是研究贡献</w:t>
            </w:r>
          </w:p>
          <w:p w14:paraId="4C7CEE34">
            <w:pPr>
              <w:pStyle w:val="30"/>
              <w:keepNext w:val="0"/>
              <w:keepLines w:val="0"/>
              <w:widowControl/>
              <w:suppressLineNumbers w:val="0"/>
            </w:pPr>
            <w:r>
              <w:t>好模型 ≠ 架构炫技，而是：</w:t>
            </w:r>
          </w:p>
          <w:p w14:paraId="67E0DD3B">
            <w:pPr>
              <w:pStyle w:val="30"/>
              <w:keepNext w:val="0"/>
              <w:keepLines w:val="0"/>
              <w:widowControl/>
              <w:suppressLineNumbers w:val="0"/>
              <w:ind w:left="720" w:right="720"/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数据规模 × 初始化方式 × 表征形式</w:t>
            </w:r>
          </w:p>
          <w:p w14:paraId="7FCC3547">
            <w:pPr>
              <w:pStyle w:val="30"/>
              <w:keepNext w:val="0"/>
              <w:keepLines w:val="0"/>
              <w:widowControl/>
              <w:suppressLineNumbers w:val="0"/>
              <w:rPr>
                <w:rFonts w:ascii="宋体" w:hAnsi="宋体" w:eastAsia="宋体" w:cs="宋体"/>
                <w:sz w:val="24"/>
                <w:szCs w:val="24"/>
              </w:rPr>
            </w:pPr>
            <w:r>
              <w:t>做基础方向时：</w:t>
            </w:r>
            <w:r>
              <w:rPr>
                <w:rStyle w:val="134"/>
              </w:rPr>
              <w:t>“问题设定”比技巧更重要</w:t>
            </w:r>
          </w:p>
        </w:tc>
      </w:tr>
      <w:tr w14:paraId="338D66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shd w:val="clear" w:color="auto" w:fill="E7EEF7"/>
            <w:vAlign w:val="top"/>
          </w:tcPr>
          <w:p w14:paraId="4C6AFC2D">
            <w:pPr>
              <w:jc w:val="left"/>
            </w:pPr>
            <w:r>
              <w:rPr>
                <w:rFonts w:ascii="微软雅黑" w:hAnsi="微软雅黑" w:eastAsia="微软雅黑"/>
                <w:b/>
                <w:sz w:val="21"/>
              </w:rPr>
              <w:t>我能借鉴这个思路做什么？</w:t>
            </w:r>
          </w:p>
        </w:tc>
        <w:tc>
          <w:tcPr>
            <w:tcW w:w="7776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vAlign w:val="top"/>
          </w:tcPr>
          <w:p w14:paraId="48D20037">
            <w:pPr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I3D → 后续几乎所有 TAD backbone 的祖先</w:t>
            </w:r>
          </w:p>
          <w:p w14:paraId="19FB7AF5">
            <w:pPr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“inflate + 迁移”思想 →Video Transformer</w:t>
            </w:r>
          </w:p>
          <w:p w14:paraId="074B66C1">
            <w:pPr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CLIP → Video</w:t>
            </w:r>
          </w:p>
          <w:p w14:paraId="163B4385">
            <w:pPr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Kinetics 预训练成为事实标准</w:t>
            </w:r>
          </w:p>
        </w:tc>
      </w:tr>
      <w:tr w14:paraId="2C199C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656" w:type="dxa"/>
            <w:gridSpan w:val="2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shd w:val="clear" w:color="auto" w:fill="4F81BD" w:themeFill="accent1"/>
            <w:vAlign w:val="top"/>
          </w:tcPr>
          <w:p w14:paraId="1D411679">
            <w:pPr>
              <w:rPr>
                <w:rFonts w:hint="eastAsia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b/>
                <w:color w:val="FFFFFF"/>
                <w:sz w:val="24"/>
                <w:lang w:val="en-US" w:eastAsia="zh-CN"/>
              </w:rPr>
              <w:t>备注</w:t>
            </w:r>
          </w:p>
        </w:tc>
      </w:tr>
      <w:tr w14:paraId="6898C3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shd w:val="clear" w:color="auto" w:fill="E7EEF7"/>
            <w:vAlign w:val="top"/>
          </w:tcPr>
          <w:p w14:paraId="53265C56">
            <w:pPr>
              <w:jc w:val="left"/>
              <w:rPr>
                <w:rFonts w:ascii="微软雅黑" w:hAnsi="微软雅黑" w:eastAsia="微软雅黑"/>
                <w:b/>
                <w:sz w:val="21"/>
              </w:rPr>
            </w:pPr>
            <w:r>
              <w:rPr>
                <w:rFonts w:ascii="微软雅黑" w:hAnsi="微软雅黑" w:eastAsia="微软雅黑"/>
                <w:b/>
                <w:sz w:val="21"/>
              </w:rPr>
              <w:t>想要用的句式/写作策略</w:t>
            </w:r>
          </w:p>
        </w:tc>
        <w:tc>
          <w:tcPr>
            <w:tcW w:w="7776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vAlign w:val="top"/>
          </w:tcPr>
          <w:p w14:paraId="59D6D714"/>
        </w:tc>
      </w:tr>
      <w:tr w14:paraId="010659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shd w:val="clear" w:color="auto" w:fill="E7EEF7"/>
            <w:vAlign w:val="top"/>
          </w:tcPr>
          <w:p w14:paraId="2DFD1708">
            <w:pPr>
              <w:jc w:val="left"/>
              <w:rPr>
                <w:rFonts w:ascii="微软雅黑" w:hAnsi="微软雅黑" w:eastAsia="微软雅黑"/>
                <w:b/>
                <w:sz w:val="21"/>
              </w:rPr>
            </w:pPr>
            <w:r>
              <w:rPr>
                <w:rFonts w:ascii="微软雅黑" w:hAnsi="微软雅黑" w:eastAsia="微软雅黑"/>
                <w:b/>
                <w:sz w:val="21"/>
              </w:rPr>
              <w:t>推荐对照阅读（Related Work 衔接）</w:t>
            </w:r>
          </w:p>
        </w:tc>
        <w:tc>
          <w:tcPr>
            <w:tcW w:w="7776" w:type="dxa"/>
            <w:tcBorders>
              <w:top w:val="single" w:color="1F1F1F" w:sz="8" w:space="0"/>
              <w:left w:val="single" w:color="1F1F1F" w:sz="8" w:space="0"/>
              <w:bottom w:val="single" w:color="1F1F1F" w:sz="8" w:space="0"/>
              <w:right w:val="single" w:color="1F1F1F" w:sz="8" w:space="0"/>
            </w:tcBorders>
            <w:vAlign w:val="top"/>
          </w:tcPr>
          <w:p w14:paraId="2A23E6E6">
            <w:pPr>
              <w:pStyle w:val="30"/>
              <w:keepNext w:val="0"/>
              <w:keepLines w:val="0"/>
              <w:widowControl/>
              <w:suppressLineNumbers w:val="0"/>
            </w:pPr>
            <w:r>
              <w:t>C3D (ICCV 2015)</w:t>
            </w:r>
          </w:p>
          <w:p w14:paraId="6A036498">
            <w:pPr>
              <w:pStyle w:val="30"/>
              <w:keepNext w:val="0"/>
              <w:keepLines w:val="0"/>
              <w:widowControl/>
              <w:suppressLineNumbers w:val="0"/>
            </w:pPr>
            <w:r>
              <w:t>Two-Stream (NIPS 2014)</w:t>
            </w:r>
          </w:p>
          <w:p w14:paraId="0CD185EA">
            <w:pPr>
              <w:pStyle w:val="30"/>
              <w:keepNext w:val="0"/>
              <w:keepLines w:val="0"/>
              <w:widowControl/>
              <w:suppressLineNumbers w:val="0"/>
            </w:pPr>
            <w:r>
              <w:t>SlowFast (ICCV 2019)</w:t>
            </w:r>
          </w:p>
          <w:p w14:paraId="60D14E38">
            <w:pPr>
              <w:pStyle w:val="30"/>
              <w:keepNext w:val="0"/>
              <w:keepLines w:val="0"/>
              <w:widowControl/>
              <w:suppressLineNumbers w:val="0"/>
            </w:pPr>
            <w:r>
              <w:t>Video Transformer 系列</w:t>
            </w:r>
          </w:p>
          <w:p w14:paraId="583E42E7">
            <w:pPr>
              <w:pStyle w:val="30"/>
              <w:keepNext w:val="0"/>
              <w:keepLines w:val="0"/>
              <w:widowControl/>
              <w:suppressLineNumbers w:val="0"/>
            </w:pPr>
            <w:r>
              <w:t>ActionFormer / TriDet（I3D backbone）</w:t>
            </w:r>
          </w:p>
        </w:tc>
      </w:tr>
    </w:tbl>
    <w:p w14:paraId="2EBA5773">
      <w:pPr>
        <w:jc w:val="both"/>
      </w:pPr>
    </w:p>
    <w:sectPr>
      <w:pgSz w:w="11909" w:h="16834"/>
      <w:pgMar w:top="864" w:right="864" w:bottom="864" w:left="86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ＭＳ 明朝">
    <w:altName w:val="ESRI AMFM Electri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ESRI AMFM Electric">
    <w:panose1 w:val="02000400000000000000"/>
    <w:charset w:val="00"/>
    <w:family w:val="auto"/>
    <w:pitch w:val="default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6745256"/>
    <w:rsid w:val="3453769E"/>
    <w:rsid w:val="5D8A1F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3">
    <w:name w:val="Default Paragraph Font"/>
    <w:semiHidden/>
    <w:unhideWhenUsed/>
    <w:qFormat/>
    <w:uiPriority w:val="1"/>
  </w:style>
  <w:style w:type="table" w:default="1" w:styleId="3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7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5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6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Normal (Web)"/>
    <w:basedOn w:val="1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31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4">
    <w:name w:val="Table Grid"/>
    <w:basedOn w:val="33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5">
    <w:name w:val="Light Shading"/>
    <w:basedOn w:val="33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7">
    <w:name w:val="Light Shading Accent 2"/>
    <w:basedOn w:val="33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8">
    <w:name w:val="Light Shading Accent 3"/>
    <w:basedOn w:val="33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9">
    <w:name w:val="Light Shading Accent 4"/>
    <w:basedOn w:val="33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0">
    <w:name w:val="Light Shading Accent 5"/>
    <w:basedOn w:val="33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1">
    <w:name w:val="Light Shading Accent 6"/>
    <w:basedOn w:val="33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2">
    <w:name w:val="Light List"/>
    <w:basedOn w:val="33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4">
    <w:name w:val="Light List Accent 2"/>
    <w:basedOn w:val="33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5">
    <w:name w:val="Light List Accent 3"/>
    <w:basedOn w:val="33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6">
    <w:name w:val="Light List Accent 4"/>
    <w:basedOn w:val="33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7">
    <w:name w:val="Light List Accent 5"/>
    <w:basedOn w:val="33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8">
    <w:name w:val="Light List Accent 6"/>
    <w:basedOn w:val="33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9">
    <w:name w:val="Light Grid"/>
    <w:basedOn w:val="33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2">
    <w:name w:val="Medium List 1 Accent 2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3">
    <w:name w:val="Medium List 1 Accent 3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4">
    <w:name w:val="Medium List 1 Accent 4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5">
    <w:name w:val="Medium List 1 Accent 5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6">
    <w:name w:val="Medium List 1 Accent 6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7">
    <w:name w:val="Medium Lis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6">
    <w:name w:val="Medium Grid 1 Accent 2"/>
    <w:basedOn w:val="33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7">
    <w:name w:val="Medium Grid 1 Accent 3"/>
    <w:basedOn w:val="33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8">
    <w:name w:val="Medium Grid 1 Accent 4"/>
    <w:basedOn w:val="33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9">
    <w:name w:val="Medium Grid 1 Accent 5"/>
    <w:basedOn w:val="33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0">
    <w:name w:val="Medium Grid 1 Accent 6"/>
    <w:basedOn w:val="33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0">
    <w:name w:val="Medium Grid 3 Accent 2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1">
    <w:name w:val="Medium Grid 3 Accent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2">
    <w:name w:val="Medium Grid 3 Accent 4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3">
    <w:name w:val="Medium Grid 3 Accent 5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4">
    <w:name w:val="Medium Grid 3 Accent 6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5">
    <w:name w:val="Dark List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7">
    <w:name w:val="Dark List Accent 2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8">
    <w:name w:val="Dark List Accent 3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9">
    <w:name w:val="Dark List Accent 4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0">
    <w:name w:val="Dark List Accent 5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1">
    <w:name w:val="Dark List Accent 6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2">
    <w:name w:val="Colorful Shading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6">
    <w:name w:val="Colorful Shading Accent 4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1">
    <w:name w:val="Colorful List Accent 2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2">
    <w:name w:val="Colorful List Accent 3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3">
    <w:name w:val="Colorful List Accent 4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4">
    <w:name w:val="Colorful List Accent 5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5">
    <w:name w:val="Colorful List Accent 6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6">
    <w:name w:val="Colorful Grid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8">
    <w:name w:val="Colorful Grid Accent 2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9">
    <w:name w:val="Colorful Grid Accent 3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0">
    <w:name w:val="Colorful Grid Accent 4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1">
    <w:name w:val="Colorful Grid Accent 5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2">
    <w:name w:val="Colorful Grid Accent 6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4">
    <w:name w:val="Strong"/>
    <w:basedOn w:val="133"/>
    <w:qFormat/>
    <w:uiPriority w:val="22"/>
    <w:rPr>
      <w:b/>
      <w:bCs/>
    </w:rPr>
  </w:style>
  <w:style w:type="character" w:styleId="135">
    <w:name w:val="Emphasis"/>
    <w:basedOn w:val="133"/>
    <w:qFormat/>
    <w:uiPriority w:val="20"/>
    <w:rPr>
      <w:i/>
      <w:iCs/>
    </w:rPr>
  </w:style>
  <w:style w:type="character" w:customStyle="1" w:styleId="136">
    <w:name w:val="Header Char"/>
    <w:basedOn w:val="133"/>
    <w:link w:val="25"/>
    <w:qFormat/>
    <w:uiPriority w:val="99"/>
  </w:style>
  <w:style w:type="character" w:customStyle="1" w:styleId="137">
    <w:name w:val="Footer Char"/>
    <w:basedOn w:val="133"/>
    <w:link w:val="24"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33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33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33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33"/>
    <w:link w:val="32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33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33"/>
    <w:link w:val="19"/>
    <w:qFormat/>
    <w:uiPriority w:val="99"/>
  </w:style>
  <w:style w:type="character" w:customStyle="1" w:styleId="146">
    <w:name w:val="Body Text 2 Char"/>
    <w:basedOn w:val="133"/>
    <w:link w:val="28"/>
    <w:qFormat/>
    <w:uiPriority w:val="99"/>
  </w:style>
  <w:style w:type="character" w:customStyle="1" w:styleId="147">
    <w:name w:val="Body Text 3 Char"/>
    <w:basedOn w:val="133"/>
    <w:link w:val="17"/>
    <w:qFormat/>
    <w:uiPriority w:val="99"/>
    <w:rPr>
      <w:sz w:val="16"/>
      <w:szCs w:val="16"/>
    </w:rPr>
  </w:style>
  <w:style w:type="character" w:customStyle="1" w:styleId="148">
    <w:name w:val="Macro Text Char"/>
    <w:basedOn w:val="133"/>
    <w:link w:val="2"/>
    <w:qFormat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33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33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33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33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33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33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33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33"/>
    <w:link w:val="157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3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3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3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33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1326</Words>
  <Characters>2046</Characters>
  <Lines>0</Lines>
  <Paragraphs>0</Paragraphs>
  <TotalTime>10</TotalTime>
  <ScaleCrop>false</ScaleCrop>
  <LinksUpToDate>false</LinksUpToDate>
  <CharactersWithSpaces>2196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簡單灬愛</cp:lastModifiedBy>
  <dcterms:modified xsi:type="dcterms:W3CDTF">2026-01-28T06:35:30Z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eyJoZGlkIjoiZjUwM2I0NmRjNzZmZTg5ZmZmY2MxNTcwNDA5YjhlZjYiLCJ1c2VySWQiOiIzODM4MDE5MDQifQ==</vt:lpwstr>
  </property>
  <property fmtid="{D5CDD505-2E9C-101B-9397-08002B2CF9AE}" pid="3" name="KSOProductBuildVer">
    <vt:lpwstr>2052-12.1.0.24657</vt:lpwstr>
  </property>
  <property fmtid="{D5CDD505-2E9C-101B-9397-08002B2CF9AE}" pid="4" name="ICV">
    <vt:lpwstr>27EA01078A3C4FCDA366951E3F40CFF3_13</vt:lpwstr>
  </property>
</Properties>
</file>