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>
      <w:bookmarkStart w:id="0" w:name="_GoBack"/>
      <w:bookmarkEnd w:id="0"/>
    </w:p>
    <w:tbl>
      <w:tblPr>
        <w:tblStyle w:val="33"/>
        <w:tblW w:w="106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文献精读第*篇：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472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SlowFast Networks for Video Recognition</w:t>
            </w:r>
          </w:p>
          <w:p w14:paraId="09AD5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用于视频识别的 SlowFast 网络</w:t>
            </w:r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526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ICCV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2019</w:t>
            </w:r>
          </w:p>
          <w:p w14:paraId="7F7080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作者/机构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：Feichtenhofer et al., Facebook AI Research (FAIR) 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AA5C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Video Understanding</w:t>
            </w:r>
          </w:p>
          <w:p w14:paraId="0567D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Action Recognition</w:t>
            </w:r>
          </w:p>
          <w:p w14:paraId="0C1BFD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Action Detection, AVA</w:t>
            </w:r>
          </w:p>
          <w:p w14:paraId="48A88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Spatio-temporal Modeling</w:t>
            </w:r>
          </w:p>
          <w:p w14:paraId="28644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Multi-pathway Network</w:t>
            </w:r>
          </w:p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E1962D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现有视频模型将空间与时间“对称建模”，既计算昂贵，又无法同时兼顾语义理解与快速动作建模，SlowFast 试图通过“不同时间速度的分工建模”解决这一矛盾。</w:t>
            </w:r>
          </w:p>
          <w:p w14:paraId="512C0B9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如何高效建模视频中的快慢时间动态</w:t>
            </w:r>
          </w:p>
          <w:p w14:paraId="51B2C88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如何在不显著增加计算量的情况下，提高对快速动作与细粒度运动的建模能力</w:t>
            </w:r>
          </w:p>
          <w:p w14:paraId="5FF3A27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如何避免依赖光流等非端到端、额外预处理的时间建模方式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3BAF6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作者在引言中明确指出了当时视频建模的三类主流做法及其局限：</w:t>
            </w:r>
          </w:p>
          <w:p w14:paraId="147E860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视频中的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语义变化是慢的</w:t>
            </w:r>
            <w:r>
              <w:rPr>
                <w:rFonts w:ascii="宋体" w:hAnsi="宋体" w:eastAsia="宋体" w:cs="宋体"/>
                <w:sz w:val="24"/>
                <w:szCs w:val="24"/>
              </w:rPr>
              <w:t>（人是谁、物体是什么），但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动作变化是快的</w:t>
            </w:r>
            <w:r>
              <w:rPr>
                <w:rFonts w:ascii="宋体" w:hAnsi="宋体" w:eastAsia="宋体" w:cs="宋体"/>
                <w:sz w:val="24"/>
                <w:szCs w:val="24"/>
              </w:rPr>
              <w:t>（挥手、跳跃、击打），用单一时间尺度建模是不合理的。</w:t>
            </w:r>
          </w:p>
          <w:p w14:paraId="3F55CCE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3D CNN / 时空卷积模型（C3D, I3D）</w:t>
            </w:r>
          </w:p>
          <w:p w14:paraId="4B70F49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默认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空间与时间同等对待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时间建模成本高、冗余大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对快速动作并不敏感</w:t>
            </w:r>
          </w:p>
          <w:p w14:paraId="6332E5C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Two-Stream（RGB + Optical Flow）方法</w:t>
            </w:r>
          </w:p>
          <w:p w14:paraId="3B3E3A4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时间信息依赖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人工设计的光流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不是真正端到端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计算成本翻倍，工程复杂度高</w:t>
            </w:r>
          </w:p>
          <w:p w14:paraId="4D77DD4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时间下采样 / 长期建模方法</w:t>
            </w:r>
          </w:p>
          <w:p w14:paraId="52DF5514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通过 stride / pooling 减少计算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但会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丢失细粒度时间信息</w:t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15F6A4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作者在 Introduction 中提出了一个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非常有“方法论高度”的问题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</w:p>
          <w:p w14:paraId="68CB60EF">
            <w:pPr>
              <w:rPr>
                <w:rFonts w:ascii="宋体" w:hAnsi="宋体" w:eastAsia="宋体" w:cs="宋体"/>
                <w:sz w:val="24"/>
                <w:szCs w:val="24"/>
                <w:highlight w:val="yellow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yellow"/>
              </w:rPr>
              <w:t>既然视频中的时间轴并不“统计对称”，那我们为什么要用统一的时空建模方式？</w:t>
            </w:r>
          </w:p>
          <w:p w14:paraId="21A43F6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具体拆解为三个子问题：</w:t>
            </w:r>
          </w:p>
          <w:p w14:paraId="5C4A656A">
            <w:pPr>
              <w:pStyle w:val="30"/>
              <w:keepNext w:val="0"/>
              <w:keepLines w:val="0"/>
              <w:widowControl/>
              <w:suppressLineNumbers w:val="0"/>
            </w:pPr>
            <w:r>
              <w:t>是否有必要让</w:t>
            </w:r>
            <w:r>
              <w:rPr>
                <w:rStyle w:val="134"/>
              </w:rPr>
              <w:t>所有通道、所有层</w:t>
            </w:r>
            <w:r>
              <w:t>都以相同时间分辨率工作？</w:t>
            </w:r>
          </w:p>
          <w:p w14:paraId="1A0B3A51">
            <w:pPr>
              <w:pStyle w:val="30"/>
              <w:keepNext w:val="0"/>
              <w:keepLines w:val="0"/>
              <w:widowControl/>
              <w:suppressLineNumbers w:val="0"/>
            </w:pPr>
            <w:r>
              <w:t>是否可以将</w:t>
            </w:r>
            <w:r>
              <w:rPr>
                <w:rStyle w:val="134"/>
              </w:rPr>
              <w:t>语义建模</w:t>
            </w:r>
            <w:r>
              <w:t>与</w:t>
            </w:r>
            <w:r>
              <w:rPr>
                <w:rStyle w:val="134"/>
              </w:rPr>
              <w:t>运动建模</w:t>
            </w:r>
            <w:r>
              <w:t>在时间尺度上解耦？</w:t>
            </w:r>
          </w:p>
          <w:p w14:paraId="1F857304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t>是否能在不依赖光流的前提下，显式增强对快速动作的建模能力？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610A5B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eastAsia="宋体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技术痛点</w:t>
            </w:r>
          </w:p>
          <w:p w14:paraId="1075095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高时间分辨率 → 计算爆炸</w:t>
            </w:r>
          </w:p>
          <w:p w14:paraId="6A1EC5E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低时间分辨率 → 动作细节缺失</w:t>
            </w:r>
          </w:p>
          <w:p w14:paraId="4278F80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光流 → 非端到端 + 工程复杂</w:t>
            </w:r>
          </w:p>
          <w:p w14:paraId="30666AC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认知空白</w:t>
            </w:r>
          </w:p>
          <w:p w14:paraId="4B9D2333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以往方法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默认空间–时间对称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忽略了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视频时间轴的“速度结构”差异</w:t>
            </w:r>
          </w:p>
          <w:p w14:paraId="1BD1B45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作者受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生物视觉系统（P-cell / M-cell）</w:t>
            </w:r>
            <w:r>
              <w:rPr>
                <w:rFonts w:ascii="宋体" w:hAnsi="宋体" w:eastAsia="宋体" w:cs="宋体"/>
                <w:sz w:val="24"/>
                <w:szCs w:val="24"/>
              </w:rPr>
              <w:t>启发，提出：视觉系统中本就存在“慢语义通路”和“快运动通路”，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那么视频模型是否也应如此？</w:t>
            </w:r>
          </w:p>
          <w:p w14:paraId="71E4688D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SlowFast 网络的动机在于打破传统视频模型“时空对称建模”的假设，通过显式区分慢语义与快运动两种时间尺度，在保证计算效率的同时显著提升视频动作识别与检测性能。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F6BA7AA">
            <w:pPr>
              <w:rPr>
                <w:rFonts w:hint="eastAsia"/>
              </w:rPr>
            </w:pPr>
            <w:r>
              <w:rPr>
                <w:rFonts w:hint="eastAsia"/>
              </w:rPr>
              <w:t>作者的目标是：设计一种更符合视频时序本质、在保证高性能的同时具备计算效率的视频理解网络架构，用于动作识别与动作检测任务。</w:t>
            </w:r>
          </w:p>
          <w:p w14:paraId="69B7AFD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具体目标可拆解为三点：</w:t>
            </w:r>
          </w:p>
          <w:p w14:paraId="74CF01E4">
            <w:pPr>
              <w:numPr>
                <w:ilvl w:val="0"/>
                <w:numId w:val="7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打破“时空对称建模”的惯性假设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现有 3D CNN / I3D 类方法默认空间与时间维度同等对待，作者质疑这种假设在视频中是否合理。</w:t>
            </w:r>
          </w:p>
          <w:p w14:paraId="0B15B2C1">
            <w:pPr>
              <w:numPr>
                <w:ilvl w:val="0"/>
                <w:numId w:val="7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分别建模“慢变化的语义信息”和“快变化的运动信息”希望通过结构设计，让模型对两类信息“各司其职”。</w:t>
            </w:r>
          </w:p>
          <w:p w14:paraId="7F183AFE">
            <w:pPr>
              <w:numPr>
                <w:ilvl w:val="0"/>
                <w:numId w:val="7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在不显著增加计算量的前提下提升视频理解性能</w:t>
            </w:r>
          </w:p>
          <w:p w14:paraId="45475D4E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不依赖光流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不依赖超密集时间采样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在动作分类与动作检测（AVA）上同时有效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259094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提出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SlowFast 双路径时间建模范式</w:t>
            </w:r>
          </w:p>
          <w:p w14:paraId="3B605D4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</w:rPr>
              <w:t>作者首次明确提出：时间维度不应只用“一个速度”来建模，而应使用“不同时间分辨率的专用通路”。</w:t>
            </w:r>
            <w:r>
              <w:rPr>
                <w:rFonts w:ascii="宋体" w:hAnsi="宋体" w:eastAsia="宋体" w:cs="宋体"/>
                <w:sz w:val="24"/>
                <w:szCs w:val="24"/>
              </w:rPr>
              <w:t>这是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第一次</w:t>
            </w:r>
            <w:r>
              <w:rPr>
                <w:rFonts w:ascii="宋体" w:hAnsi="宋体" w:eastAsia="宋体" w:cs="宋体"/>
                <w:sz w:val="24"/>
                <w:szCs w:val="24"/>
              </w:rPr>
              <w:t>在视频网络中，将“时间速度差异”作为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架构设计的核心原则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，而不是靠 pooling 或 attention 隐式学习。</w:t>
            </w:r>
          </w:p>
          <w:p w14:paraId="6F8FDF8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提出“高时间分辨率 + 低通道”的高效运动建模思路</w:t>
            </w:r>
          </w:p>
          <w:p w14:paraId="6166184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Fast Pathway 不追求空间语义完整性，而是主动削弱空间能力，换取时间精度。</w:t>
            </w:r>
          </w:p>
          <w:p w14:paraId="32036B19">
            <w:pPr>
              <w:rPr>
                <w:rStyle w:val="134"/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提出跨时间尺度的 lateral connection 融合机制</w:t>
            </w:r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F1BBE5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对比 1：vs 传统 3D CNN / I3D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09BFFC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765ECFB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方面</w:t>
                  </w:r>
                </w:p>
              </w:tc>
              <w:tc>
                <w:tcPr>
                  <w:tcW w:w="2520" w:type="dxa"/>
                  <w:vAlign w:val="center"/>
                </w:tcPr>
                <w:p w14:paraId="4428DBF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3D CNN / I3D</w:t>
                  </w:r>
                </w:p>
              </w:tc>
              <w:tc>
                <w:tcPr>
                  <w:tcW w:w="2520" w:type="dxa"/>
                  <w:vAlign w:val="center"/>
                </w:tcPr>
                <w:p w14:paraId="0B1271A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SlowFast</w:t>
                  </w:r>
                </w:p>
              </w:tc>
            </w:tr>
            <w:tr w14:paraId="569406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1FE0083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时间建模</w:t>
                  </w:r>
                </w:p>
              </w:tc>
              <w:tc>
                <w:tcPr>
                  <w:tcW w:w="2520" w:type="dxa"/>
                  <w:vAlign w:val="center"/>
                </w:tcPr>
                <w:p w14:paraId="371F766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单一时间尺度</w:t>
                  </w:r>
                </w:p>
              </w:tc>
              <w:tc>
                <w:tcPr>
                  <w:tcW w:w="2520" w:type="dxa"/>
                  <w:vAlign w:val="center"/>
                </w:tcPr>
                <w:p w14:paraId="3EA3532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双时间尺度</w:t>
                  </w:r>
                </w:p>
              </w:tc>
            </w:tr>
            <w:tr w14:paraId="738657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174DBA5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空时关系</w:t>
                  </w:r>
                </w:p>
              </w:tc>
              <w:tc>
                <w:tcPr>
                  <w:tcW w:w="2520" w:type="dxa"/>
                  <w:vAlign w:val="center"/>
                </w:tcPr>
                <w:p w14:paraId="1179F53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对称处理</w:t>
                  </w:r>
                </w:p>
              </w:tc>
              <w:tc>
                <w:tcPr>
                  <w:tcW w:w="2520" w:type="dxa"/>
                  <w:vAlign w:val="center"/>
                </w:tcPr>
                <w:p w14:paraId="484BCA9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明确区分</w:t>
                  </w:r>
                </w:p>
              </w:tc>
            </w:tr>
            <w:tr w14:paraId="42B2E4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4882404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计算效率</w:t>
                  </w:r>
                </w:p>
              </w:tc>
              <w:tc>
                <w:tcPr>
                  <w:tcW w:w="2520" w:type="dxa"/>
                  <w:vAlign w:val="center"/>
                </w:tcPr>
                <w:p w14:paraId="05A1337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2520" w:type="dxa"/>
                  <w:vAlign w:val="center"/>
                </w:tcPr>
                <w:p w14:paraId="5CBC1B2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更优</w:t>
                  </w:r>
                </w:p>
              </w:tc>
            </w:tr>
            <w:tr w14:paraId="2DDFBB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302E6BF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设计哲学</w:t>
                  </w:r>
                </w:p>
              </w:tc>
              <w:tc>
                <w:tcPr>
                  <w:tcW w:w="2520" w:type="dxa"/>
                  <w:vAlign w:val="center"/>
                </w:tcPr>
                <w:p w14:paraId="2310DF9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“统一建模”</w:t>
                  </w:r>
                </w:p>
              </w:tc>
              <w:tc>
                <w:tcPr>
                  <w:tcW w:w="2520" w:type="dxa"/>
                  <w:vAlign w:val="center"/>
                </w:tcPr>
                <w:p w14:paraId="3E891AC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“分工建模”</w:t>
                  </w:r>
                </w:p>
              </w:tc>
            </w:tr>
          </w:tbl>
          <w:p w14:paraId="2F72A6E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对比 2：vs Two-Stream（RGB + Optical Flow）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5EF59E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20" w:type="dxa"/>
                  <w:vAlign w:val="center"/>
                </w:tcPr>
                <w:p w14:paraId="4E01155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方面</w:t>
                  </w:r>
                </w:p>
              </w:tc>
              <w:tc>
                <w:tcPr>
                  <w:tcW w:w="2520" w:type="dxa"/>
                  <w:vAlign w:val="center"/>
                </w:tcPr>
                <w:p w14:paraId="15F3C48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Two-Stream</w:t>
                  </w:r>
                </w:p>
              </w:tc>
              <w:tc>
                <w:tcPr>
                  <w:tcW w:w="2520" w:type="dxa"/>
                  <w:vAlign w:val="center"/>
                </w:tcPr>
                <w:p w14:paraId="7A5241F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SlowFast</w:t>
                  </w:r>
                </w:p>
              </w:tc>
            </w:tr>
            <w:tr w14:paraId="3C110D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33D559F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运动信息</w:t>
                  </w:r>
                </w:p>
              </w:tc>
              <w:tc>
                <w:tcPr>
                  <w:tcW w:w="2520" w:type="dxa"/>
                  <w:vAlign w:val="center"/>
                </w:tcPr>
                <w:p w14:paraId="443C750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显式光流</w:t>
                  </w:r>
                </w:p>
              </w:tc>
              <w:tc>
                <w:tcPr>
                  <w:tcW w:w="2520" w:type="dxa"/>
                  <w:vAlign w:val="center"/>
                </w:tcPr>
                <w:p w14:paraId="12106A2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隐式高帧率</w:t>
                  </w:r>
                </w:p>
              </w:tc>
            </w:tr>
            <w:tr w14:paraId="5E7D2A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7C776FD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是否端到端</w:t>
                  </w:r>
                </w:p>
              </w:tc>
              <w:tc>
                <w:tcPr>
                  <w:tcW w:w="2520" w:type="dxa"/>
                  <w:vAlign w:val="center"/>
                </w:tcPr>
                <w:p w14:paraId="043509C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否</w:t>
                  </w:r>
                </w:p>
              </w:tc>
              <w:tc>
                <w:tcPr>
                  <w:tcW w:w="2520" w:type="dxa"/>
                  <w:vAlign w:val="center"/>
                </w:tcPr>
                <w:p w14:paraId="1F3977B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</w:t>
                  </w:r>
                </w:p>
              </w:tc>
            </w:tr>
            <w:tr w14:paraId="29C8F7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600ADD6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计算成本</w:t>
                  </w:r>
                </w:p>
              </w:tc>
              <w:tc>
                <w:tcPr>
                  <w:tcW w:w="2520" w:type="dxa"/>
                  <w:vAlign w:val="center"/>
                </w:tcPr>
                <w:p w14:paraId="3592358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2520" w:type="dxa"/>
                  <w:vAlign w:val="center"/>
                </w:tcPr>
                <w:p w14:paraId="7767009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低</w:t>
                  </w:r>
                </w:p>
              </w:tc>
            </w:tr>
            <w:tr w14:paraId="2EB480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5C78C67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输入模态</w:t>
                  </w:r>
                </w:p>
              </w:tc>
              <w:tc>
                <w:tcPr>
                  <w:tcW w:w="2520" w:type="dxa"/>
                  <w:vAlign w:val="center"/>
                </w:tcPr>
                <w:p w14:paraId="6B189DB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多模态</w:t>
                  </w:r>
                </w:p>
              </w:tc>
              <w:tc>
                <w:tcPr>
                  <w:tcW w:w="2520" w:type="dxa"/>
                  <w:vAlign w:val="center"/>
                </w:tcPr>
                <w:p w14:paraId="165FD6B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单 RGB</w:t>
                  </w:r>
                </w:p>
              </w:tc>
            </w:tr>
          </w:tbl>
          <w:p w14:paraId="28AAA66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对比 3：vs 仅提高帧率的单路径模型</w:t>
            </w:r>
          </w:p>
          <w:p w14:paraId="253A0AD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单路径高帧率 → 计算爆炸</w:t>
            </w:r>
          </w:p>
          <w:p w14:paraId="76A0F87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SlowFast → 只让“该快的部分快”</w:t>
            </w:r>
          </w:p>
          <w:p w14:paraId="5DC856B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SlowFast 并非在已有视频网络上叠加模块，而是从视频时间结构的本质出发，引入了基于不同时间速度的双路径建模范式，在性能与效率之间取得了新的平衡。</w:t>
            </w: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507E8E4">
            <w:pPr>
              <w:spacing w:after="160"/>
            </w:pPr>
            <w:r>
              <w:t>本研究以公开视频动作理解数据集作为主要输入对象，涵盖动作分类与动作检测两类任务。</w:t>
            </w:r>
            <w:r>
              <w:br w:type="textWrapping"/>
            </w:r>
            <w:r>
              <w:t>在动作分类任务中，作者使用了 Kinetics-400、Kinetics-600 以及 Charades 数据集；在动作检测任务中，使用了 AVA 数据集。</w:t>
            </w:r>
            <w:r>
              <w:br w:type="textWrapping"/>
            </w:r>
            <w:r>
              <w:t>系统层面，研究对象为 SlowFast 网络结构本身，包括 Slow Pathway（低帧率、强空间语义）与 Fast Pathway（高帧率、低通道、强时间建模），并以仅包含 Slow Pathway 的模型作为核心对照系统。</w:t>
            </w: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9554A7C">
            <w:pPr>
              <w:spacing w:after="160"/>
            </w:pPr>
            <w:r>
              <w:t>在训练阶段，作者采用大规模同步 SGD，从随机初始化开始训练模型，不依赖 ImageNet 预训练。</w:t>
            </w:r>
            <w:r>
              <w:br w:type="textWrapping"/>
            </w:r>
            <w:r>
              <w:t>视频输入以 clip 形式采样，Slow 路径采用稀疏时间采样，Fast 路径采用高时间分辨率采样。</w:t>
            </w:r>
            <w:r>
              <w:br w:type="textWrapping"/>
            </w:r>
            <w:r>
              <w:t>在推理阶段，采用多 clip、多空间 crop 的方式进行预测并取平均结果。</w:t>
            </w:r>
            <w:r>
              <w:br w:type="textWrapping"/>
            </w:r>
            <w:r>
              <w:t>在动作检测任务中，SlowFast 作为 backbone，与 Faster R-CNN 风格的检测框架结合，利用人物候选框进行 RoI 特征提取和多标签分类。</w:t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7F3F13E">
            <w:pPr>
              <w:spacing w:after="160"/>
            </w:pPr>
            <w:r>
              <w:t>作者通过三层验证路径论证方法有效性：</w:t>
            </w:r>
            <w:r>
              <w:br w:type="textWrapping"/>
            </w:r>
            <w:r>
              <w:t>第一，通过在多个权威基准数据集上与已有方法对比，展示性能领先；</w:t>
            </w:r>
            <w:r>
              <w:br w:type="textWrapping"/>
            </w:r>
            <w:r>
              <w:t>第二，通过 Slow-only 与 SlowFast 的直接对照实验，证明性能提升来源于 Fast Pathway；</w:t>
            </w:r>
            <w:r>
              <w:br w:type="textWrapping"/>
            </w:r>
            <w:r>
              <w:t>第三，通过系统性消融实验分析 Fast Pathway 的通道数、输入形式和融合方式，解释性能提升的内在原因。</w:t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5DE3668">
            <w:pPr>
              <w:spacing w:after="160"/>
              <w:rPr>
                <w:rFonts w:hint="eastAsia" w:eastAsia="宋体"/>
                <w:lang w:val="en-US" w:eastAsia="zh-CN"/>
              </w:rPr>
            </w:pPr>
            <w:r>
              <w:t>Figure 1 展示 SlowFast 的双路径结构，回答“该方法的新颖性何在”；</w:t>
            </w:r>
            <w:r>
              <w:br w:type="textWrapping"/>
            </w:r>
            <w:r>
              <w:t>Figure 2 展示准确率与计算量的权衡关系，回答“Fast Pathway 是否以较低代价带来收益”；</w:t>
            </w:r>
            <w:r>
              <w:br w:type="textWrapping"/>
            </w:r>
            <w:r>
              <w:t>Table 5 通过消融实验回答“Fast Pathway 为什么有效”；</w:t>
            </w:r>
            <w:r>
              <w:br w:type="textWrapping"/>
            </w:r>
            <w:r>
              <w:t>Table 9 与 Figure 3 通过 AVA 实验回答“该方法是否真正提升了动作动态建模能力”。</w:t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A8CA21A">
            <w:pPr>
              <w:spacing w:after="160"/>
            </w:pPr>
            <w:r>
              <w:t>在 Kinetics-400 上，SlowFast Top-1 准确率达到 79.8%；</w:t>
            </w:r>
            <w:r>
              <w:br w:type="textWrapping"/>
            </w:r>
            <w:r>
              <w:t>在 Charades 上，mAP 从 39.0 提升至 42.1 以上；</w:t>
            </w:r>
            <w:r>
              <w:br w:type="textWrapping"/>
            </w:r>
            <w:r>
              <w:t>在 AVA 动作检测任务中，mAP 从 19.0 提升至 24.2，提升幅度达 28%。</w:t>
            </w:r>
          </w:p>
        </w:tc>
      </w:tr>
      <w:tr w14:paraId="6799A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009009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图表呈现方式（颜色/比例/对比方式）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8BA8B71"/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0353D48">
            <w:pPr>
              <w:spacing w:after="160"/>
            </w:pPr>
            <w:r>
              <w:t>作者首先挑战“时空对称建模”的默认假设，提出时间建模非对称性的直觉；</w:t>
            </w:r>
            <w:r>
              <w:br w:type="textWrapping"/>
            </w:r>
            <w:r>
              <w:t>随后设计结构化双路径模型；</w:t>
            </w:r>
            <w:r>
              <w:br w:type="textWrapping"/>
            </w:r>
            <w:r>
              <w:t>再通过反直觉但充分的消融实验证明其合理性；</w:t>
            </w:r>
            <w:r>
              <w:br w:type="textWrapping"/>
            </w:r>
            <w:r>
              <w:t>最终在更困难的动作检测任务中验证方法本质优势，形成完整论证闭环。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3169410">
            <w:pPr>
              <w:spacing w:after="160"/>
            </w:pPr>
            <w:r>
              <w:t>该思路可扩展至多时间尺度建模、Temporal Action Detection、Transformer 结构或自适应时间采样策略等方向。</w:t>
            </w:r>
          </w:p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D8E36AE">
            <w:pPr>
              <w:spacing w:after="160"/>
            </w:pPr>
            <w:r>
              <w:t>论文以假设驱动方法设计，所有实验均围绕核心思想展开，形成高度聚焦的论证结构。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973845B">
            <w:pPr>
              <w:spacing w:after="160"/>
            </w:pPr>
            <w:r>
              <w:t>SlowFast 提供了一种通用范式：当某一维度在现实中呈现非对称性时，应采用功能分工而非统一建模。</w:t>
            </w:r>
          </w:p>
        </w:tc>
      </w:tr>
      <w:tr w14:paraId="011D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C0786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</w:t>
            </w:r>
          </w:p>
        </w:tc>
      </w:tr>
      <w:tr w14:paraId="0CB9C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91DB20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EB9D3C1">
            <w:pPr>
              <w:pStyle w:val="5"/>
              <w:keepNext w:val="0"/>
              <w:keepLines w:val="0"/>
              <w:widowControl/>
              <w:suppressLineNumbers w:val="0"/>
            </w:pPr>
            <w:r>
              <w:t>用消融“解释机制”的句式（比报数值更重要）</w:t>
            </w:r>
          </w:p>
          <w:p w14:paraId="2E4D44F4">
            <w:pPr>
              <w:pStyle w:val="30"/>
              <w:keepNext w:val="0"/>
              <w:keepLines w:val="0"/>
              <w:widowControl/>
              <w:suppressLineNumbers w:val="0"/>
            </w:pPr>
            <w:r>
              <w:t>SlowFast 的消融不是在说“我们更好”，而是在说“为什么更好”。</w:t>
            </w:r>
          </w:p>
          <w:p w14:paraId="01DD5D2C">
            <w:r>
              <w:rPr>
                <w:rFonts w:ascii="宋体" w:hAnsi="宋体" w:eastAsia="宋体" w:cs="宋体"/>
                <w:sz w:val="24"/>
                <w:szCs w:val="24"/>
              </w:rPr>
              <w:t>These results indicate that … rather than …</w:t>
            </w:r>
          </w:p>
        </w:tc>
      </w:tr>
      <w:tr w14:paraId="15EE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440530E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B09D0B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I3D / C3D / R(2+1)D</w:t>
            </w:r>
          </w:p>
          <w:p w14:paraId="4BD6123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Non-local Networks</w:t>
            </w:r>
          </w:p>
          <w:p w14:paraId="2D40DD8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Two-Stream (RGB + Flow)</w:t>
            </w:r>
          </w:p>
        </w:tc>
      </w:tr>
    </w:tbl>
    <w:p w14:paraId="2A835280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BB72C7E"/>
    <w:multiLevelType w:val="singleLevel"/>
    <w:tmpl w:val="3BB72C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01909"/>
    <w:rsid w:val="3453769E"/>
    <w:rsid w:val="5060220E"/>
    <w:rsid w:val="7211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2593</Words>
  <Characters>3342</Characters>
  <Lines>0</Lines>
  <Paragraphs>0</Paragraphs>
  <TotalTime>0</TotalTime>
  <ScaleCrop>false</ScaleCrop>
  <LinksUpToDate>false</LinksUpToDate>
  <CharactersWithSpaces>3529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2026-01-28T06:36:04Z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A653BCE82D15468791E4793520CD1282_13</vt:lpwstr>
  </property>
</Properties>
</file>