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5AFD9" w14:textId="77777777" w:rsidR="00435149" w:rsidRDefault="00435149" w:rsidP="00435149">
      <w:pPr>
        <w:rPr>
          <w:rFonts w:ascii="黑体" w:eastAsia="黑体" w:hAnsi="宋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2.2</w:t>
      </w:r>
      <w:r>
        <w:rPr>
          <w:rFonts w:ascii="黑体" w:eastAsia="黑体" w:hAnsi="宋体" w:hint="eastAsia"/>
          <w:b/>
          <w:sz w:val="28"/>
          <w:szCs w:val="28"/>
        </w:rPr>
        <w:t xml:space="preserve"> 实验方案</w:t>
      </w:r>
    </w:p>
    <w:p w14:paraId="5898205A" w14:textId="086AEE93" w:rsidR="00435149" w:rsidRDefault="00435149" w:rsidP="00435149">
      <w:pPr>
        <w:spacing w:line="360" w:lineRule="auto"/>
        <w:ind w:firstLine="420"/>
        <w:rPr>
          <w:rFonts w:ascii="黑体" w:eastAsia="黑体" w:hAnsi="宋体" w:hint="eastAsia"/>
          <w:b/>
          <w:sz w:val="28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3D3A9C1" wp14:editId="160CE99D">
            <wp:simplePos x="0" y="0"/>
            <wp:positionH relativeFrom="column">
              <wp:posOffset>1417320</wp:posOffset>
            </wp:positionH>
            <wp:positionV relativeFrom="paragraph">
              <wp:posOffset>1546860</wp:posOffset>
            </wp:positionV>
            <wp:extent cx="2438400" cy="1760220"/>
            <wp:effectExtent l="0" t="0" r="0" b="0"/>
            <wp:wrapTopAndBottom/>
            <wp:docPr id="18" name="图片 18" descr="0J}[P{%`6TFFBD07[Z4IO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0J}[P{%`6TFFBD07[Z4IOV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0" r="5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6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根据实验需求，Web服务器程序分为5个模块。server模块是实现程序的主要逻辑，包括初始化套接字、建立连接、传输数据等一系列过程。entity模块实现对HTTP请求和响应报文的封装。util模块用于处理程序的IO，如：收发数据，发送文件等。Handler模块实现程序的主要功能，即处理HTTP请求报文，并生成对应的HTTP响应报文。html模块中存储了服务端的网页、图片等资源</w:t>
      </w:r>
    </w:p>
    <w:p w14:paraId="5F1DF4BC" w14:textId="77777777" w:rsidR="00435149" w:rsidRDefault="00435149" w:rsidP="00435149">
      <w:pPr>
        <w:spacing w:line="480" w:lineRule="auto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图4 程序模块</w:t>
      </w:r>
    </w:p>
    <w:p w14:paraId="1B42BA8C" w14:textId="77777777" w:rsidR="00435149" w:rsidRDefault="00435149" w:rsidP="00435149">
      <w:pPr>
        <w:spacing w:line="480" w:lineRule="auto"/>
        <w:rPr>
          <w:rFonts w:ascii="楷体_GB2312" w:eastAsia="楷体_GB2312" w:hAnsi="宋体" w:hint="eastAsia"/>
        </w:rPr>
      </w:pPr>
      <w:r>
        <w:rPr>
          <w:b/>
        </w:rPr>
        <w:t>2</w:t>
      </w:r>
      <w:r>
        <w:rPr>
          <w:rFonts w:hint="eastAsia"/>
          <w:b/>
        </w:rPr>
        <w:t>．</w:t>
      </w:r>
      <w:r>
        <w:rPr>
          <w:b/>
        </w:rPr>
        <w:t>2</w:t>
      </w:r>
      <w:r>
        <w:rPr>
          <w:rFonts w:hint="eastAsia"/>
          <w:b/>
        </w:rPr>
        <w:t>．</w:t>
      </w:r>
      <w:r>
        <w:rPr>
          <w:b/>
        </w:rPr>
        <w:t>1</w:t>
      </w:r>
      <w:r>
        <w:rPr>
          <w:rFonts w:ascii="楷体_GB2312" w:eastAsia="楷体_GB2312" w:hAnsi="宋体" w:hint="eastAsia"/>
          <w:szCs w:val="21"/>
        </w:rPr>
        <w:t xml:space="preserve"> </w:t>
      </w:r>
      <w:r>
        <w:rPr>
          <w:rFonts w:ascii="黑体" w:eastAsia="黑体" w:hAnsi="宋体" w:hint="eastAsia"/>
          <w:b/>
          <w:sz w:val="24"/>
        </w:rPr>
        <w:t>模块server</w:t>
      </w:r>
      <w:r>
        <w:rPr>
          <w:rFonts w:ascii="楷体_GB2312" w:eastAsia="楷体_GB2312" w:hAnsi="宋体" w:hint="eastAsia"/>
        </w:rPr>
        <w:t xml:space="preserve"> </w:t>
      </w:r>
    </w:p>
    <w:p w14:paraId="69FB5610" w14:textId="77777777" w:rsidR="00435149" w:rsidRDefault="00435149" w:rsidP="00435149">
      <w:pPr>
        <w:spacing w:line="48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server模块是实现程序的主要逻辑，包括初始化套接字、建立连接、传输数据等一系列过程。包含两个类分别为，WebSever类和SocketThread类。</w:t>
      </w:r>
    </w:p>
    <w:p w14:paraId="6A218F68" w14:textId="77777777" w:rsidR="00435149" w:rsidRDefault="00435149" w:rsidP="00435149">
      <w:pPr>
        <w:spacing w:line="48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下图代码展示了WebSever类中套接字初始化、监听、建立连接和数据传输的程序主要逻辑。在建立连接时采用多线程技术，为每一个TCP连接开辟一个新的线程，来支持同时建立多个连接和HTTP非持续连接的并行传输。</w:t>
      </w:r>
    </w:p>
    <w:p w14:paraId="248782B1" w14:textId="7E83FDF0" w:rsidR="00435149" w:rsidRDefault="00435149" w:rsidP="00435149">
      <w:pPr>
        <w:spacing w:line="480" w:lineRule="auto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A241DBA" wp14:editId="1ABA776B">
            <wp:extent cx="5273040" cy="25755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" t="-2074" r="143" b="2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8814" w14:textId="77777777" w:rsidR="00435149" w:rsidRDefault="00435149" w:rsidP="00435149">
      <w:pPr>
        <w:spacing w:line="480" w:lineRule="auto"/>
        <w:ind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图5 WebSever类程序入口函数</w:t>
      </w:r>
    </w:p>
    <w:p w14:paraId="054A67EC" w14:textId="77777777" w:rsidR="00435149" w:rsidRDefault="00435149" w:rsidP="00435149">
      <w:pPr>
        <w:spacing w:line="48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每一个线程启动后，线程类SocketThread将会进行一系列的处理：</w:t>
      </w:r>
    </w:p>
    <w:p w14:paraId="12817791" w14:textId="77777777" w:rsidR="00435149" w:rsidRDefault="00435149" w:rsidP="00435149">
      <w:pPr>
        <w:spacing w:line="48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1）获取该套接字的输入输出流；2）调用util模块中的MessageUtil类，通过该输入输出流进行请求报文的读取；3） 根据请求报文的方法字段选择对应的Handler进行报文的处理，并生成响应报文；4） MessageUtil类通过输出流回发响应报文；5）关闭连接。</w:t>
      </w:r>
    </w:p>
    <w:p w14:paraId="0BD4BD50" w14:textId="77777777" w:rsidR="00435149" w:rsidRDefault="00435149" w:rsidP="00435149">
      <w:pPr>
        <w:spacing w:line="48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下图展示了SocketThread类的核心代码：</w:t>
      </w:r>
    </w:p>
    <w:p w14:paraId="7B6F4C0C" w14:textId="269EF6D2" w:rsidR="00435149" w:rsidRDefault="00435149" w:rsidP="00435149">
      <w:pPr>
        <w:spacing w:line="480" w:lineRule="auto"/>
        <w:jc w:val="center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6954B24" wp14:editId="532AA8EA">
            <wp:extent cx="5029200" cy="34366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6C15" w14:textId="77777777" w:rsidR="00435149" w:rsidRDefault="00435149" w:rsidP="00435149">
      <w:pPr>
        <w:spacing w:line="480" w:lineRule="auto"/>
        <w:jc w:val="center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图6 SocketThread类run函数 </w:t>
      </w:r>
    </w:p>
    <w:p w14:paraId="6BD0480E" w14:textId="77777777" w:rsidR="00435149" w:rsidRDefault="00435149" w:rsidP="00435149">
      <w:pPr>
        <w:spacing w:line="480" w:lineRule="auto"/>
        <w:rPr>
          <w:rFonts w:ascii="黑体" w:eastAsia="黑体" w:hAnsi="黑体" w:hint="eastAsia"/>
          <w:sz w:val="24"/>
        </w:rPr>
      </w:pPr>
      <w:r>
        <w:rPr>
          <w:rFonts w:eastAsia="黑体"/>
          <w:b/>
          <w:sz w:val="24"/>
        </w:rPr>
        <w:t>2</w:t>
      </w:r>
      <w:r>
        <w:rPr>
          <w:rFonts w:eastAsia="黑体" w:hint="eastAsia"/>
          <w:b/>
          <w:sz w:val="24"/>
        </w:rPr>
        <w:t>．</w:t>
      </w:r>
      <w:r>
        <w:rPr>
          <w:rFonts w:eastAsia="黑体"/>
          <w:b/>
          <w:sz w:val="24"/>
        </w:rPr>
        <w:t>2</w:t>
      </w:r>
      <w:r>
        <w:rPr>
          <w:rFonts w:eastAsia="黑体" w:hint="eastAsia"/>
          <w:b/>
          <w:sz w:val="24"/>
        </w:rPr>
        <w:t>．</w:t>
      </w:r>
      <w:r>
        <w:rPr>
          <w:rFonts w:eastAsia="黑体"/>
          <w:b/>
          <w:sz w:val="24"/>
        </w:rPr>
        <w:t>2</w:t>
      </w:r>
      <w:r>
        <w:rPr>
          <w:rFonts w:ascii="黑体" w:eastAsia="黑体" w:hAnsi="黑体" w:hint="eastAsia"/>
          <w:b/>
          <w:sz w:val="24"/>
        </w:rPr>
        <w:t xml:space="preserve"> 模块handler</w:t>
      </w:r>
      <w:r>
        <w:rPr>
          <w:rFonts w:ascii="黑体" w:eastAsia="黑体" w:hAnsi="黑体" w:hint="eastAsia"/>
          <w:sz w:val="24"/>
        </w:rPr>
        <w:t xml:space="preserve"> </w:t>
      </w:r>
    </w:p>
    <w:p w14:paraId="3069269D" w14:textId="77777777" w:rsidR="00435149" w:rsidRDefault="00435149" w:rsidP="00435149">
      <w:pPr>
        <w:spacing w:line="48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模块handler的主要功能是接受HTTP请求报文，根据报文内容做出相应的动作，最后生成HTTP相应报文。</w:t>
      </w:r>
    </w:p>
    <w:p w14:paraId="4CFB33AB" w14:textId="77777777" w:rsidR="00435149" w:rsidRDefault="00435149" w:rsidP="00435149">
      <w:pPr>
        <w:spacing w:line="48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根据HTTP标准，HTTP请求可以使用多种请求方法。HTTP/1.0定义了三种请求方法： GET, POST 和 HEAD方法。HTTP/1.1新增了五种请求方法：OPTIONS, PUT, DELETE, TRACE 和 CONNECT 方法。该程序基于HTTP/1.0，考虑了GET和POST方法。</w:t>
      </w:r>
    </w:p>
    <w:p w14:paraId="5BFA10C5" w14:textId="77777777" w:rsidR="00435149" w:rsidRDefault="00435149" w:rsidP="00435149">
      <w:pPr>
        <w:spacing w:line="48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GET</w:t>
      </w:r>
      <w:r>
        <w:rPr>
          <w:rFonts w:ascii="宋体" w:hAnsi="宋体" w:hint="eastAsia"/>
          <w:sz w:val="24"/>
        </w:rPr>
        <w:tab/>
        <w:t>请求指定的页面信息，并返回实体主体。POST向指定资源提交数据进行处理请求（例如提交表单或者上传文件）。数据被包含在请求体中。PUT从客户端向服务器传送的数据取代指定的文档的内容。</w:t>
      </w:r>
    </w:p>
    <w:p w14:paraId="236233C1" w14:textId="77777777" w:rsidR="00435149" w:rsidRDefault="00435149" w:rsidP="00435149">
      <w:pPr>
        <w:spacing w:line="48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下图的代码展示了程序处理POST请求的处理逻辑。如果请求报文的数据满足格式，那么将会生成状态码为200的相应报文并将跳转页面作为数据传输，否</w:t>
      </w:r>
      <w:r>
        <w:rPr>
          <w:rFonts w:ascii="宋体" w:hAnsi="宋体" w:hint="eastAsia"/>
          <w:sz w:val="24"/>
        </w:rPr>
        <w:lastRenderedPageBreak/>
        <w:t>则状态码置为302并将页面重定向至提示信息页面。在界面上的展示效果将会放在结论部分。GET请求的handler代码与之类似。</w:t>
      </w:r>
    </w:p>
    <w:p w14:paraId="096832F5" w14:textId="6C5C5466" w:rsidR="00435149" w:rsidRDefault="00435149" w:rsidP="00435149">
      <w:pPr>
        <w:spacing w:line="480" w:lineRule="auto"/>
        <w:ind w:firstLine="42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787068B6" wp14:editId="335C05EE">
            <wp:extent cx="5273040" cy="389382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8B2F" w14:textId="77777777" w:rsidR="00435149" w:rsidRDefault="00435149" w:rsidP="00435149">
      <w:pPr>
        <w:spacing w:line="480" w:lineRule="auto"/>
        <w:ind w:firstLine="420"/>
        <w:jc w:val="center"/>
        <w:rPr>
          <w:rFonts w:ascii="宋体" w:hAnsi="宋体" w:hint="eastAsia"/>
          <w:szCs w:val="21"/>
        </w:rPr>
      </w:pPr>
      <w:bookmarkStart w:id="0" w:name="_Hlk11249993"/>
      <w:r>
        <w:rPr>
          <w:rFonts w:ascii="宋体" w:hAnsi="宋体" w:hint="eastAsia"/>
          <w:szCs w:val="21"/>
        </w:rPr>
        <w:t>图7 PostHandler类handle函数</w:t>
      </w:r>
    </w:p>
    <w:bookmarkEnd w:id="0"/>
    <w:p w14:paraId="6E239464" w14:textId="77777777" w:rsidR="00435149" w:rsidRDefault="00435149" w:rsidP="00435149">
      <w:pPr>
        <w:spacing w:line="48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其中报文生成函数的实现如下图所示：</w:t>
      </w:r>
    </w:p>
    <w:p w14:paraId="6600A627" w14:textId="05AAB4EC" w:rsidR="00435149" w:rsidRDefault="00435149" w:rsidP="00435149">
      <w:pPr>
        <w:spacing w:line="480" w:lineRule="auto"/>
        <w:ind w:firstLine="42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0B6DF6A5" wp14:editId="0EBD0D0F">
            <wp:extent cx="5273040" cy="158496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20AD" w14:textId="77777777" w:rsidR="00435149" w:rsidRDefault="00435149" w:rsidP="00435149">
      <w:pPr>
        <w:spacing w:line="480" w:lineRule="auto"/>
        <w:ind w:firstLine="420"/>
        <w:jc w:val="center"/>
        <w:rPr>
          <w:rFonts w:ascii="宋体" w:hAnsi="宋体" w:hint="eastAsia"/>
          <w:szCs w:val="21"/>
        </w:rPr>
      </w:pPr>
      <w:bookmarkStart w:id="1" w:name="_Hlk11251040"/>
      <w:r>
        <w:rPr>
          <w:rFonts w:ascii="宋体" w:hAnsi="宋体" w:hint="eastAsia"/>
          <w:szCs w:val="21"/>
        </w:rPr>
        <w:t>图8 PostHandler类generateSuccessMsg函数</w:t>
      </w:r>
    </w:p>
    <w:bookmarkEnd w:id="1"/>
    <w:p w14:paraId="27396604" w14:textId="77777777" w:rsidR="00435149" w:rsidRDefault="00435149" w:rsidP="00435149">
      <w:pPr>
        <w:spacing w:line="480" w:lineRule="auto"/>
        <w:rPr>
          <w:rFonts w:ascii="黑体" w:eastAsia="黑体" w:hAnsi="宋体" w:hint="eastAsia"/>
          <w:b/>
          <w:sz w:val="24"/>
        </w:rPr>
      </w:pPr>
      <w:r>
        <w:rPr>
          <w:b/>
        </w:rPr>
        <w:t>2</w:t>
      </w:r>
      <w:r>
        <w:rPr>
          <w:rFonts w:hint="eastAsia"/>
          <w:b/>
        </w:rPr>
        <w:t>．</w:t>
      </w:r>
      <w:r>
        <w:rPr>
          <w:b/>
        </w:rPr>
        <w:t>2</w:t>
      </w:r>
      <w:r>
        <w:rPr>
          <w:rFonts w:hint="eastAsia"/>
          <w:b/>
        </w:rPr>
        <w:t>．</w:t>
      </w:r>
      <w:r>
        <w:rPr>
          <w:b/>
        </w:rPr>
        <w:t>3</w:t>
      </w:r>
      <w:r>
        <w:rPr>
          <w:rFonts w:ascii="楷体_GB2312" w:eastAsia="楷体_GB2312" w:hAnsi="宋体" w:hint="eastAsia"/>
          <w:szCs w:val="21"/>
        </w:rPr>
        <w:t xml:space="preserve"> </w:t>
      </w:r>
      <w:r>
        <w:rPr>
          <w:rFonts w:ascii="黑体" w:eastAsia="黑体" w:hAnsi="宋体" w:hint="eastAsia"/>
          <w:b/>
          <w:sz w:val="24"/>
        </w:rPr>
        <w:t>模块 util</w:t>
      </w:r>
    </w:p>
    <w:p w14:paraId="600B60C6" w14:textId="77777777" w:rsidR="00435149" w:rsidRDefault="00435149" w:rsidP="00435149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该项目中的util模块中主要包括本地文件读写工具类FileUtil和报文传输工具类MessageUtil。FileUtil类从本地文件夹html中读取资源文件并将它放</w:t>
      </w:r>
      <w:r>
        <w:rPr>
          <w:rFonts w:ascii="宋体" w:hAnsi="宋体" w:hint="eastAsia"/>
          <w:sz w:val="24"/>
        </w:rPr>
        <w:lastRenderedPageBreak/>
        <w:t>至二进制数组以方便输入流写入，也用于读取配置文件以设置套接字端口。MessageUtil类已经在上文提到，用于从套接字输入流读取HTTP请求报文和向套接字输出流写入HTTP响应报文。主要代码如下图所示：</w:t>
      </w:r>
    </w:p>
    <w:p w14:paraId="2F8C640C" w14:textId="063CF6D2" w:rsidR="00435149" w:rsidRDefault="00435149" w:rsidP="00435149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149BDA68" wp14:editId="294CE6BF">
            <wp:extent cx="5273040" cy="191262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EB37" w14:textId="77777777" w:rsidR="00435149" w:rsidRDefault="00435149" w:rsidP="00435149">
      <w:pPr>
        <w:spacing w:line="480" w:lineRule="auto"/>
        <w:ind w:firstLine="420"/>
        <w:jc w:val="center"/>
        <w:rPr>
          <w:rFonts w:ascii="宋体" w:hAnsi="宋体" w:hint="eastAsia"/>
          <w:szCs w:val="21"/>
        </w:rPr>
      </w:pPr>
      <w:bookmarkStart w:id="2" w:name="_Hlk11251087"/>
      <w:r>
        <w:rPr>
          <w:rFonts w:ascii="宋体" w:hAnsi="宋体" w:hint="eastAsia"/>
          <w:szCs w:val="21"/>
        </w:rPr>
        <w:t>图9 FileUtil类readFile函数</w:t>
      </w:r>
    </w:p>
    <w:bookmarkEnd w:id="2"/>
    <w:p w14:paraId="30DA6211" w14:textId="4AC3ADE7" w:rsidR="00435149" w:rsidRDefault="00435149" w:rsidP="00435149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3A167FAE" wp14:editId="09B047EB">
            <wp:extent cx="5273040" cy="89154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EBC9" w14:textId="77777777" w:rsidR="00435149" w:rsidRDefault="00435149" w:rsidP="00435149">
      <w:pPr>
        <w:spacing w:line="480" w:lineRule="auto"/>
        <w:ind w:firstLine="420"/>
        <w:jc w:val="center"/>
        <w:rPr>
          <w:rFonts w:ascii="宋体" w:hAnsi="宋体" w:hint="eastAsia"/>
          <w:szCs w:val="21"/>
        </w:rPr>
      </w:pPr>
      <w:bookmarkStart w:id="3" w:name="_Hlk11251661"/>
      <w:r>
        <w:rPr>
          <w:rFonts w:ascii="宋体" w:hAnsi="宋体" w:hint="eastAsia"/>
          <w:szCs w:val="21"/>
        </w:rPr>
        <w:t>图10 MessageUtil类sendMessage函数</w:t>
      </w:r>
      <w:bookmarkEnd w:id="3"/>
    </w:p>
    <w:p w14:paraId="69924E0A" w14:textId="77777777" w:rsidR="00435149" w:rsidRDefault="00435149" w:rsidP="00435149">
      <w:pPr>
        <w:spacing w:line="480" w:lineRule="auto"/>
        <w:rPr>
          <w:rFonts w:hint="eastAsia"/>
          <w:b/>
        </w:rPr>
      </w:pPr>
      <w:bookmarkStart w:id="4" w:name="_Hlk11251406"/>
      <w:r>
        <w:rPr>
          <w:b/>
        </w:rPr>
        <w:t>2</w:t>
      </w:r>
      <w:r>
        <w:rPr>
          <w:rFonts w:hint="eastAsia"/>
          <w:b/>
        </w:rPr>
        <w:t>．</w:t>
      </w:r>
      <w:r>
        <w:rPr>
          <w:b/>
        </w:rPr>
        <w:t>2</w:t>
      </w:r>
      <w:r>
        <w:rPr>
          <w:rFonts w:hint="eastAsia"/>
          <w:b/>
        </w:rPr>
        <w:t>．</w:t>
      </w:r>
      <w:r>
        <w:rPr>
          <w:b/>
        </w:rPr>
        <w:t>4</w:t>
      </w:r>
      <w:r>
        <w:rPr>
          <w:rFonts w:ascii="楷体_GB2312" w:eastAsia="楷体_GB2312" w:hAnsi="宋体" w:hint="eastAsia"/>
          <w:szCs w:val="21"/>
        </w:rPr>
        <w:t xml:space="preserve"> </w:t>
      </w:r>
      <w:r>
        <w:rPr>
          <w:rFonts w:ascii="黑体" w:eastAsia="黑体" w:hAnsi="宋体" w:hint="eastAsia"/>
          <w:b/>
          <w:sz w:val="24"/>
        </w:rPr>
        <w:t>模块entity</w:t>
      </w:r>
      <w:r>
        <w:rPr>
          <w:b/>
        </w:rPr>
        <w:t xml:space="preserve"> </w:t>
      </w:r>
    </w:p>
    <w:bookmarkEnd w:id="4"/>
    <w:p w14:paraId="2CC8D589" w14:textId="77777777" w:rsidR="00435149" w:rsidRDefault="00435149" w:rsidP="00435149"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entity模块实现了对HTTP请求和响应报文的封装，并实现了按照HTTP报文的格式规范的输出。如下图所示：</w:t>
      </w:r>
    </w:p>
    <w:p w14:paraId="2FB4C4EF" w14:textId="62C21D8D" w:rsidR="00435149" w:rsidRDefault="00435149" w:rsidP="00435149">
      <w:pPr>
        <w:spacing w:line="480" w:lineRule="auto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0C2CFD06" wp14:editId="36D9F614">
            <wp:extent cx="1691640" cy="5257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77" b="9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C856" w14:textId="77777777" w:rsidR="00435149" w:rsidRDefault="00435149" w:rsidP="00435149">
      <w:pPr>
        <w:spacing w:line="480" w:lineRule="auto"/>
        <w:ind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图11 entity模块中的报文类</w:t>
      </w:r>
    </w:p>
    <w:p w14:paraId="575957F8" w14:textId="77777777" w:rsidR="00435149" w:rsidRDefault="00435149" w:rsidP="00435149">
      <w:pPr>
        <w:spacing w:line="480" w:lineRule="auto"/>
        <w:rPr>
          <w:rFonts w:ascii="黑体" w:eastAsia="黑体" w:hAnsi="宋体" w:hint="eastAsia"/>
          <w:b/>
          <w:sz w:val="24"/>
        </w:rPr>
      </w:pPr>
      <w:r>
        <w:rPr>
          <w:b/>
        </w:rPr>
        <w:t>2</w:t>
      </w:r>
      <w:r>
        <w:rPr>
          <w:rFonts w:hint="eastAsia"/>
          <w:b/>
        </w:rPr>
        <w:t>．</w:t>
      </w:r>
      <w:r>
        <w:rPr>
          <w:b/>
        </w:rPr>
        <w:t>2</w:t>
      </w:r>
      <w:r>
        <w:rPr>
          <w:rFonts w:hint="eastAsia"/>
          <w:b/>
        </w:rPr>
        <w:t>．</w:t>
      </w:r>
      <w:r>
        <w:rPr>
          <w:b/>
        </w:rPr>
        <w:t>5</w:t>
      </w:r>
      <w:r>
        <w:rPr>
          <w:rFonts w:ascii="楷体_GB2312" w:eastAsia="楷体_GB2312" w:hAnsi="宋体" w:hint="eastAsia"/>
          <w:szCs w:val="21"/>
        </w:rPr>
        <w:t xml:space="preserve"> </w:t>
      </w:r>
      <w:r>
        <w:rPr>
          <w:rFonts w:ascii="黑体" w:eastAsia="黑体" w:hAnsi="宋体" w:hint="eastAsia"/>
          <w:b/>
          <w:sz w:val="24"/>
        </w:rPr>
        <w:t>模块html</w:t>
      </w:r>
    </w:p>
    <w:p w14:paraId="19909EEF" w14:textId="77777777" w:rsidR="00435149" w:rsidRDefault="00435149" w:rsidP="00435149">
      <w:pPr>
        <w:spacing w:line="480" w:lineRule="auto"/>
        <w:rPr>
          <w:rFonts w:asciiTheme="minorEastAsia" w:eastAsiaTheme="minorEastAsia" w:hAnsiTheme="minorEastAsia" w:hint="eastAsia"/>
          <w:sz w:val="24"/>
        </w:rPr>
      </w:pPr>
      <w:r>
        <w:rPr>
          <w:b/>
        </w:rPr>
        <w:tab/>
      </w:r>
      <w:r>
        <w:rPr>
          <w:rFonts w:asciiTheme="minorEastAsia" w:eastAsiaTheme="minorEastAsia" w:hAnsiTheme="minorEastAsia" w:hint="eastAsia"/>
          <w:sz w:val="24"/>
        </w:rPr>
        <w:t>html文件夹下包含了服务端的所有资源文件，如下图所示：</w:t>
      </w:r>
    </w:p>
    <w:p w14:paraId="5C2E087F" w14:textId="525EB7D4" w:rsidR="00435149" w:rsidRDefault="00435149" w:rsidP="00435149">
      <w:pPr>
        <w:spacing w:line="480" w:lineRule="auto"/>
        <w:ind w:firstLine="420"/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34F3753F" wp14:editId="323FBDBD">
            <wp:extent cx="2308860" cy="11201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C986" w14:textId="77777777" w:rsidR="00435149" w:rsidRDefault="00435149" w:rsidP="00435149">
      <w:pPr>
        <w:spacing w:line="480" w:lineRule="auto"/>
        <w:ind w:firstLine="420"/>
        <w:jc w:val="center"/>
        <w:rPr>
          <w:rFonts w:ascii="宋体" w:hAnsi="宋体"/>
          <w:szCs w:val="21"/>
        </w:rPr>
      </w:pPr>
      <w:bookmarkStart w:id="5" w:name="_Hlk11252026"/>
      <w:r>
        <w:rPr>
          <w:rFonts w:ascii="宋体" w:hAnsi="宋体" w:hint="eastAsia"/>
          <w:szCs w:val="21"/>
        </w:rPr>
        <w:lastRenderedPageBreak/>
        <w:t xml:space="preserve">图12 html文件夹的资源文件 </w:t>
      </w:r>
      <w:bookmarkEnd w:id="5"/>
    </w:p>
    <w:p w14:paraId="5AC8D105" w14:textId="77777777" w:rsidR="000670EC" w:rsidRDefault="000670EC">
      <w:bookmarkStart w:id="6" w:name="_GoBack"/>
      <w:bookmarkEnd w:id="6"/>
    </w:p>
    <w:sectPr w:rsidR="0006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EC"/>
    <w:rsid w:val="000670EC"/>
    <w:rsid w:val="0043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51B85-3A27-498C-96BB-BE2D99EC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51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2019-06-14T02:13:00Z</dcterms:created>
  <dcterms:modified xsi:type="dcterms:W3CDTF">2019-06-14T02:13:00Z</dcterms:modified>
</cp:coreProperties>
</file>