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87" w:rsidRPr="00C50687" w:rsidRDefault="00C50687" w:rsidP="00C50687">
      <w:pPr>
        <w:pStyle w:val="a8"/>
        <w:ind w:firstLineChars="0" w:firstLine="0"/>
        <w:jc w:val="center"/>
        <w:rPr>
          <w:rFonts w:ascii="黑体" w:eastAsia="黑体" w:hAnsi="黑体"/>
          <w:b/>
          <w:sz w:val="32"/>
        </w:rPr>
      </w:pPr>
      <w:r w:rsidRPr="00C50687">
        <w:rPr>
          <w:rFonts w:ascii="黑体" w:eastAsia="黑体" w:hAnsi="黑体" w:hint="eastAsia"/>
          <w:b/>
          <w:sz w:val="32"/>
        </w:rPr>
        <w:t>传热与流体流动的数值计算</w:t>
      </w:r>
    </w:p>
    <w:p w:rsidR="00C50687" w:rsidRDefault="00C50687" w:rsidP="00C50687">
      <w:pPr>
        <w:pStyle w:val="a8"/>
        <w:ind w:firstLineChars="0" w:firstLine="0"/>
        <w:jc w:val="center"/>
        <w:rPr>
          <w:rFonts w:ascii="黑体" w:eastAsia="黑体" w:hAnsi="黑体"/>
          <w:b/>
          <w:sz w:val="28"/>
        </w:rPr>
      </w:pPr>
      <w:r w:rsidRPr="00C50687">
        <w:rPr>
          <w:rFonts w:ascii="黑体" w:eastAsia="黑体" w:hAnsi="黑体" w:hint="eastAsia"/>
          <w:b/>
          <w:sz w:val="28"/>
        </w:rPr>
        <w:t>第一次小组作业</w:t>
      </w:r>
    </w:p>
    <w:p w:rsidR="00C50687" w:rsidRPr="00C50687" w:rsidRDefault="00C50687" w:rsidP="00C50687">
      <w:pPr>
        <w:pStyle w:val="a8"/>
        <w:ind w:firstLineChars="0" w:firstLine="0"/>
        <w:jc w:val="center"/>
        <w:rPr>
          <w:b/>
          <w:sz w:val="22"/>
        </w:rPr>
      </w:pPr>
      <w:r w:rsidRPr="00C50687">
        <w:rPr>
          <w:rFonts w:hint="eastAsia"/>
          <w:b/>
          <w:sz w:val="21"/>
        </w:rPr>
        <w:t>冯夷宁 李静 唐伟</w:t>
      </w: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8953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87" w:rsidRDefault="00C50687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F0E25" w:rsidRDefault="00C5068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7341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1一维、稳态、无源项对流扩散方程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_Toc511147341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2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1.1计算域的离散和标记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_Toc511147342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3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1.2节点标记及网格划分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_Toc511147343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4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2问题描述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_Toc511147344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5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3离散格式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_Toc511147345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6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3.1中心查分格式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_Toc511147346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7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4计算结果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_Toc511147347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8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4.1内节点法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_Toc511147348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F4702D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9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4.2外节点法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_Toc511147349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6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2E17C1" w:rsidRPr="002E17C1" w:rsidRDefault="00C50687" w:rsidP="002E17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F0E25" w:rsidRDefault="006F0E25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br w:type="page"/>
      </w:r>
    </w:p>
    <w:p w:rsidR="00C50687" w:rsidRPr="005F02A8" w:rsidRDefault="00C50687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0" w:name="_Toc511147341"/>
      <w:r w:rsidRPr="005F02A8">
        <w:rPr>
          <w:rFonts w:ascii="黑体" w:eastAsia="黑体" w:hAnsi="黑体" w:hint="eastAsia"/>
          <w:b/>
          <w:sz w:val="28"/>
        </w:rPr>
        <w:lastRenderedPageBreak/>
        <w:t>1</w:t>
      </w:r>
      <w:r w:rsidR="00FC6D20" w:rsidRPr="00FC6D20">
        <w:rPr>
          <w:rFonts w:ascii="黑体" w:eastAsia="黑体" w:hAnsi="黑体"/>
          <w:b/>
          <w:sz w:val="28"/>
        </w:rPr>
        <w:t>一维、</w:t>
      </w:r>
      <w:r w:rsidR="00FC6D20" w:rsidRPr="00FC6D20">
        <w:rPr>
          <w:rFonts w:ascii="黑体" w:eastAsia="黑体" w:hAnsi="黑体" w:hint="eastAsia"/>
          <w:b/>
          <w:sz w:val="28"/>
        </w:rPr>
        <w:t>稳态、无源项对流扩散方程</w:t>
      </w:r>
      <w:bookmarkEnd w:id="0"/>
    </w:p>
    <w:p w:rsidR="00C50687" w:rsidRPr="00C50687" w:rsidRDefault="00C50687" w:rsidP="00C50687">
      <w:pPr>
        <w:pStyle w:val="a8"/>
        <w:ind w:firstLineChars="0" w:firstLine="0"/>
        <w:outlineLvl w:val="1"/>
        <w:rPr>
          <w:rFonts w:ascii="黑体" w:eastAsia="黑体" w:hAnsi="黑体"/>
          <w:szCs w:val="21"/>
        </w:rPr>
      </w:pPr>
      <w:bookmarkStart w:id="1" w:name="_Toc511147342"/>
      <w:r w:rsidRPr="00C50687">
        <w:rPr>
          <w:rFonts w:ascii="黑体" w:eastAsia="黑体" w:hAnsi="黑体" w:hint="eastAsia"/>
          <w:szCs w:val="21"/>
        </w:rPr>
        <w:t>1.1计算域</w:t>
      </w:r>
      <w:r w:rsidRPr="00C50687">
        <w:rPr>
          <w:rFonts w:ascii="黑体" w:eastAsia="黑体" w:hAnsi="黑体"/>
          <w:szCs w:val="21"/>
        </w:rPr>
        <w:t>的离散和标记</w:t>
      </w:r>
      <w:bookmarkEnd w:id="1"/>
    </w:p>
    <w:p w:rsidR="00FC6D20" w:rsidRDefault="00FC6D20" w:rsidP="00C30141">
      <w:pPr>
        <w:ind w:firstLineChars="0" w:firstLine="420"/>
      </w:pPr>
      <w:r w:rsidRPr="00FC6D20">
        <w:t>一维、</w:t>
      </w:r>
      <w:r w:rsidRPr="00FC6D20">
        <w:rPr>
          <w:rFonts w:hint="eastAsia"/>
        </w:rPr>
        <w:t>稳态、无源项对流扩散方程</w:t>
      </w:r>
      <w:r>
        <w:rPr>
          <w:rFonts w:hint="eastAsia"/>
        </w:rPr>
        <w:t>的标准形式如下：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FC6D20" w:rsidTr="00C30141">
        <w:tc>
          <w:tcPr>
            <w:tcW w:w="7508" w:type="dxa"/>
          </w:tcPr>
          <w:p w:rsidR="00FC6D20" w:rsidRPr="00FC5126" w:rsidRDefault="00F4702D" w:rsidP="00C30141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φ)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FC6D20" w:rsidRDefault="00FC6D20" w:rsidP="00C30141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D25AC8">
      <w:pPr>
        <w:ind w:firstLineChars="0" w:firstLine="0"/>
        <w:jc w:val="left"/>
      </w:pPr>
      <w:r>
        <w:rPr>
          <w:rFonts w:hint="eastAsia"/>
        </w:rPr>
        <w:t>空间离散点的标记如图1：</w:t>
      </w:r>
    </w:p>
    <w:p w:rsidR="00C30141" w:rsidRDefault="00C30141" w:rsidP="00C30141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87EF7EE" wp14:editId="59FA1E68">
            <wp:extent cx="2185035" cy="10299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23" cy="1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41" w:rsidRPr="006A2B58" w:rsidRDefault="00C30141" w:rsidP="00C30141">
      <w:pPr>
        <w:ind w:firstLineChars="0" w:firstLine="0"/>
        <w:jc w:val="center"/>
        <w:rPr>
          <w:rFonts w:ascii="黑体" w:eastAsia="黑体" w:hAnsi="黑体"/>
          <w:sz w:val="20"/>
        </w:rPr>
      </w:pPr>
      <w:r w:rsidRPr="006A2B58"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 w:rsidRPr="001144DD">
        <w:rPr>
          <w:rFonts w:ascii="黑体" w:eastAsia="黑体" w:hAnsi="黑体" w:hint="eastAsia"/>
          <w:sz w:val="20"/>
        </w:rPr>
        <w:t>计算域的离散和标记</w:t>
      </w:r>
    </w:p>
    <w:p w:rsidR="00C30141" w:rsidRDefault="00C30141" w:rsidP="00C30141">
      <w:pPr>
        <w:ind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对包绕P点的控制容积</w:t>
      </w:r>
      <w:r w:rsidRPr="00C30141"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 w:hint="eastAsia"/>
        </w:rPr>
        <w:t>做积分：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FC5126" w:rsidRDefault="00F4702D" w:rsidP="00C30141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(ρ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)dx</m:t>
                    </m:r>
                  </m:e>
                </m:nary>
              </m:oMath>
            </m:oMathPara>
          </w:p>
        </w:tc>
        <w:tc>
          <w:tcPr>
            <w:tcW w:w="788" w:type="dxa"/>
          </w:tcPr>
          <w:p w:rsidR="00C30141" w:rsidRDefault="00C30141" w:rsidP="00C30141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C30141">
      <w:pPr>
        <w:ind w:firstLineChars="0" w:firstLine="0"/>
      </w:pPr>
      <w:r>
        <w:rPr>
          <w:rFonts w:hint="eastAsia"/>
        </w:rPr>
        <w:t>积分中认为分段线性分布，整理可得：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FC5126" w:rsidRDefault="00C30141" w:rsidP="00C30141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D3F5C" wp14:editId="2AF95DA3">
                  <wp:extent cx="4094328" cy="554553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557" cy="56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C30141" w:rsidRDefault="00C30141" w:rsidP="00893A57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 w:rsidR="00893A57"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893A57" w:rsidP="00C30141">
      <w:pPr>
        <w:ind w:firstLineChars="0" w:firstLine="0"/>
      </w:pPr>
      <w:r>
        <w:rPr>
          <w:rFonts w:hint="eastAsia"/>
        </w:rPr>
        <w:t>在上式中，w和e处的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proofErr w:type="gramStart"/>
      <w:r>
        <w:rPr>
          <w:rFonts w:hint="eastAsia"/>
          <w:szCs w:val="24"/>
        </w:rPr>
        <w:t>值难以</w:t>
      </w:r>
      <w:proofErr w:type="gramEnd"/>
      <w:r>
        <w:rPr>
          <w:rFonts w:hint="eastAsia"/>
          <w:szCs w:val="24"/>
        </w:rPr>
        <w:t>确定，本文我们将采取三种格式进行讨论。</w:t>
      </w:r>
    </w:p>
    <w:p w:rsidR="00C50687" w:rsidRPr="00C50687" w:rsidRDefault="00C50687" w:rsidP="00C50687">
      <w:pPr>
        <w:pStyle w:val="a8"/>
        <w:ind w:firstLineChars="0" w:firstLine="0"/>
        <w:outlineLvl w:val="1"/>
        <w:rPr>
          <w:rFonts w:ascii="黑体" w:eastAsia="黑体" w:hAnsi="黑体"/>
        </w:rPr>
      </w:pPr>
      <w:bookmarkStart w:id="2" w:name="_Toc511147343"/>
      <w:r w:rsidRPr="00C50687">
        <w:rPr>
          <w:rFonts w:ascii="黑体" w:eastAsia="黑体" w:hAnsi="黑体" w:hint="eastAsia"/>
        </w:rPr>
        <w:t>1.2节点</w:t>
      </w:r>
      <w:r w:rsidRPr="00C50687">
        <w:rPr>
          <w:rFonts w:ascii="黑体" w:eastAsia="黑体" w:hAnsi="黑体"/>
        </w:rPr>
        <w:t>标记</w:t>
      </w:r>
      <w:r w:rsidR="00893A57">
        <w:rPr>
          <w:rFonts w:ascii="黑体" w:eastAsia="黑体" w:hAnsi="黑体" w:hint="eastAsia"/>
        </w:rPr>
        <w:t>及网格划分</w:t>
      </w:r>
      <w:bookmarkEnd w:id="2"/>
    </w:p>
    <w:p w:rsidR="00C50687" w:rsidRDefault="00893A57" w:rsidP="00C50687">
      <w:pPr>
        <w:ind w:firstLine="480"/>
      </w:pPr>
      <w:r>
        <w:rPr>
          <w:rFonts w:hint="eastAsia"/>
        </w:rPr>
        <w:t>本文</w:t>
      </w:r>
      <w:r w:rsidR="00C50687">
        <w:rPr>
          <w:rFonts w:hint="eastAsia"/>
        </w:rPr>
        <w:t>采用</w:t>
      </w:r>
      <w:r>
        <w:rPr>
          <w:rFonts w:hint="eastAsia"/>
        </w:rPr>
        <w:t>了</w:t>
      </w:r>
      <w:r w:rsidR="00C50687">
        <w:t>两种</w:t>
      </w:r>
      <w:r w:rsidR="00C50687">
        <w:rPr>
          <w:rFonts w:hint="eastAsia"/>
        </w:rPr>
        <w:t>节点</w:t>
      </w:r>
      <w:r w:rsidR="00C50687">
        <w:t>设置方式：</w:t>
      </w:r>
      <w:r w:rsidR="00C50687">
        <w:rPr>
          <w:rFonts w:hint="eastAsia"/>
        </w:rPr>
        <w:t>内节点法</w:t>
      </w:r>
      <w:r w:rsidR="00C50687">
        <w:t>与</w:t>
      </w:r>
      <w:r w:rsidR="00C50687">
        <w:rPr>
          <w:rFonts w:hint="eastAsia"/>
        </w:rPr>
        <w:t>外节点</w:t>
      </w:r>
      <w:r w:rsidR="00C50687">
        <w:t>法，</w:t>
      </w:r>
      <w:r w:rsidR="00C50687">
        <w:rPr>
          <w:rFonts w:hint="eastAsia"/>
        </w:rPr>
        <w:t>如</w:t>
      </w:r>
      <w:r w:rsidR="00C50687">
        <w:t>图</w:t>
      </w:r>
      <w:r w:rsidR="00C50687">
        <w:rPr>
          <w:rFonts w:hint="eastAsia"/>
        </w:rPr>
        <w:t>2</w:t>
      </w:r>
      <w:r w:rsidR="00C50687">
        <w:t>所示</w:t>
      </w:r>
      <w:r w:rsidR="00C50687">
        <w:rPr>
          <w:rFonts w:hint="eastAsia"/>
        </w:rPr>
        <w:t>。</w:t>
      </w:r>
      <w:r>
        <w:rPr>
          <w:rFonts w:hint="eastAsia"/>
        </w:rPr>
        <w:t>其中内节点法，边界处没有放置节点，边界处网格边界与物理边界一致。</w:t>
      </w:r>
      <w:r w:rsidR="00250F99">
        <w:rPr>
          <w:rFonts w:hint="eastAsia"/>
        </w:rPr>
        <w:t>外节点法在边界处放置节点，边界处节点的值与物理边界处的真实值一致。</w:t>
      </w:r>
    </w:p>
    <w:p w:rsidR="00C50687" w:rsidRDefault="00C50687" w:rsidP="001C617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48FAD7A" wp14:editId="26FF1370">
            <wp:extent cx="2103127" cy="85039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2b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7" cy="8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997BAB" wp14:editId="752A09A3">
            <wp:extent cx="2087887" cy="856491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2a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7" cy="8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1144DD" w:rsidRDefault="00F92AB6" w:rsidP="006050B7">
      <w:pPr>
        <w:tabs>
          <w:tab w:val="right" w:pos="6480"/>
        </w:tabs>
        <w:ind w:leftChars="700" w:left="1680" w:firstLineChars="0" w:firstLine="198"/>
        <w:rPr>
          <w:rFonts w:ascii="黑体" w:eastAsia="黑体" w:hAnsi="黑体"/>
          <w:sz w:val="20"/>
        </w:rPr>
      </w:pPr>
      <w:r w:rsidRPr="001144DD">
        <w:rPr>
          <w:rFonts w:ascii="黑体" w:eastAsia="黑体" w:hAnsi="黑体" w:hint="eastAsia"/>
          <w:sz w:val="20"/>
        </w:rPr>
        <w:t>（a）</w:t>
      </w:r>
      <w:r w:rsidR="00C50687" w:rsidRPr="001144DD">
        <w:rPr>
          <w:rFonts w:ascii="黑体" w:eastAsia="黑体" w:hAnsi="黑体" w:hint="eastAsia"/>
          <w:sz w:val="20"/>
        </w:rPr>
        <w:t>内节点</w:t>
      </w:r>
      <w:r w:rsidR="00C50687" w:rsidRPr="001144DD">
        <w:rPr>
          <w:rFonts w:ascii="黑体" w:eastAsia="黑体" w:hAnsi="黑体"/>
          <w:sz w:val="20"/>
        </w:rPr>
        <w:t>法</w:t>
      </w:r>
      <w:r w:rsidR="006050B7">
        <w:rPr>
          <w:sz w:val="20"/>
        </w:rPr>
        <w:tab/>
      </w:r>
      <w:r w:rsidR="006050B7" w:rsidRPr="001144DD">
        <w:rPr>
          <w:rFonts w:ascii="黑体" w:eastAsia="黑体" w:hAnsi="黑体" w:hint="eastAsia"/>
          <w:sz w:val="20"/>
        </w:rPr>
        <w:t>（b）</w:t>
      </w:r>
      <w:r w:rsidR="006050B7" w:rsidRPr="001144DD">
        <w:rPr>
          <w:rFonts w:ascii="黑体" w:eastAsia="黑体" w:hAnsi="黑体"/>
          <w:sz w:val="20"/>
        </w:rPr>
        <w:t>外界点法</w:t>
      </w:r>
    </w:p>
    <w:p w:rsidR="00C50687" w:rsidRPr="006A2B58" w:rsidRDefault="00C50687" w:rsidP="001C6171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 w:rsidRPr="006A2B58">
        <w:rPr>
          <w:rFonts w:ascii="黑体" w:eastAsia="黑体" w:hAnsi="黑体"/>
          <w:sz w:val="20"/>
        </w:rPr>
        <w:t>2</w:t>
      </w:r>
      <w:r w:rsidR="001144DD">
        <w:rPr>
          <w:rFonts w:ascii="黑体" w:eastAsia="黑体" w:hAnsi="黑体"/>
          <w:sz w:val="20"/>
        </w:rPr>
        <w:t xml:space="preserve"> </w:t>
      </w:r>
      <w:r w:rsidR="008D0453">
        <w:rPr>
          <w:rFonts w:ascii="黑体" w:eastAsia="黑体" w:hAnsi="黑体" w:hint="eastAsia"/>
          <w:sz w:val="20"/>
        </w:rPr>
        <w:t>两种节点设置方法</w:t>
      </w:r>
    </w:p>
    <w:p w:rsidR="00C50687" w:rsidRPr="006050B7" w:rsidRDefault="00C50687" w:rsidP="00C50687">
      <w:pPr>
        <w:ind w:firstLineChars="0" w:firstLine="0"/>
        <w:rPr>
          <w:b/>
        </w:rPr>
      </w:pPr>
    </w:p>
    <w:p w:rsidR="00C50687" w:rsidRDefault="00C50687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3" w:name="_Toc511147344"/>
      <w:r w:rsidRPr="005F02A8">
        <w:rPr>
          <w:rFonts w:ascii="黑体" w:eastAsia="黑体" w:hAnsi="黑体" w:hint="eastAsia"/>
          <w:b/>
          <w:sz w:val="28"/>
        </w:rPr>
        <w:lastRenderedPageBreak/>
        <w:t>2</w:t>
      </w:r>
      <w:r w:rsidR="00250F99">
        <w:rPr>
          <w:rFonts w:ascii="黑体" w:eastAsia="黑体" w:hAnsi="黑体" w:hint="eastAsia"/>
          <w:b/>
          <w:sz w:val="28"/>
        </w:rPr>
        <w:t>问题描述</w:t>
      </w:r>
      <w:bookmarkEnd w:id="3"/>
    </w:p>
    <w:p w:rsidR="00250F99" w:rsidRDefault="00250F99" w:rsidP="00250F99">
      <w:pPr>
        <w:ind w:firstLine="480"/>
        <w:rPr>
          <w:szCs w:val="24"/>
        </w:rPr>
      </w:pPr>
      <w:r>
        <w:rPr>
          <w:rFonts w:hint="eastAsia"/>
        </w:rPr>
        <w:t>已知变量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的</w:t>
      </w:r>
      <w:r w:rsidRPr="00250F99">
        <w:rPr>
          <w:rFonts w:hint="eastAsia"/>
          <w:szCs w:val="24"/>
        </w:rPr>
        <w:t>输运过程由如下对流—扩散方程控制：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0F99" w:rsidTr="00FF73D5">
        <w:tc>
          <w:tcPr>
            <w:tcW w:w="7508" w:type="dxa"/>
          </w:tcPr>
          <w:p w:rsidR="00250F99" w:rsidRPr="00FC5126" w:rsidRDefault="00F4702D" w:rsidP="00FF73D5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φ)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250F99" w:rsidRDefault="00250F99" w:rsidP="00250F99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250F99" w:rsidRDefault="00250F99" w:rsidP="003B57C7">
      <w:pPr>
        <w:ind w:firstLineChars="83" w:firstLine="199"/>
        <w:rPr>
          <w:rFonts w:hAnsiTheme="minorHAnsi" w:cs="宋体"/>
          <w:kern w:val="0"/>
          <w:szCs w:val="24"/>
        </w:rPr>
      </w:pPr>
      <w:r>
        <w:rPr>
          <w:rFonts w:hint="eastAsia"/>
        </w:rPr>
        <w:t>对于</w:t>
      </w:r>
      <w:proofErr w:type="gramStart"/>
      <w:r>
        <w:rPr>
          <w:rFonts w:hAnsiTheme="minorHAnsi" w:cs="宋体" w:hint="eastAsia"/>
          <w:kern w:val="0"/>
          <w:szCs w:val="24"/>
        </w:rPr>
        <w:t>于</w:t>
      </w:r>
      <w:proofErr w:type="gramEnd"/>
      <w:r>
        <w:rPr>
          <w:rFonts w:hAnsiTheme="minorHAnsi" w:cs="宋体" w:hint="eastAsia"/>
          <w:kern w:val="0"/>
          <w:szCs w:val="24"/>
        </w:rPr>
        <w:t>如图</w:t>
      </w:r>
      <w:r w:rsidR="003B57C7">
        <w:rPr>
          <w:rFonts w:ascii="TimesNewRomanPSMT" w:eastAsia="TimesNewRomanPSMT" w:hAnsiTheme="minorHAnsi" w:cs="TimesNewRomanPSMT"/>
          <w:kern w:val="0"/>
          <w:szCs w:val="24"/>
        </w:rPr>
        <w:t>3</w:t>
      </w:r>
      <w:r>
        <w:rPr>
          <w:rFonts w:hAnsiTheme="minorHAnsi" w:cs="宋体" w:hint="eastAsia"/>
          <w:kern w:val="0"/>
          <w:szCs w:val="24"/>
        </w:rPr>
        <w:t>所示的计算域（</w:t>
      </w:r>
      <w:r w:rsidR="003B57C7">
        <w:rPr>
          <w:rFonts w:hAnsiTheme="minorHAnsi" w:cs="宋体" w:hint="eastAsia"/>
          <w:kern w:val="0"/>
          <w:szCs w:val="24"/>
        </w:rPr>
        <w:t>0≤</w:t>
      </w:r>
      <w:r w:rsidR="003B57C7">
        <w:rPr>
          <w:rFonts w:ascii="TimesNewRomanPS-ItalicMT" w:hAnsi="TimesNewRomanPS-ItalicMT" w:cs="TimesNewRomanPS-ItalicMT" w:hint="eastAsia"/>
          <w:i/>
          <w:iCs/>
          <w:kern w:val="0"/>
          <w:szCs w:val="24"/>
        </w:rPr>
        <w:t>x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≤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1</w:t>
      </w:r>
      <w:r>
        <w:rPr>
          <w:rFonts w:hAnsiTheme="minorHAnsi" w:cs="宋体" w:hint="eastAsia"/>
          <w:kern w:val="0"/>
          <w:szCs w:val="24"/>
        </w:rPr>
        <w:t>），其对应的边界条件为：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F4702D" w:rsidP="003B57C7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x=0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;   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x=L</m:t>
                </m:r>
              </m:oMath>
            </m:oMathPara>
          </w:p>
        </w:tc>
        <w:tc>
          <w:tcPr>
            <w:tcW w:w="788" w:type="dxa"/>
          </w:tcPr>
          <w:p w:rsidR="003B57C7" w:rsidRDefault="003B57C7" w:rsidP="003B57C7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3B57C7" w:rsidRDefault="003B57C7" w:rsidP="003B57C7">
      <w:pPr>
        <w:ind w:firstLine="480"/>
        <w:jc w:val="center"/>
      </w:pPr>
      <w:r>
        <w:rPr>
          <w:noProof/>
        </w:rPr>
        <w:drawing>
          <wp:inline distT="0" distB="0" distL="0" distR="0" wp14:anchorId="4675282E" wp14:editId="4F7BAF4E">
            <wp:extent cx="4319516" cy="93408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525" cy="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C7" w:rsidRPr="006A2B58" w:rsidRDefault="003B57C7" w:rsidP="003B57C7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/>
          <w:sz w:val="20"/>
        </w:rPr>
        <w:t xml:space="preserve">3 </w:t>
      </w:r>
      <w:r>
        <w:rPr>
          <w:rFonts w:ascii="黑体" w:eastAsia="黑体" w:hAnsi="黑体" w:hint="eastAsia"/>
          <w:sz w:val="20"/>
        </w:rPr>
        <w:t>计算区域示意图</w:t>
      </w:r>
    </w:p>
    <w:p w:rsidR="003B57C7" w:rsidRDefault="00C64195" w:rsidP="003B57C7">
      <w:pPr>
        <w:ind w:firstLineChars="83" w:firstLine="199"/>
      </w:pPr>
      <w:r>
        <w:rPr>
          <w:rFonts w:hint="eastAsia"/>
        </w:rPr>
        <w:t>已知：L=</w:t>
      </w:r>
      <w:r>
        <w:t>1.0</w:t>
      </w:r>
      <w:r>
        <w:rPr>
          <w:rFonts w:hint="eastAsia"/>
        </w:rPr>
        <w:t>m、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</m:oMath>
      <w:r>
        <w:rPr>
          <w:rFonts w:hint="eastAsia"/>
          <w:szCs w:val="24"/>
        </w:rPr>
        <w:t>=</w:t>
      </w:r>
      <w:r>
        <w:rPr>
          <w:szCs w:val="24"/>
        </w:rPr>
        <w:t>1.0</w:t>
      </w:r>
      <w:r>
        <w:rPr>
          <w:rFonts w:hint="eastAsia"/>
          <w:szCs w:val="24"/>
        </w:rPr>
        <w:t>kg/m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φ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0.1</w:t>
      </w:r>
      <w:r>
        <w:rPr>
          <w:rFonts w:hint="eastAsia"/>
          <w:szCs w:val="24"/>
        </w:rPr>
        <w:t>kg/(</w:t>
      </w:r>
      <w:r>
        <w:rPr>
          <w:szCs w:val="24"/>
        </w:rPr>
        <w:t>m</w:t>
      </w:r>
      <w:r>
        <w:rPr>
          <w:rFonts w:hint="eastAsia"/>
          <w:szCs w:val="24"/>
        </w:rPr>
        <w:t>·S)，</w:t>
      </w:r>
      <w:r w:rsidR="003B57C7">
        <w:rPr>
          <w:rFonts w:hint="eastAsia"/>
        </w:rPr>
        <w:t>此方程的精确解为：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3B57C7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74A164" wp14:editId="3880E532">
                  <wp:extent cx="1905000" cy="4857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3B57C7" w:rsidRDefault="003B57C7" w:rsidP="003B57C7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E6AC2" w:rsidRPr="007E6AC2" w:rsidRDefault="007E6AC2" w:rsidP="007E6AC2">
      <w:pPr>
        <w:ind w:firstLineChars="0" w:firstLine="420"/>
      </w:pPr>
      <w:r w:rsidRPr="001B4DB3">
        <w:rPr>
          <w:rFonts w:hint="eastAsia"/>
          <w:szCs w:val="24"/>
        </w:rPr>
        <w:t>对于内节点</w:t>
      </w:r>
      <w:r>
        <w:rPr>
          <w:rFonts w:hint="eastAsia"/>
          <w:szCs w:val="24"/>
        </w:rPr>
        <w:t>法</w:t>
      </w:r>
      <w:r w:rsidRPr="001B4DB3">
        <w:rPr>
          <w:rFonts w:hint="eastAsia"/>
          <w:szCs w:val="24"/>
        </w:rPr>
        <w:t>，节点1，2，</w:t>
      </w:r>
      <w:r w:rsidRPr="001B4DB3">
        <w:rPr>
          <w:szCs w:val="24"/>
        </w:rPr>
        <w:t>…，5</w:t>
      </w:r>
      <w:r>
        <w:rPr>
          <w:szCs w:val="24"/>
        </w:rPr>
        <w:t>，6</w:t>
      </w:r>
      <w:r w:rsidRPr="001B4DB3">
        <w:rPr>
          <w:rFonts w:hint="eastAsia"/>
          <w:szCs w:val="24"/>
        </w:rPr>
        <w:t>分别位于x</w:t>
      </w:r>
      <w:r>
        <w:rPr>
          <w:szCs w:val="24"/>
        </w:rPr>
        <w:t>=0.0,x=0.2</w:t>
      </w:r>
      <w:r w:rsidRPr="001B4DB3">
        <w:rPr>
          <w:szCs w:val="24"/>
        </w:rPr>
        <w:t>,</w:t>
      </w:r>
      <w:r>
        <w:rPr>
          <w:szCs w:val="24"/>
        </w:rPr>
        <w:t>…,x=0.8,x=1.0</w:t>
      </w:r>
      <w:r w:rsidRPr="001B4DB3">
        <w:rPr>
          <w:rFonts w:hint="eastAsia"/>
          <w:szCs w:val="24"/>
        </w:rPr>
        <w:t>处</w:t>
      </w:r>
      <w:r>
        <w:rPr>
          <w:rFonts w:hint="eastAsia"/>
          <w:szCs w:val="24"/>
        </w:rPr>
        <w:t>，节点1和节点6分别处于两侧边界上。</w:t>
      </w:r>
    </w:p>
    <w:p w:rsidR="007E6AC2" w:rsidRPr="005F02A8" w:rsidRDefault="00C50687" w:rsidP="00C50687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4" w:name="_Toc511147345"/>
      <w:r w:rsidRPr="005F02A8">
        <w:rPr>
          <w:rFonts w:ascii="黑体" w:eastAsia="黑体" w:hAnsi="黑体" w:hint="eastAsia"/>
          <w:b/>
          <w:sz w:val="28"/>
        </w:rPr>
        <w:t>3</w:t>
      </w:r>
      <w:r w:rsidR="00D25AC8">
        <w:rPr>
          <w:rFonts w:ascii="黑体" w:eastAsia="黑体" w:hAnsi="黑体" w:hint="eastAsia"/>
          <w:b/>
          <w:sz w:val="28"/>
        </w:rPr>
        <w:t>离散</w:t>
      </w:r>
      <w:r w:rsidRPr="005F02A8">
        <w:rPr>
          <w:rFonts w:ascii="黑体" w:eastAsia="黑体" w:hAnsi="黑体" w:hint="eastAsia"/>
          <w:b/>
          <w:sz w:val="28"/>
        </w:rPr>
        <w:t>格式</w:t>
      </w:r>
      <w:bookmarkEnd w:id="4"/>
    </w:p>
    <w:p w:rsidR="00C50687" w:rsidRDefault="00C50687" w:rsidP="00C50687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5" w:name="_Toc511147346"/>
      <w:r w:rsidRPr="00C50687">
        <w:rPr>
          <w:rFonts w:ascii="黑体" w:eastAsia="黑体" w:hAnsi="黑体" w:hint="eastAsia"/>
        </w:rPr>
        <w:t>3.1</w:t>
      </w:r>
      <w:r w:rsidR="00D25AC8">
        <w:rPr>
          <w:rFonts w:ascii="黑体" w:eastAsia="黑体" w:hAnsi="黑体" w:hint="eastAsia"/>
        </w:rPr>
        <w:t>中心查分格式</w:t>
      </w:r>
      <w:bookmarkEnd w:id="5"/>
    </w:p>
    <w:p w:rsidR="00C64195" w:rsidRDefault="00C64195" w:rsidP="00C64195">
      <w:pPr>
        <w:ind w:firstLineChars="0" w:firstLine="0"/>
        <w:rPr>
          <w:szCs w:val="24"/>
        </w:rPr>
      </w:pPr>
      <w:r>
        <w:tab/>
      </w:r>
      <w:r>
        <w:rPr>
          <w:rFonts w:hint="eastAsia"/>
        </w:rPr>
        <w:t>对于中心</w:t>
      </w:r>
      <w:r w:rsidR="00D25AC8">
        <w:rPr>
          <w:rFonts w:hint="eastAsia"/>
        </w:rPr>
        <w:t>差分</w:t>
      </w:r>
      <w:r>
        <w:rPr>
          <w:rFonts w:hint="eastAsia"/>
        </w:rPr>
        <w:t>格式，控制体界面处的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Pr="003B57C7" w:rsidRDefault="00C64195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6341A7" wp14:editId="42897BD9">
                  <wp:extent cx="2744337" cy="395580"/>
                  <wp:effectExtent l="0" t="0" r="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87" cy="42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C64195" w:rsidRDefault="00C64195" w:rsidP="00C6419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64195" w:rsidRDefault="00C64195" w:rsidP="00C64195">
      <w:pPr>
        <w:ind w:firstLineChars="0" w:firstLine="0"/>
      </w:pPr>
      <w:r>
        <w:rPr>
          <w:rFonts w:hint="eastAsia"/>
        </w:rPr>
        <w:t>则离散方程可整理为：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Pr="003B57C7" w:rsidRDefault="00C64195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kern w:val="2"/>
                <w:position w:val="-12"/>
                <w:szCs w:val="22"/>
              </w:rPr>
              <w:object w:dxaOrig="1923" w:dyaOrig="3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pt;height:17.75pt" o:ole="">
                  <v:imagedata r:id="rId14" o:title=""/>
                </v:shape>
                <o:OLEObject Type="Embed" ProgID="Equation.DSMT4" ShapeID="_x0000_i1025" DrawAspect="Content" ObjectID="_1584889415" r:id="rId15"/>
              </w:object>
            </w:r>
          </w:p>
        </w:tc>
        <w:tc>
          <w:tcPr>
            <w:tcW w:w="788" w:type="dxa"/>
          </w:tcPr>
          <w:p w:rsidR="00C64195" w:rsidRDefault="00C64195" w:rsidP="00C6419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64195" w:rsidRDefault="00C50687" w:rsidP="00C64195">
      <w:pPr>
        <w:spacing w:line="240" w:lineRule="auto"/>
        <w:ind w:firstLineChars="0" w:firstLine="0"/>
        <w:jc w:val="left"/>
      </w:pPr>
      <w:r>
        <w:rPr>
          <w:rFonts w:hint="eastAsia"/>
        </w:rPr>
        <w:t>其中，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Default="00C64195" w:rsidP="00FF73D5">
            <w:pPr>
              <w:pStyle w:val="a8"/>
              <w:spacing w:line="600" w:lineRule="auto"/>
              <w:ind w:firstLineChars="0" w:firstLine="0"/>
              <w:jc w:val="center"/>
            </w:pPr>
            <w:r>
              <w:rPr>
                <w:kern w:val="2"/>
                <w:position w:val="-24"/>
                <w:szCs w:val="22"/>
              </w:rPr>
              <w:object w:dxaOrig="3893" w:dyaOrig="578">
                <v:shape id="_x0000_i1026" type="#_x0000_t75" style="width:194.5pt;height:28.5pt" o:ole="">
                  <v:imagedata r:id="rId16" o:title=""/>
                </v:shape>
                <o:OLEObject Type="Embed" ProgID="Equation.DSMT4" ShapeID="_x0000_i1026" DrawAspect="Content" ObjectID="_1584889416" r:id="rId17"/>
              </w:object>
            </w:r>
          </w:p>
          <w:p w:rsidR="00C64195" w:rsidRPr="003B57C7" w:rsidRDefault="00C64195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 w:rsidRPr="00186F77">
              <w:rPr>
                <w:noProof/>
              </w:rPr>
              <w:lastRenderedPageBreak/>
              <w:drawing>
                <wp:inline distT="0" distB="0" distL="0" distR="0" wp14:anchorId="64C2A7F8" wp14:editId="1AB2AFFC">
                  <wp:extent cx="1676400" cy="419100"/>
                  <wp:effectExtent l="0" t="0" r="0" b="12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C64195" w:rsidRDefault="00C64195" w:rsidP="00C6419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(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E6AC2" w:rsidRDefault="00C50687" w:rsidP="007E6AC2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3.2</w:t>
      </w:r>
      <w:r w:rsidR="00D25AC8">
        <w:rPr>
          <w:rFonts w:ascii="黑体" w:eastAsia="黑体" w:hAnsi="黑体" w:hint="eastAsia"/>
        </w:rPr>
        <w:t>上风格式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 w:rsidRPr="00D25AC8">
        <w:rPr>
          <w:rFonts w:hint="eastAsia"/>
        </w:rPr>
        <w:t>在上风格式中，我们考虑到流动方向的影响</w:t>
      </w:r>
      <w:r>
        <w:rPr>
          <w:rFonts w:hint="eastAsia"/>
        </w:rPr>
        <w:t>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D25AC8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24901" wp14:editId="342B4C9A">
                  <wp:extent cx="1282889" cy="44306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43" cy="45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D25AC8" w:rsidRDefault="00D25AC8" w:rsidP="00D25AC8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D25AC8" w:rsidRDefault="00D25AC8" w:rsidP="00D25AC8">
      <w:pPr>
        <w:spacing w:line="240" w:lineRule="auto"/>
        <w:ind w:firstLineChars="0" w:firstLine="0"/>
        <w:jc w:val="left"/>
      </w:pPr>
      <w:r w:rsidRPr="00D25AC8">
        <w:rPr>
          <w:rFonts w:hint="eastAsia"/>
        </w:rPr>
        <w:t>则有：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D25AC8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8F90FC" wp14:editId="4A6F4DB2">
                  <wp:extent cx="2326944" cy="45978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664" cy="47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D25AC8" w:rsidRDefault="00D25AC8" w:rsidP="00D25AC8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</w:pPr>
      <w:r>
        <w:rPr>
          <w:rFonts w:hint="eastAsia"/>
        </w:rPr>
        <w:t>离散方程同样可用(</w:t>
      </w:r>
      <w:r>
        <w:t>8</w:t>
      </w:r>
      <w:r>
        <w:rPr>
          <w:rFonts w:hint="eastAsia"/>
        </w:rPr>
        <w:t>)式表示，其中：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D25AC8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3EC545" wp14:editId="3D3D7A2A">
                  <wp:extent cx="2695433" cy="56200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058" cy="58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D25AC8" w:rsidRDefault="00D25AC8" w:rsidP="00D25AC8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混合格式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>
        <w:rPr>
          <w:rFonts w:hint="eastAsia"/>
        </w:rPr>
        <w:t>在混合格式中，我们考虑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数的影响，，控制体界面处的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D25AC8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13A9F4" wp14:editId="6A4B6C35">
                  <wp:extent cx="2092657" cy="604783"/>
                  <wp:effectExtent l="0" t="0" r="3175" b="508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319" cy="63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D25AC8" w:rsidRDefault="00D25AC8" w:rsidP="00FF73D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3)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</w:pPr>
      <w:r>
        <w:rPr>
          <w:rFonts w:hint="eastAsia"/>
        </w:rPr>
        <w:t>整理可得与(</w:t>
      </w:r>
      <w:r>
        <w:t>8</w:t>
      </w:r>
      <w:r>
        <w:rPr>
          <w:rFonts w:hint="eastAsia"/>
        </w:rPr>
        <w:t>)式相同离散格式，其中：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D25AC8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A9D1E" wp14:editId="0B50BCC9">
                  <wp:extent cx="2763671" cy="418909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69" cy="42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D25AC8" w:rsidRDefault="00D25AC8" w:rsidP="00FF73D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 w:rsidR="00486124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5F02A8" w:rsidRDefault="00D25AC8" w:rsidP="00D25AC8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6" w:name="_Toc511147347"/>
      <w:r>
        <w:rPr>
          <w:rFonts w:ascii="黑体" w:eastAsia="黑体" w:hAnsi="黑体" w:hint="eastAsia"/>
          <w:b/>
          <w:sz w:val="28"/>
        </w:rPr>
        <w:t>4计算结果</w:t>
      </w:r>
      <w:bookmarkEnd w:id="6"/>
    </w:p>
    <w:p w:rsidR="00C50687" w:rsidRDefault="00C50687" w:rsidP="00C50687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7" w:name="_Toc511147348"/>
      <w:r w:rsidRPr="00C50687">
        <w:rPr>
          <w:rFonts w:ascii="黑体" w:eastAsia="黑体" w:hAnsi="黑体" w:hint="eastAsia"/>
        </w:rPr>
        <w:t>4.1</w:t>
      </w:r>
      <w:r w:rsidR="00D25AC8">
        <w:rPr>
          <w:rFonts w:ascii="黑体" w:eastAsia="黑体" w:hAnsi="黑体" w:hint="eastAsia"/>
        </w:rPr>
        <w:t>内节点法</w:t>
      </w:r>
      <w:bookmarkEnd w:id="7"/>
    </w:p>
    <w:p w:rsidR="00486124" w:rsidRDefault="00486124" w:rsidP="00486124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对于内节点法，节点1，2，</w:t>
      </w:r>
      <w:r w:rsidRPr="00486124">
        <w:t>…，5</w:t>
      </w:r>
      <w:r w:rsidRPr="00486124">
        <w:rPr>
          <w:rFonts w:hint="eastAsia"/>
        </w:rPr>
        <w:t>分别位于x</w:t>
      </w:r>
      <w:r w:rsidRPr="00486124">
        <w:t>=0.1,x=0.3,…,x=0.9</w:t>
      </w:r>
      <w:r w:rsidRPr="00486124">
        <w:rPr>
          <w:rFonts w:hint="eastAsia"/>
        </w:rPr>
        <w:t>处。当速度u</w:t>
      </w:r>
      <w:r w:rsidRPr="00486124">
        <w:t>=0.1m/s</w:t>
      </w:r>
      <w:r w:rsidR="00177751">
        <w:rPr>
          <w:rFonts w:hint="eastAsia"/>
        </w:rPr>
        <w:t>时，计算结果</w:t>
      </w:r>
      <w:r w:rsidRPr="00486124">
        <w:rPr>
          <w:rFonts w:hint="eastAsia"/>
        </w:rPr>
        <w:t>如表1</w:t>
      </w:r>
      <w:r w:rsidR="00177751">
        <w:rPr>
          <w:rFonts w:hint="eastAsia"/>
        </w:rPr>
        <w:t>及图4</w:t>
      </w:r>
      <w:r w:rsidRPr="00486124">
        <w:rPr>
          <w:rFonts w:hint="eastAsia"/>
        </w:rPr>
        <w:t>。</w:t>
      </w:r>
    </w:p>
    <w:p w:rsidR="00FF73D5" w:rsidRPr="00486124" w:rsidRDefault="00FF73D5" w:rsidP="00486124">
      <w:pPr>
        <w:spacing w:line="240" w:lineRule="auto"/>
        <w:ind w:firstLineChars="0" w:firstLine="420"/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6124" w:rsidRPr="00131422" w:rsidTr="00FF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不同离散格式与精确解的比较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(u=0.1m/s)</w:t>
            </w:r>
          </w:p>
        </w:tc>
      </w:tr>
      <w:tr w:rsidR="00486124" w:rsidRPr="00131422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l2br w:val="single" w:sz="4" w:space="0" w:color="auto"/>
            </w:tcBorders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486124" w:rsidRPr="00131422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0.925727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0.777183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0.598930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0.385026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0.128342</w:t>
            </w:r>
          </w:p>
        </w:tc>
      </w:tr>
      <w:tr w:rsidR="00486124" w:rsidRPr="00131422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382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0.938792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0.796390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0.622459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0.410019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0.150544</w:t>
            </w:r>
          </w:p>
        </w:tc>
      </w:tr>
    </w:tbl>
    <w:p w:rsidR="00486992" w:rsidRDefault="00177751" w:rsidP="00177751">
      <w:pPr>
        <w:spacing w:line="240" w:lineRule="auto"/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02048393" wp14:editId="46F76769">
            <wp:extent cx="2729553" cy="205085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4282" cy="20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6A2B58" w:rsidRDefault="00177751" w:rsidP="00177751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 w:hint="eastAsia"/>
          <w:sz w:val="20"/>
        </w:rPr>
        <w:t>4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(u=0.1m/s)</w:t>
      </w:r>
    </w:p>
    <w:p w:rsidR="00177751" w:rsidRDefault="00177751" w:rsidP="00177751">
      <w:pPr>
        <w:spacing w:line="240" w:lineRule="auto"/>
        <w:ind w:firstLineChars="0" w:firstLine="420"/>
        <w:jc w:val="center"/>
      </w:pPr>
    </w:p>
    <w:p w:rsidR="00486124" w:rsidRPr="00486124" w:rsidRDefault="00486124" w:rsidP="00486124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观察表1</w:t>
      </w:r>
      <w:r>
        <w:rPr>
          <w:rFonts w:hint="eastAsia"/>
        </w:rPr>
        <w:t>及图</w:t>
      </w:r>
      <w:r w:rsidR="00177751">
        <w:rPr>
          <w:rFonts w:hint="eastAsia"/>
        </w:rPr>
        <w:t>4观察</w:t>
      </w:r>
      <w:r w:rsidRPr="00486124">
        <w:rPr>
          <w:rFonts w:hint="eastAsia"/>
        </w:rPr>
        <w:t>可知，对于较小的速度u=0.1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精度好于迎风格式，计算结果与精确解更为接近。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数较小时，中心差分格式和混合格式可得到更为精确的结果。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当速度u</w:t>
      </w:r>
      <w:r w:rsidRPr="00486124">
        <w:t>=</w:t>
      </w:r>
      <w:r>
        <w:rPr>
          <w:rFonts w:hint="eastAsia"/>
        </w:rPr>
        <w:t>2.5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>
        <w:rPr>
          <w:rFonts w:hint="eastAsia"/>
        </w:rPr>
        <w:t>2及图5</w:t>
      </w:r>
      <w:r w:rsidRPr="00486124">
        <w:rPr>
          <w:rFonts w:hint="eastAsia"/>
        </w:rPr>
        <w:t>。</w:t>
      </w:r>
    </w:p>
    <w:p w:rsidR="00FF73D5" w:rsidRDefault="00FF73D5" w:rsidP="00177751">
      <w:pPr>
        <w:spacing w:line="240" w:lineRule="auto"/>
        <w:ind w:firstLineChars="0" w:firstLine="420"/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369"/>
        <w:gridCol w:w="1370"/>
        <w:gridCol w:w="1371"/>
        <w:gridCol w:w="1371"/>
        <w:gridCol w:w="1371"/>
      </w:tblGrid>
      <w:tr w:rsidR="00177751" w:rsidRPr="004A56D9" w:rsidTr="00FF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177751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177751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369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1.034615</w:t>
            </w:r>
          </w:p>
        </w:tc>
        <w:tc>
          <w:tcPr>
            <w:tcW w:w="1370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1.103846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0.942307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1.319230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0.439743</w:t>
            </w:r>
          </w:p>
        </w:tc>
      </w:tr>
      <w:tr w:rsidR="00177751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369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0.998639</w:t>
            </w:r>
          </w:p>
        </w:tc>
        <w:tc>
          <w:tcPr>
            <w:tcW w:w="1370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0.995918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0.979591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0.881632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0.293877</w:t>
            </w:r>
          </w:p>
        </w:tc>
      </w:tr>
      <w:tr w:rsidR="00177751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369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0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0.333333</w:t>
            </w:r>
          </w:p>
        </w:tc>
      </w:tr>
      <w:tr w:rsidR="00177751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0.999446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0.917914</w:t>
            </w:r>
          </w:p>
        </w:tc>
      </w:tr>
    </w:tbl>
    <w:p w:rsidR="00177751" w:rsidRDefault="00177751" w:rsidP="00177751">
      <w:pPr>
        <w:spacing w:line="240" w:lineRule="auto"/>
        <w:ind w:firstLineChars="0" w:firstLine="0"/>
        <w:jc w:val="left"/>
        <w:rPr>
          <w:rFonts w:ascii="黑体" w:eastAsia="黑体" w:hAnsi="黑体"/>
          <w:b/>
          <w:bCs/>
          <w:sz w:val="28"/>
          <w:szCs w:val="24"/>
        </w:rPr>
      </w:pPr>
    </w:p>
    <w:p w:rsidR="00177751" w:rsidRDefault="00177751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6249C28" wp14:editId="35878545">
            <wp:extent cx="3043451" cy="2209206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2615" cy="22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Default="00177751" w:rsidP="00177751">
      <w:pPr>
        <w:ind w:firstLineChars="0" w:firstLine="0"/>
        <w:jc w:val="center"/>
        <w:rPr>
          <w:rFonts w:asciiTheme="minorHAnsi" w:eastAsiaTheme="minorEastAsia" w:hAnsiTheme="minorHAnsi"/>
          <w:sz w:val="21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5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</w:t>
      </w:r>
      <w:r>
        <w:rPr>
          <w:rFonts w:asciiTheme="minorHAnsi" w:eastAsiaTheme="minorEastAsia" w:hAnsiTheme="minorHAnsi" w:hint="eastAsia"/>
          <w:sz w:val="21"/>
        </w:rPr>
        <w:t>2.5</w:t>
      </w:r>
      <w:r w:rsidRPr="00131422">
        <w:rPr>
          <w:rFonts w:asciiTheme="minorHAnsi" w:eastAsiaTheme="minorEastAsia" w:hAnsiTheme="minorHAnsi" w:hint="eastAsia"/>
          <w:sz w:val="21"/>
        </w:rPr>
        <w:t>m/s)</w:t>
      </w:r>
    </w:p>
    <w:p w:rsidR="00FF73D5" w:rsidRPr="006A2B58" w:rsidRDefault="00FF73D5" w:rsidP="00177751">
      <w:pPr>
        <w:ind w:firstLineChars="0" w:firstLine="0"/>
        <w:jc w:val="center"/>
        <w:rPr>
          <w:rFonts w:ascii="黑体" w:eastAsia="黑体" w:hAnsi="黑体"/>
        </w:rPr>
      </w:pP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lastRenderedPageBreak/>
        <w:t>观察表</w:t>
      </w:r>
      <w:r>
        <w:rPr>
          <w:rFonts w:hint="eastAsia"/>
        </w:rPr>
        <w:t>2及图5观察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上风</w:t>
      </w:r>
      <w:r w:rsidRPr="00486124">
        <w:rPr>
          <w:rFonts w:hint="eastAsia"/>
        </w:rPr>
        <w:t>格式</w:t>
      </w:r>
      <w:r>
        <w:rPr>
          <w:rFonts w:hint="eastAsia"/>
        </w:rPr>
        <w:t>与</w:t>
      </w:r>
      <w:r w:rsidRPr="00486124">
        <w:rPr>
          <w:rFonts w:hint="eastAsia"/>
        </w:rPr>
        <w:t>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结果完全近似，且计算</w:t>
      </w:r>
      <w:r w:rsidRPr="00486124">
        <w:rPr>
          <w:rFonts w:hint="eastAsia"/>
        </w:rPr>
        <w:t>精度好于迎风格式，计算结果与精确解更为接近。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数较大时，迎风格式和混合格式可得到更为精确的结果。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>
        <w:rPr>
          <w:rFonts w:hint="eastAsia"/>
        </w:rPr>
        <w:t>综上可判断，无论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数较大还是较小，均可使用混合格式来逼近精确解，混合格式的计算适用范围更广。</w:t>
      </w:r>
    </w:p>
    <w:p w:rsidR="00FF73D5" w:rsidRDefault="00FF73D5" w:rsidP="00FF73D5">
      <w:pPr>
        <w:spacing w:line="240" w:lineRule="auto"/>
        <w:ind w:firstLineChars="0" w:firstLine="0"/>
        <w:jc w:val="left"/>
      </w:pPr>
    </w:p>
    <w:p w:rsidR="00177751" w:rsidRDefault="00177751" w:rsidP="00177751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8" w:name="_Toc511147349"/>
      <w:r w:rsidRPr="00C50687">
        <w:rPr>
          <w:rFonts w:ascii="黑体" w:eastAsia="黑体" w:hAnsi="黑体" w:hint="eastAsia"/>
        </w:rPr>
        <w:t>4.</w:t>
      </w:r>
      <w:r>
        <w:rPr>
          <w:rFonts w:ascii="黑体" w:eastAsia="黑体" w:hAnsi="黑体" w:hint="eastAsia"/>
        </w:rPr>
        <w:t>2外节点法</w:t>
      </w:r>
      <w:bookmarkEnd w:id="8"/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对于</w:t>
      </w:r>
      <w:r>
        <w:rPr>
          <w:rFonts w:hint="eastAsia"/>
        </w:rPr>
        <w:t>外</w:t>
      </w:r>
      <w:r w:rsidRPr="00486124">
        <w:rPr>
          <w:rFonts w:hint="eastAsia"/>
        </w:rPr>
        <w:t>节点法，节点1，2，</w:t>
      </w:r>
      <w:r w:rsidRPr="00486124">
        <w:t>…，5</w:t>
      </w:r>
      <w:r w:rsidR="00FF73D5">
        <w:rPr>
          <w:rFonts w:hint="eastAsia"/>
        </w:rPr>
        <w:t>，6</w:t>
      </w:r>
      <w:r w:rsidRPr="00486124">
        <w:rPr>
          <w:rFonts w:hint="eastAsia"/>
        </w:rPr>
        <w:t>分别位于x</w:t>
      </w:r>
      <w:r w:rsidRPr="00486124">
        <w:t>=0,x=0.</w:t>
      </w:r>
      <w:r w:rsidR="00FF73D5">
        <w:rPr>
          <w:rFonts w:hint="eastAsia"/>
        </w:rPr>
        <w:t>2</w:t>
      </w:r>
      <w:r w:rsidRPr="00486124">
        <w:t>,…,x=</w:t>
      </w:r>
      <w:r w:rsidR="00FF73D5">
        <w:rPr>
          <w:rFonts w:hint="eastAsia"/>
        </w:rPr>
        <w:t>1.0</w:t>
      </w:r>
      <w:r w:rsidRPr="00486124">
        <w:rPr>
          <w:rFonts w:hint="eastAsia"/>
        </w:rPr>
        <w:t>处。当速度u</w:t>
      </w:r>
      <w:r w:rsidRPr="00486124">
        <w:t>=0.1m/s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3</w:t>
      </w:r>
      <w:r>
        <w:rPr>
          <w:rFonts w:hint="eastAsia"/>
        </w:rPr>
        <w:t>及图</w:t>
      </w:r>
      <w:r w:rsidR="00FF73D5">
        <w:rPr>
          <w:rFonts w:hint="eastAsia"/>
        </w:rPr>
        <w:t>6</w:t>
      </w:r>
      <w:r w:rsidRPr="00486124">
        <w:rPr>
          <w:rFonts w:hint="eastAsia"/>
        </w:rPr>
        <w:t>。</w:t>
      </w:r>
    </w:p>
    <w:p w:rsidR="00FF73D5" w:rsidRDefault="00FF73D5" w:rsidP="00177751">
      <w:pPr>
        <w:spacing w:line="240" w:lineRule="auto"/>
        <w:ind w:firstLineChars="0" w:firstLine="420"/>
        <w:jc w:val="left"/>
      </w:pPr>
    </w:p>
    <w:p w:rsidR="00FF73D5" w:rsidRPr="00486124" w:rsidRDefault="00FF73D5" w:rsidP="00177751">
      <w:pPr>
        <w:spacing w:line="240" w:lineRule="auto"/>
        <w:ind w:firstLineChars="0" w:firstLine="420"/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FF73D5" w:rsidRPr="004A56D9" w:rsidTr="00FF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7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u=0.1m/s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l2br w:val="single" w:sz="4" w:space="0" w:color="auto"/>
            </w:tcBorders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0.865620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0.704364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0.510857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0.278649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0.871148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0.713769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0.521546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0.286763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-0.222044</w:t>
            </w:r>
          </w:p>
        </w:tc>
      </w:tr>
    </w:tbl>
    <w:p w:rsidR="00177751" w:rsidRDefault="00FF73D5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9527179" wp14:editId="33BD444A">
            <wp:extent cx="3533775" cy="2657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FF73D5" w:rsidRDefault="00177751" w:rsidP="00FF73D5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6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(u=0.1m/s)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 w:rsidR="003134BB">
        <w:rPr>
          <w:rFonts w:hint="eastAsia"/>
        </w:rPr>
        <w:t>3</w:t>
      </w:r>
      <w:r>
        <w:rPr>
          <w:rFonts w:hint="eastAsia"/>
        </w:rPr>
        <w:t>及图</w:t>
      </w:r>
      <w:r w:rsidR="003134BB">
        <w:rPr>
          <w:rFonts w:hint="eastAsia"/>
        </w:rPr>
        <w:t>6</w:t>
      </w:r>
      <w:r>
        <w:rPr>
          <w:rFonts w:hint="eastAsia"/>
        </w:rPr>
        <w:t>观察</w:t>
      </w:r>
      <w:r w:rsidRPr="00486124">
        <w:rPr>
          <w:rFonts w:hint="eastAsia"/>
        </w:rPr>
        <w:t>可知，对于较小的速度u=0.1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</w:t>
      </w:r>
      <w:r w:rsidR="00FF73D5">
        <w:rPr>
          <w:rFonts w:hint="eastAsia"/>
        </w:rPr>
        <w:t>，这与内节点法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</w:t>
      </w:r>
      <w:r w:rsidR="00FF73D5">
        <w:rPr>
          <w:rFonts w:hint="eastAsia"/>
        </w:rPr>
        <w:t>得到的结论一致</w:t>
      </w:r>
      <w:r>
        <w:rPr>
          <w:rFonts w:hint="eastAsia"/>
        </w:rPr>
        <w:t>。</w:t>
      </w:r>
      <w:r w:rsidR="00FF73D5">
        <w:rPr>
          <w:rFonts w:hint="eastAsia"/>
        </w:rPr>
        <w:t>同时，对比外节点法与内节点法计算结果可知，外节点法计算精度比内节点</w:t>
      </w:r>
      <w:proofErr w:type="gramStart"/>
      <w:r w:rsidR="00FF73D5">
        <w:rPr>
          <w:rFonts w:hint="eastAsia"/>
        </w:rPr>
        <w:t>法大大</w:t>
      </w:r>
      <w:proofErr w:type="gramEnd"/>
      <w:r w:rsidR="00FF73D5">
        <w:rPr>
          <w:rFonts w:hint="eastAsia"/>
        </w:rPr>
        <w:t>提高。这是因为在处理边界值时，内节点法使用内部节点对边界值进行了二阶精度的近似，而外节点法直接将节点放在边界上，可以准确地使用边界条件。因此我们认为，对于本文讨论的问题，使用外节点法，可以提高计算精度。</w:t>
      </w:r>
    </w:p>
    <w:p w:rsidR="006F0E25" w:rsidRDefault="006F0E25" w:rsidP="00177751">
      <w:pPr>
        <w:spacing w:line="240" w:lineRule="auto"/>
        <w:ind w:firstLineChars="0" w:firstLine="420"/>
        <w:jc w:val="left"/>
      </w:pPr>
    </w:p>
    <w:p w:rsidR="006F0E25" w:rsidRPr="00486124" w:rsidRDefault="006F0E25" w:rsidP="00177751">
      <w:pPr>
        <w:spacing w:line="240" w:lineRule="auto"/>
        <w:ind w:firstLineChars="0" w:firstLine="420"/>
        <w:jc w:val="left"/>
      </w:pPr>
    </w:p>
    <w:p w:rsidR="006F0E25" w:rsidRDefault="00177751" w:rsidP="006F0E25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lastRenderedPageBreak/>
        <w:t>当速度u</w:t>
      </w:r>
      <w:r w:rsidRPr="00486124">
        <w:t>=</w:t>
      </w:r>
      <w:r>
        <w:rPr>
          <w:rFonts w:hint="eastAsia"/>
        </w:rPr>
        <w:t>2.5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4</w:t>
      </w:r>
      <w:r>
        <w:rPr>
          <w:rFonts w:hint="eastAsia"/>
        </w:rPr>
        <w:t>及图</w:t>
      </w:r>
      <w:r w:rsidR="00FF73D5">
        <w:rPr>
          <w:rFonts w:hint="eastAsia"/>
        </w:rPr>
        <w:t>7</w:t>
      </w:r>
      <w:r w:rsidRPr="00486124">
        <w:rPr>
          <w:rFonts w:hint="eastAsia"/>
        </w:rPr>
        <w:t>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FF73D5" w:rsidRPr="004A56D9" w:rsidTr="00FF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7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l2br w:val="single" w:sz="4" w:space="0" w:color="auto"/>
            </w:tcBorders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0.952492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1.063343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0.804692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1.408211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0.999356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0.995498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0.972347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0.833440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FF7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141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0.999954</w:t>
            </w:r>
          </w:p>
        </w:tc>
        <w:tc>
          <w:tcPr>
            <w:tcW w:w="1142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0.993262</w:t>
            </w:r>
          </w:p>
        </w:tc>
        <w:tc>
          <w:tcPr>
            <w:tcW w:w="1143" w:type="dxa"/>
            <w:vAlign w:val="center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</w:tbl>
    <w:p w:rsidR="00177751" w:rsidRDefault="00FF73D5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43A7EB4" wp14:editId="124E5B14">
            <wp:extent cx="3371850" cy="2724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Default="00177751" w:rsidP="00177751">
      <w:pPr>
        <w:ind w:firstLineChars="0" w:firstLine="0"/>
        <w:jc w:val="center"/>
        <w:rPr>
          <w:rFonts w:asciiTheme="minorHAnsi" w:eastAsiaTheme="minorEastAsia" w:hAnsiTheme="minorHAnsi"/>
          <w:sz w:val="21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7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</w:t>
      </w:r>
      <w:r>
        <w:rPr>
          <w:rFonts w:asciiTheme="minorHAnsi" w:eastAsiaTheme="minorEastAsia" w:hAnsiTheme="minorHAnsi" w:hint="eastAsia"/>
          <w:sz w:val="21"/>
        </w:rPr>
        <w:t>2.5</w:t>
      </w:r>
      <w:r w:rsidRPr="00131422">
        <w:rPr>
          <w:rFonts w:asciiTheme="minorHAnsi" w:eastAsiaTheme="minorEastAsia" w:hAnsiTheme="minorHAnsi" w:hint="eastAsia"/>
          <w:sz w:val="21"/>
        </w:rPr>
        <w:t>m/s)</w:t>
      </w:r>
    </w:p>
    <w:p w:rsidR="00630C84" w:rsidRPr="006A2B58" w:rsidRDefault="00630C84" w:rsidP="00177751">
      <w:pPr>
        <w:ind w:firstLineChars="0" w:firstLine="0"/>
        <w:jc w:val="center"/>
        <w:rPr>
          <w:rFonts w:ascii="黑体" w:eastAsia="黑体" w:hAnsi="黑体"/>
        </w:rPr>
      </w:pPr>
    </w:p>
    <w:p w:rsidR="003134BB" w:rsidRPr="00486124" w:rsidRDefault="003134BB" w:rsidP="003134BB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>
        <w:rPr>
          <w:rFonts w:hint="eastAsia"/>
        </w:rPr>
        <w:t>4及图7观察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迎风</w:t>
      </w:r>
      <w:r w:rsidRPr="00486124">
        <w:rPr>
          <w:rFonts w:hint="eastAsia"/>
        </w:rPr>
        <w:t>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结果非常，且计算</w:t>
      </w:r>
      <w:r w:rsidRPr="00486124">
        <w:rPr>
          <w:rFonts w:hint="eastAsia"/>
        </w:rPr>
        <w:t>精度好于迎风格式</w:t>
      </w:r>
      <w:r>
        <w:rPr>
          <w:rFonts w:hint="eastAsia"/>
        </w:rPr>
        <w:t>，这与内节点法在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数较大时，得到的结论一致。同时，对比外节点法与内节点法计算结果可知，外节点法计算精度比内节点</w:t>
      </w:r>
      <w:proofErr w:type="gramStart"/>
      <w:r>
        <w:rPr>
          <w:rFonts w:hint="eastAsia"/>
        </w:rPr>
        <w:t>法大大</w:t>
      </w:r>
      <w:proofErr w:type="gramEnd"/>
      <w:r>
        <w:rPr>
          <w:rFonts w:hint="eastAsia"/>
        </w:rPr>
        <w:t>提高。采用外节点法精度提高原因与</w:t>
      </w:r>
      <w:r w:rsidRPr="00486124">
        <w:rPr>
          <w:rFonts w:hint="eastAsia"/>
        </w:rPr>
        <w:t>u=</w:t>
      </w:r>
      <w:r>
        <w:rPr>
          <w:rFonts w:hint="eastAsia"/>
        </w:rPr>
        <w:t>0.1</w:t>
      </w:r>
      <w:r w:rsidRPr="00486124">
        <w:t>m/s</w:t>
      </w:r>
      <w:r>
        <w:rPr>
          <w:rFonts w:hint="eastAsia"/>
        </w:rPr>
        <w:t>时相同。</w:t>
      </w:r>
    </w:p>
    <w:p w:rsidR="00630C84" w:rsidRPr="00630C84" w:rsidRDefault="00177751" w:rsidP="00630C84">
      <w:pPr>
        <w:spacing w:line="240" w:lineRule="auto"/>
        <w:ind w:firstLineChars="0" w:firstLine="420"/>
        <w:jc w:val="left"/>
      </w:pPr>
      <w:r>
        <w:rPr>
          <w:rFonts w:hint="eastAsia"/>
        </w:rPr>
        <w:t>综上</w:t>
      </w:r>
      <w:r w:rsidR="003134BB">
        <w:rPr>
          <w:rFonts w:hint="eastAsia"/>
        </w:rPr>
        <w:t>可得如下结论：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</w:t>
      </w:r>
      <w:r w:rsidR="003134BB">
        <w:rPr>
          <w:rFonts w:hint="eastAsia"/>
        </w:rPr>
        <w:t>，计算精度更高</w:t>
      </w:r>
      <w:r>
        <w:rPr>
          <w:rFonts w:hint="eastAsia"/>
        </w:rPr>
        <w:t>。</w:t>
      </w:r>
      <w:r w:rsidR="003134BB">
        <w:rPr>
          <w:rFonts w:hint="eastAsia"/>
        </w:rPr>
        <w:t>同时，对于本文中涉及的第一类边界条件问题，使用外节点法可以准确地使用边界条件，计算精度高于内节点法。</w:t>
      </w:r>
    </w:p>
    <w:p w:rsidR="00630C84" w:rsidRPr="005F02A8" w:rsidRDefault="00630C84" w:rsidP="00630C84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9" w:name="_Toc511129753"/>
      <w:r>
        <w:rPr>
          <w:rFonts w:ascii="黑体" w:eastAsia="黑体" w:hAnsi="黑体" w:hint="eastAsia"/>
          <w:b/>
          <w:sz w:val="28"/>
        </w:rPr>
        <w:t>5计算</w:t>
      </w:r>
      <w:r w:rsidRPr="005F02A8">
        <w:rPr>
          <w:rFonts w:ascii="黑体" w:eastAsia="黑体" w:hAnsi="黑体" w:hint="eastAsia"/>
          <w:b/>
          <w:sz w:val="28"/>
        </w:rPr>
        <w:t>与运行结果</w:t>
      </w:r>
      <w:bookmarkEnd w:id="9"/>
    </w:p>
    <w:p w:rsidR="00630C84" w:rsidRPr="002E17C1" w:rsidRDefault="00630C84" w:rsidP="00630C84">
      <w:pPr>
        <w:pStyle w:val="a8"/>
        <w:ind w:firstLineChars="100" w:firstLine="240"/>
        <w:rPr>
          <w:szCs w:val="21"/>
        </w:rPr>
      </w:pPr>
      <w:r>
        <w:rPr>
          <w:rFonts w:hint="eastAsia"/>
          <w:szCs w:val="21"/>
        </w:rPr>
        <w:t>计算程序见压缩包内附件，计算结果如下。</w:t>
      </w:r>
    </w:p>
    <w:p w:rsidR="00630C84" w:rsidRPr="00630C84" w:rsidRDefault="00630C84" w:rsidP="00630C84">
      <w:pPr>
        <w:pStyle w:val="a8"/>
        <w:ind w:firstLineChars="100" w:firstLine="240"/>
        <w:rPr>
          <w:szCs w:val="21"/>
        </w:rPr>
      </w:pPr>
      <w:r w:rsidRPr="00630C84">
        <w:rPr>
          <w:rFonts w:hint="eastAsia"/>
          <w:szCs w:val="21"/>
        </w:rPr>
        <w:t>内节点法</w:t>
      </w:r>
      <w:r>
        <w:rPr>
          <w:rFonts w:hint="eastAsia"/>
          <w:szCs w:val="21"/>
        </w:rPr>
        <w:t>：</w:t>
      </w:r>
    </w:p>
    <w:p w:rsidR="00630C84" w:rsidRDefault="00630C84" w:rsidP="004E1FC2">
      <w:pPr>
        <w:pStyle w:val="a8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24BDB9F3" wp14:editId="1D936929">
            <wp:extent cx="4551528" cy="2704286"/>
            <wp:effectExtent l="0" t="0" r="19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图片_20180410005656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972" cy="28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Cs w:val="21"/>
        </w:rPr>
        <w:drawing>
          <wp:inline distT="0" distB="0" distL="0" distR="0" wp14:anchorId="3B36011E" wp14:editId="21D5B0B8">
            <wp:extent cx="4551045" cy="2728657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804100056563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432" cy="28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84" w:rsidRDefault="00630C84" w:rsidP="00630C84">
      <w:pPr>
        <w:pStyle w:val="a8"/>
        <w:spacing w:line="240" w:lineRule="auto"/>
        <w:ind w:firstLineChars="0" w:firstLine="0"/>
        <w:rPr>
          <w:b/>
          <w:szCs w:val="21"/>
        </w:rPr>
      </w:pPr>
    </w:p>
    <w:p w:rsidR="00630C84" w:rsidRPr="00C50687" w:rsidRDefault="00630C84" w:rsidP="00630C84">
      <w:pPr>
        <w:pStyle w:val="a8"/>
        <w:spacing w:line="240" w:lineRule="auto"/>
        <w:ind w:firstLineChars="0" w:firstLine="0"/>
        <w:rPr>
          <w:rFonts w:ascii="黑体" w:eastAsia="黑体" w:hAnsi="黑体"/>
          <w:szCs w:val="21"/>
        </w:rPr>
      </w:pPr>
      <w:r w:rsidRPr="00C50687">
        <w:rPr>
          <w:rFonts w:ascii="黑体" w:eastAsia="黑体" w:hAnsi="黑体" w:hint="eastAsia"/>
          <w:szCs w:val="21"/>
        </w:rPr>
        <w:t>外</w:t>
      </w:r>
      <w:r w:rsidRPr="00C50687">
        <w:rPr>
          <w:rFonts w:ascii="黑体" w:eastAsia="黑体" w:hAnsi="黑体"/>
          <w:szCs w:val="21"/>
        </w:rPr>
        <w:t>节点</w:t>
      </w:r>
      <w:r w:rsidRPr="00C50687">
        <w:rPr>
          <w:rFonts w:ascii="黑体" w:eastAsia="黑体" w:hAnsi="黑体" w:hint="eastAsia"/>
          <w:szCs w:val="21"/>
        </w:rPr>
        <w:t>法</w:t>
      </w:r>
    </w:p>
    <w:p w:rsidR="00630C84" w:rsidRPr="002E17C1" w:rsidRDefault="00630C84" w:rsidP="004E1FC2">
      <w:pPr>
        <w:pStyle w:val="a8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1DE94E00" wp14:editId="1A621099">
            <wp:extent cx="4475982" cy="3392283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180410005656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9" cy="34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>
        <w:rPr>
          <w:rFonts w:hint="eastAsia"/>
          <w:b/>
          <w:noProof/>
          <w:szCs w:val="21"/>
        </w:rPr>
        <w:drawing>
          <wp:inline distT="0" distB="0" distL="0" distR="0" wp14:anchorId="3F2372B5" wp14:editId="4DF45B46">
            <wp:extent cx="4606119" cy="3390540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8041000565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33" cy="34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2E17C1" w:rsidRDefault="00C50687" w:rsidP="002E17C1">
      <w:pPr>
        <w:pStyle w:val="a8"/>
        <w:spacing w:line="240" w:lineRule="auto"/>
        <w:ind w:firstLineChars="0" w:firstLine="0"/>
        <w:rPr>
          <w:b/>
          <w:szCs w:val="21"/>
        </w:rPr>
      </w:pPr>
    </w:p>
    <w:sectPr w:rsidR="00C50687" w:rsidRPr="002E17C1" w:rsidSect="002E17C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680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2D" w:rsidRDefault="00F4702D" w:rsidP="002E17C1">
      <w:pPr>
        <w:spacing w:line="240" w:lineRule="auto"/>
        <w:ind w:firstLine="480"/>
      </w:pPr>
      <w:r>
        <w:separator/>
      </w:r>
    </w:p>
  </w:endnote>
  <w:endnote w:type="continuationSeparator" w:id="0">
    <w:p w:rsidR="00F4702D" w:rsidRDefault="00F4702D" w:rsidP="002E1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3D5" w:rsidRDefault="00FF73D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075988"/>
      <w:docPartObj>
        <w:docPartGallery w:val="Page Numbers (Bottom of Page)"/>
        <w:docPartUnique/>
      </w:docPartObj>
    </w:sdtPr>
    <w:sdtEndPr/>
    <w:sdtContent>
      <w:p w:rsidR="00FF73D5" w:rsidRDefault="00FF73D5" w:rsidP="002E17C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C2" w:rsidRPr="004E1FC2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3D5" w:rsidRDefault="00FF73D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2D" w:rsidRDefault="00F4702D" w:rsidP="002E17C1">
      <w:pPr>
        <w:spacing w:line="240" w:lineRule="auto"/>
        <w:ind w:firstLine="480"/>
      </w:pPr>
      <w:r>
        <w:separator/>
      </w:r>
    </w:p>
  </w:footnote>
  <w:footnote w:type="continuationSeparator" w:id="0">
    <w:p w:rsidR="00F4702D" w:rsidRDefault="00F4702D" w:rsidP="002E1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3D5" w:rsidRDefault="00FF73D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3D5" w:rsidRDefault="00FF73D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3D5" w:rsidRDefault="00FF73D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B1"/>
    <w:rsid w:val="000129B3"/>
    <w:rsid w:val="000B6861"/>
    <w:rsid w:val="001144DD"/>
    <w:rsid w:val="00123656"/>
    <w:rsid w:val="00177751"/>
    <w:rsid w:val="00190D4D"/>
    <w:rsid w:val="001C6171"/>
    <w:rsid w:val="00243274"/>
    <w:rsid w:val="00246310"/>
    <w:rsid w:val="00247C89"/>
    <w:rsid w:val="00250F99"/>
    <w:rsid w:val="002E17C1"/>
    <w:rsid w:val="003134BB"/>
    <w:rsid w:val="00322038"/>
    <w:rsid w:val="003616FB"/>
    <w:rsid w:val="003B57C7"/>
    <w:rsid w:val="003C49E2"/>
    <w:rsid w:val="003F3176"/>
    <w:rsid w:val="00486124"/>
    <w:rsid w:val="00486992"/>
    <w:rsid w:val="004E1FC2"/>
    <w:rsid w:val="00517B54"/>
    <w:rsid w:val="006050B7"/>
    <w:rsid w:val="00612968"/>
    <w:rsid w:val="00630C84"/>
    <w:rsid w:val="00651FB5"/>
    <w:rsid w:val="006A2B58"/>
    <w:rsid w:val="006F0E25"/>
    <w:rsid w:val="007E6AC2"/>
    <w:rsid w:val="007F4872"/>
    <w:rsid w:val="00893A57"/>
    <w:rsid w:val="00896B83"/>
    <w:rsid w:val="008D0453"/>
    <w:rsid w:val="008E57B1"/>
    <w:rsid w:val="00903459"/>
    <w:rsid w:val="009C75CB"/>
    <w:rsid w:val="00A56FC0"/>
    <w:rsid w:val="00B56783"/>
    <w:rsid w:val="00C30141"/>
    <w:rsid w:val="00C50687"/>
    <w:rsid w:val="00C64195"/>
    <w:rsid w:val="00C64B65"/>
    <w:rsid w:val="00D25AC8"/>
    <w:rsid w:val="00D57F8B"/>
    <w:rsid w:val="00D7787D"/>
    <w:rsid w:val="00DA0974"/>
    <w:rsid w:val="00E01CE4"/>
    <w:rsid w:val="00E4797F"/>
    <w:rsid w:val="00E836A4"/>
    <w:rsid w:val="00F3382D"/>
    <w:rsid w:val="00F4702D"/>
    <w:rsid w:val="00F92AB6"/>
    <w:rsid w:val="00FC6D20"/>
    <w:rsid w:val="00FE3053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6A52D-BD64-49E8-A0B2-FFC2135C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0687"/>
    <w:pPr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50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687"/>
    <w:rPr>
      <w:sz w:val="18"/>
      <w:szCs w:val="18"/>
    </w:rPr>
  </w:style>
  <w:style w:type="table" w:styleId="a7">
    <w:name w:val="Table Grid"/>
    <w:basedOn w:val="a1"/>
    <w:uiPriority w:val="39"/>
    <w:qFormat/>
    <w:rsid w:val="00C50687"/>
    <w:rPr>
      <w:rFonts w:ascii="宋体" w:eastAsia="宋体" w:hAnsi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C50687"/>
    <w:pPr>
      <w:ind w:firstLine="420"/>
    </w:pPr>
  </w:style>
  <w:style w:type="character" w:customStyle="1" w:styleId="20">
    <w:name w:val="标题 2 字符"/>
    <w:basedOn w:val="a0"/>
    <w:link w:val="2"/>
    <w:uiPriority w:val="9"/>
    <w:semiHidden/>
    <w:rsid w:val="00C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0687"/>
    <w:rPr>
      <w:rFonts w:ascii="宋体" w:eastAsia="宋体" w:hAnsi="宋体"/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C50687"/>
    <w:pPr>
      <w:ind w:firstLineChars="200" w:firstLine="200"/>
      <w:jc w:val="both"/>
    </w:pPr>
    <w:rPr>
      <w:rFonts w:ascii="宋体" w:eastAsia="宋体" w:hAnsi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50687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687"/>
  </w:style>
  <w:style w:type="paragraph" w:styleId="21">
    <w:name w:val="toc 2"/>
    <w:basedOn w:val="a"/>
    <w:next w:val="a"/>
    <w:autoRedefine/>
    <w:uiPriority w:val="39"/>
    <w:unhideWhenUsed/>
    <w:rsid w:val="00C50687"/>
    <w:pPr>
      <w:ind w:leftChars="200" w:left="420"/>
    </w:pPr>
  </w:style>
  <w:style w:type="character" w:styleId="ab">
    <w:name w:val="Hyperlink"/>
    <w:basedOn w:val="a0"/>
    <w:uiPriority w:val="99"/>
    <w:unhideWhenUsed/>
    <w:rsid w:val="00C50687"/>
    <w:rPr>
      <w:color w:val="0563C1" w:themeColor="hyperlink"/>
      <w:u w:val="single"/>
    </w:rPr>
  </w:style>
  <w:style w:type="character" w:customStyle="1" w:styleId="a9">
    <w:name w:val="列出段落 字符"/>
    <w:basedOn w:val="a0"/>
    <w:link w:val="a8"/>
    <w:uiPriority w:val="34"/>
    <w:rsid w:val="00FC6D20"/>
    <w:rPr>
      <w:rFonts w:ascii="宋体" w:eastAsia="宋体" w:hAnsi="宋体"/>
      <w:sz w:val="24"/>
    </w:rPr>
  </w:style>
  <w:style w:type="character" w:styleId="ac">
    <w:name w:val="Placeholder Text"/>
    <w:basedOn w:val="a0"/>
    <w:uiPriority w:val="99"/>
    <w:semiHidden/>
    <w:rsid w:val="00C30141"/>
    <w:rPr>
      <w:color w:val="808080"/>
    </w:rPr>
  </w:style>
  <w:style w:type="table" w:styleId="3">
    <w:name w:val="Plain Table 3"/>
    <w:basedOn w:val="a1"/>
    <w:uiPriority w:val="43"/>
    <w:rsid w:val="00D57F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4.tif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FAD2-00DC-40A0-AC4D-08A38275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lxy</cp:lastModifiedBy>
  <cp:revision>10</cp:revision>
  <cp:lastPrinted>2018-04-10T05:23:00Z</cp:lastPrinted>
  <dcterms:created xsi:type="dcterms:W3CDTF">2018-04-10T09:12:00Z</dcterms:created>
  <dcterms:modified xsi:type="dcterms:W3CDTF">2018-04-10T10:17:00Z</dcterms:modified>
</cp:coreProperties>
</file>