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b/>
          <w:kern w:val="0"/>
        </w:rPr>
        <w:t>60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5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130+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 per month since November, 2021.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hint="default"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E</w:t>
      </w:r>
      <w:r>
        <w:rPr>
          <w:rFonts w:hint="eastAsia" w:ascii="Georgia" w:hAnsi="Georgia" w:cs="Times New Roman"/>
          <w:kern w:val="0"/>
        </w:rPr>
        <w:t>xcelled in studies during the undergraduate and graduate period with a solid foundation of mathematics, and has won multiple school-level top scholarships.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lang w:eastAsia="zh-CN" w:bidi="ar-SA"/>
        </w:rPr>
        <w:t>, Zhenyu Yang, Rongsheng Zhang, Zhipeng Hu, Minlie Huang.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val="en-US" w:eastAsia="zh-CN" w:bidi="ar-SA"/>
        </w:rPr>
        <w:t>Generating Coherent Narratives by Learning Dynamic and Discrete Entity States with a Contrastive Framework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kern w:val="2"/>
          <w:sz w:val="20"/>
          <w:szCs w:val="20"/>
          <w:u w:val="single"/>
          <w:lang w:eastAsia="zh-CN" w:bidi="ar-SA"/>
        </w:rPr>
        <w:t>In AAAI 2023.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1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AAF573C"/>
    <w:rsid w:val="3BDD899B"/>
    <w:rsid w:val="3FDF7F76"/>
    <w:rsid w:val="3FE4EF8D"/>
    <w:rsid w:val="3FF6D107"/>
    <w:rsid w:val="46F506BB"/>
    <w:rsid w:val="4EFEE928"/>
    <w:rsid w:val="56FF49C8"/>
    <w:rsid w:val="5B757C67"/>
    <w:rsid w:val="5DBBEF43"/>
    <w:rsid w:val="5FEFF4B6"/>
    <w:rsid w:val="6345F5DC"/>
    <w:rsid w:val="63FFAE9A"/>
    <w:rsid w:val="64CFCCFA"/>
    <w:rsid w:val="6BFF6A5A"/>
    <w:rsid w:val="6EF69DD2"/>
    <w:rsid w:val="6F3E03E3"/>
    <w:rsid w:val="6F998DD3"/>
    <w:rsid w:val="735B4F88"/>
    <w:rsid w:val="73718193"/>
    <w:rsid w:val="73F39008"/>
    <w:rsid w:val="75FB7FB9"/>
    <w:rsid w:val="75FCA98F"/>
    <w:rsid w:val="777D6C9C"/>
    <w:rsid w:val="77AF214D"/>
    <w:rsid w:val="77BFCA91"/>
    <w:rsid w:val="7AD37A73"/>
    <w:rsid w:val="7B78D64F"/>
    <w:rsid w:val="7BDE8FBE"/>
    <w:rsid w:val="7C661D2F"/>
    <w:rsid w:val="7C6E893A"/>
    <w:rsid w:val="7D770C0D"/>
    <w:rsid w:val="7DF9B52F"/>
    <w:rsid w:val="7EE7CF0B"/>
    <w:rsid w:val="7F5133E6"/>
    <w:rsid w:val="7F756F5D"/>
    <w:rsid w:val="7F7E2173"/>
    <w:rsid w:val="7F7EAAFB"/>
    <w:rsid w:val="7F7F390C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973BCEFE"/>
    <w:rsid w:val="9FF7089D"/>
    <w:rsid w:val="ADD79146"/>
    <w:rsid w:val="ADE58A21"/>
    <w:rsid w:val="AFFD53EC"/>
    <w:rsid w:val="C55D23F0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744A34"/>
    <w:rsid w:val="FDAF0743"/>
    <w:rsid w:val="FE29916A"/>
    <w:rsid w:val="FF7FFE71"/>
    <w:rsid w:val="FF973509"/>
    <w:rsid w:val="FFB651A0"/>
    <w:rsid w:val="FFC78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2</TotalTime>
  <ScaleCrop>false</ScaleCrop>
  <LinksUpToDate>false</LinksUpToDate>
  <CharactersWithSpaces>1245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2018-03-11T17:18:00Z</dcterms:created>
  <dc:creator>Giles Guan</dc:creator>
  <cp:lastModifiedBy>2019310851</cp:lastModifiedBy>
  <cp:lastPrinted>2018-06-14T23:44:00Z</cp:lastPrinted>
  <dcterms:modified xsi:type="dcterms:W3CDTF">2023-01-10T19:30:56Z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A738A0481EA993FF95C49D62D87501B4</vt:lpwstr>
  </property>
</Properties>
</file>