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5"/>
          <w:rFonts w:ascii="Times New Roman" w:hAnsi="Times New Roman"/>
        </w:rPr>
        <w:t>j-guan19</w:t>
      </w:r>
      <w:r>
        <w:rPr>
          <w:rStyle w:val="5"/>
          <w:rFonts w:hint="eastAsia" w:ascii="Times New Roman" w:hAnsi="Times New Roman"/>
        </w:rPr>
        <w:t>@mail</w:t>
      </w:r>
      <w:r>
        <w:rPr>
          <w:rStyle w:val="5"/>
          <w:rFonts w:ascii="Times New Roman" w:hAnsi="Times New Roman"/>
        </w:rPr>
        <w:t>s.tsinghua.edu.cn</w:t>
      </w:r>
      <w:r>
        <w:rPr>
          <w:rStyle w:val="5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博士研究生（二年级），计算机科学与技术系，清华大学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自然语言处理，自然语言生成，强化学习。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2020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12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110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An Unreferenced Metric for Evaluating Open-ended Story Generation.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EMN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LP 2020.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(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Citation: 0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In TACL 2020. (Citation: 20)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NeurIPS 2019.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 (Citation: 7)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In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 xml:space="preserve"> AAAI 2019.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(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Citation: 48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 (Citation: 35)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bookmarkStart w:id="0" w:name="_GoBack"/>
      <w:bookmarkEnd w:id="0"/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UI">
    <w:altName w:val="苹方-简"/>
    <w:panose1 w:val="020B0502040504020204"/>
    <w:charset w:val="00"/>
    <w:family w:val="auto"/>
    <w:pitch w:val="default"/>
    <w:sig w:usb0="00000000" w:usb1="00000000" w:usb2="00000000" w:usb3="00000000" w:csb0="2000019F" w:csb1="DFD70000"/>
  </w:font>
  <w:font w:name="方正小标宋_GBK">
    <w:altName w:val="苹方-简"/>
    <w:panose1 w:val="03000509000000000000"/>
    <w:charset w:val="00"/>
    <w:family w:val="auto"/>
    <w:pitch w:val="default"/>
    <w:sig w:usb0="00000000" w:usb1="00000000" w:usb2="00000010" w:usb3="00000000" w:csb0="000401F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37F6A3F4"/>
    <w:rsid w:val="46F506BB"/>
    <w:rsid w:val="57754154"/>
    <w:rsid w:val="753E0777"/>
    <w:rsid w:val="79ED1379"/>
    <w:rsid w:val="AFF9077D"/>
    <w:rsid w:val="AFFB6472"/>
    <w:rsid w:val="DE7FCF97"/>
    <w:rsid w:val="DFEB4DF0"/>
    <w:rsid w:val="EB6F41DF"/>
    <w:rsid w:val="F7372190"/>
    <w:rsid w:val="F7BB964D"/>
    <w:rsid w:val="F7D77D4A"/>
    <w:rsid w:val="F7FB4ADD"/>
    <w:rsid w:val="FBFFC0E7"/>
    <w:rsid w:val="FF9A9166"/>
    <w:rsid w:val="FFFEA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4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4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4"/>
    <w:qFormat/>
    <w:uiPriority w:val="0"/>
  </w:style>
  <w:style w:type="character" w:customStyle="1" w:styleId="12">
    <w:name w:val="批注框文本 字符"/>
    <w:basedOn w:val="4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ScaleCrop>false</ScaleCrop>
  <LinksUpToDate>false</LinksUpToDate>
  <CharactersWithSpaces>1245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2018-03-11T17:18:00Z</dcterms:created>
  <dc:creator>Giles Guan</dc:creator>
  <cp:lastModifiedBy>jian</cp:lastModifiedBy>
  <cp:lastPrinted>2018-06-14T23:44:00Z</cp:lastPrinted>
  <dcterms:modified xsi:type="dcterms:W3CDTF">2020-12-14T16:41:59Z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