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B82DA">
      <w:pPr>
        <w:keepNext w:val="0"/>
        <w:keepLines w:val="0"/>
        <w:pageBreakBefore w:val="0"/>
        <w:kinsoku/>
        <w:wordWrap/>
        <w:overflowPunct/>
        <w:topLinePunct w:val="0"/>
        <w:bidi w:val="0"/>
        <w:ind w:firstLine="1827" w:firstLineChars="350"/>
        <w:textAlignment w:val="auto"/>
        <w:rPr>
          <w:rFonts w:ascii="楷体_GB2312" w:eastAsia="楷体_GB2312"/>
          <w:b/>
          <w:sz w:val="52"/>
          <w:szCs w:val="52"/>
        </w:rPr>
      </w:pPr>
      <w:r>
        <w:rPr>
          <w:rFonts w:ascii="楷体_GB2312" w:eastAsia="楷体_GB2312"/>
          <w:b/>
          <w:sz w:val="52"/>
          <w:szCs w:val="52"/>
        </w:rPr>
        <w:drawing>
          <wp:inline distT="0" distB="0" distL="114300" distR="114300">
            <wp:extent cx="2921000" cy="495935"/>
            <wp:effectExtent l="0" t="0" r="5080" b="698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2921000" cy="495935"/>
                    </a:xfrm>
                    <a:prstGeom prst="rect">
                      <a:avLst/>
                    </a:prstGeom>
                    <a:noFill/>
                    <a:ln>
                      <a:noFill/>
                    </a:ln>
                  </pic:spPr>
                </pic:pic>
              </a:graphicData>
            </a:graphic>
          </wp:inline>
        </w:drawing>
      </w:r>
    </w:p>
    <w:p w14:paraId="453E9295">
      <w:pPr>
        <w:keepNext w:val="0"/>
        <w:keepLines w:val="0"/>
        <w:pageBreakBefore w:val="0"/>
        <w:kinsoku/>
        <w:wordWrap/>
        <w:overflowPunct/>
        <w:topLinePunct w:val="0"/>
        <w:bidi w:val="0"/>
        <w:ind w:firstLine="1044" w:firstLineChars="200"/>
        <w:textAlignment w:val="auto"/>
        <w:rPr>
          <w:rFonts w:hint="eastAsia" w:ascii="楷体_GB2312" w:eastAsia="楷体_GB2312"/>
          <w:b/>
          <w:sz w:val="72"/>
          <w:szCs w:val="72"/>
        </w:rPr>
      </w:pPr>
      <w:r>
        <w:rPr>
          <w:rFonts w:hint="eastAsia" w:ascii="楷体_GB2312" w:eastAsia="楷体_GB2312"/>
          <w:b/>
          <w:sz w:val="52"/>
          <w:szCs w:val="52"/>
          <w:lang w:val="en-US" w:eastAsia="zh-CN"/>
        </w:rPr>
        <w:t>专业</w:t>
      </w:r>
      <w:r>
        <w:rPr>
          <w:rFonts w:hint="eastAsia" w:ascii="楷体_GB2312" w:eastAsia="楷体_GB2312"/>
          <w:b/>
          <w:sz w:val="52"/>
          <w:szCs w:val="52"/>
        </w:rPr>
        <w:t>硕士学位论文开题报告</w:t>
      </w:r>
    </w:p>
    <w:p w14:paraId="568800B8">
      <w:pPr>
        <w:keepNext w:val="0"/>
        <w:keepLines w:val="0"/>
        <w:pageBreakBefore w:val="0"/>
        <w:kinsoku/>
        <w:wordWrap/>
        <w:overflowPunct/>
        <w:topLinePunct w:val="0"/>
        <w:bidi w:val="0"/>
        <w:textAlignment w:val="auto"/>
        <w:rPr>
          <w:rFonts w:eastAsia="黑体"/>
          <w:sz w:val="32"/>
        </w:rPr>
      </w:pPr>
    </w:p>
    <w:p w14:paraId="5470F2BB">
      <w:pPr>
        <w:keepNext w:val="0"/>
        <w:keepLines w:val="0"/>
        <w:pageBreakBefore w:val="0"/>
        <w:kinsoku/>
        <w:wordWrap/>
        <w:overflowPunct/>
        <w:topLinePunct w:val="0"/>
        <w:bidi w:val="0"/>
        <w:spacing w:before="156" w:after="156" w:line="300" w:lineRule="auto"/>
        <w:ind w:left="420" w:right="1365" w:rightChars="650" w:firstLine="420"/>
        <w:textAlignment w:val="auto"/>
        <w:rPr>
          <w:rFonts w:ascii="宋体" w:hAnsi="宋体"/>
          <w:sz w:val="28"/>
          <w:szCs w:val="28"/>
        </w:rPr>
      </w:pPr>
      <w:r>
        <w:rPr>
          <w:rFonts w:ascii="黑体" w:hAnsi="黑体" w:eastAsia="黑体"/>
          <w:sz w:val="28"/>
          <w:szCs w:val="28"/>
        </w:rPr>
        <w:t>姓    名</w:t>
      </w:r>
      <w:r>
        <w:rPr>
          <w:rFonts w:ascii="宋体" w:hAnsi="宋体"/>
          <w:sz w:val="28"/>
          <w:szCs w:val="28"/>
        </w:rPr>
        <w:t>：</w:t>
      </w:r>
      <w:r>
        <w:rPr>
          <w:rFonts w:ascii="宋体" w:hAnsi="宋体"/>
          <w:color w:val="000000"/>
          <w:sz w:val="28"/>
          <w:szCs w:val="28"/>
          <w:u w:val="single"/>
        </w:rPr>
        <w:t xml:space="preserve">              </w:t>
      </w:r>
      <w:r>
        <w:rPr>
          <w:rFonts w:hint="eastAsia" w:ascii="宋体" w:hAnsi="宋体"/>
          <w:color w:val="000000"/>
          <w:sz w:val="28"/>
          <w:szCs w:val="28"/>
          <w:u w:val="single"/>
          <w:lang w:val="en-US" w:eastAsia="zh-CN"/>
        </w:rPr>
        <w:t>魏增</w:t>
      </w:r>
      <w:r>
        <w:rPr>
          <w:rFonts w:ascii="宋体" w:hAnsi="宋体"/>
          <w:color w:val="000000"/>
          <w:sz w:val="28"/>
          <w:szCs w:val="28"/>
          <w:u w:val="single"/>
        </w:rPr>
        <w:t xml:space="preserve">                </w:t>
      </w:r>
    </w:p>
    <w:p w14:paraId="2AA2C85A">
      <w:pPr>
        <w:keepNext w:val="0"/>
        <w:keepLines w:val="0"/>
        <w:pageBreakBefore w:val="0"/>
        <w:kinsoku/>
        <w:wordWrap/>
        <w:overflowPunct/>
        <w:topLinePunct w:val="0"/>
        <w:bidi w:val="0"/>
        <w:spacing w:before="156" w:after="156" w:line="300" w:lineRule="auto"/>
        <w:ind w:left="420" w:right="1365" w:rightChars="650" w:firstLine="420"/>
        <w:textAlignment w:val="auto"/>
        <w:rPr>
          <w:rFonts w:ascii="宋体" w:hAnsi="宋体"/>
          <w:color w:val="000000"/>
          <w:sz w:val="28"/>
          <w:szCs w:val="28"/>
          <w:u w:val="single"/>
        </w:rPr>
      </w:pPr>
      <w:r>
        <w:rPr>
          <w:rFonts w:ascii="黑体" w:hAnsi="黑体" w:eastAsia="黑体"/>
          <w:sz w:val="28"/>
          <w:szCs w:val="28"/>
        </w:rPr>
        <w:t>学    号</w:t>
      </w:r>
      <w:r>
        <w:rPr>
          <w:rFonts w:ascii="宋体" w:hAnsi="宋体"/>
          <w:sz w:val="28"/>
          <w:szCs w:val="28"/>
        </w:rPr>
        <w:t>：</w:t>
      </w:r>
      <w:r>
        <w:rPr>
          <w:rFonts w:ascii="宋体" w:hAnsi="宋体"/>
          <w:color w:val="000000"/>
          <w:sz w:val="28"/>
          <w:szCs w:val="28"/>
          <w:u w:val="single"/>
        </w:rPr>
        <w:t xml:space="preserve">            </w:t>
      </w:r>
      <w:r>
        <w:rPr>
          <w:rFonts w:hint="eastAsia" w:ascii="宋体" w:hAnsi="宋体"/>
          <w:color w:val="000000"/>
          <w:sz w:val="28"/>
          <w:szCs w:val="28"/>
          <w:u w:val="single"/>
          <w:lang w:val="en-US" w:eastAsia="zh-CN"/>
        </w:rPr>
        <w:t>246142177</w:t>
      </w:r>
      <w:r>
        <w:rPr>
          <w:rFonts w:ascii="宋体" w:hAnsi="宋体"/>
          <w:color w:val="000000"/>
          <w:sz w:val="28"/>
          <w:szCs w:val="28"/>
          <w:u w:val="single"/>
        </w:rPr>
        <w:t xml:space="preserve">             </w:t>
      </w:r>
    </w:p>
    <w:p w14:paraId="10513C8D">
      <w:pPr>
        <w:keepNext w:val="0"/>
        <w:keepLines w:val="0"/>
        <w:pageBreakBefore w:val="0"/>
        <w:kinsoku/>
        <w:wordWrap/>
        <w:overflowPunct/>
        <w:topLinePunct w:val="0"/>
        <w:bidi w:val="0"/>
        <w:spacing w:before="156" w:after="156"/>
        <w:ind w:left="420" w:right="1365" w:rightChars="650" w:firstLine="420"/>
        <w:textAlignment w:val="auto"/>
        <w:rPr>
          <w:rFonts w:ascii="宋体" w:hAnsi="宋体"/>
          <w:color w:val="000000"/>
          <w:sz w:val="28"/>
          <w:szCs w:val="28"/>
          <w:u w:val="single"/>
        </w:rPr>
      </w:pPr>
      <w:r>
        <w:rPr>
          <w:rFonts w:hint="eastAsia" w:eastAsia="黑体"/>
          <w:b w:val="0"/>
          <w:bCs w:val="0"/>
          <w:sz w:val="28"/>
          <w:szCs w:val="28"/>
        </w:rPr>
        <w:t>学 院</w:t>
      </w:r>
      <w:r>
        <w:rPr>
          <w:rFonts w:hint="eastAsia" w:eastAsia="黑体"/>
          <w:b w:val="0"/>
          <w:bCs w:val="0"/>
          <w:sz w:val="28"/>
          <w:szCs w:val="28"/>
          <w:lang w:val="en-US" w:eastAsia="zh-CN"/>
        </w:rPr>
        <w:t>/部</w:t>
      </w:r>
      <w:r>
        <w:rPr>
          <w:rFonts w:eastAsia="黑体"/>
          <w:b w:val="0"/>
          <w:bCs w:val="0"/>
          <w:sz w:val="28"/>
          <w:szCs w:val="28"/>
        </w:rPr>
        <w:t>：</w:t>
      </w:r>
      <w:r>
        <w:rPr>
          <w:rFonts w:hint="eastAsia" w:ascii="宋体" w:hAnsi="宋体" w:eastAsia="宋体" w:cs="宋体"/>
          <w:b w:val="0"/>
          <w:bCs w:val="0"/>
          <w:color w:val="000000"/>
          <w:sz w:val="28"/>
          <w:szCs w:val="28"/>
          <w:u w:val="single"/>
        </w:rPr>
        <w:t xml:space="preserve">           </w:t>
      </w:r>
      <w:r>
        <w:rPr>
          <w:rFonts w:hint="eastAsia" w:ascii="宋体" w:hAnsi="宋体" w:eastAsia="宋体" w:cs="宋体"/>
          <w:b w:val="0"/>
          <w:bCs w:val="0"/>
          <w:color w:val="000000"/>
          <w:sz w:val="28"/>
          <w:szCs w:val="28"/>
          <w:u w:val="single"/>
          <w:lang w:val="en-US" w:eastAsia="zh-CN"/>
        </w:rPr>
        <w:t>智能技术学部</w:t>
      </w:r>
      <w:r>
        <w:rPr>
          <w:rFonts w:hint="eastAsia" w:ascii="宋体" w:hAnsi="宋体" w:eastAsia="宋体" w:cs="宋体"/>
          <w:b w:val="0"/>
          <w:bCs w:val="0"/>
          <w:color w:val="000000"/>
          <w:sz w:val="28"/>
          <w:szCs w:val="28"/>
          <w:u w:val="single"/>
        </w:rPr>
        <w:t xml:space="preserve">      </w:t>
      </w:r>
      <w:r>
        <w:rPr>
          <w:rFonts w:hint="eastAsia" w:ascii="宋体" w:hAnsi="宋体" w:eastAsia="宋体" w:cs="宋体"/>
          <w:b w:val="0"/>
          <w:bCs w:val="0"/>
          <w:color w:val="000000"/>
          <w:sz w:val="28"/>
          <w:szCs w:val="28"/>
          <w:u w:val="single"/>
          <w:lang w:val="en-US" w:eastAsia="zh-CN"/>
        </w:rPr>
        <w:t xml:space="preserve">  </w:t>
      </w:r>
      <w:r>
        <w:rPr>
          <w:rFonts w:hint="eastAsia" w:ascii="宋体" w:hAnsi="宋体" w:eastAsia="宋体" w:cs="宋体"/>
          <w:b w:val="0"/>
          <w:bCs w:val="0"/>
          <w:color w:val="000000"/>
          <w:sz w:val="28"/>
          <w:szCs w:val="28"/>
          <w:u w:val="single"/>
        </w:rPr>
        <w:t xml:space="preserve">   </w:t>
      </w:r>
    </w:p>
    <w:p w14:paraId="734BDFEA">
      <w:pPr>
        <w:keepNext w:val="0"/>
        <w:keepLines w:val="0"/>
        <w:pageBreakBefore w:val="0"/>
        <w:kinsoku/>
        <w:wordWrap/>
        <w:overflowPunct/>
        <w:topLinePunct w:val="0"/>
        <w:bidi w:val="0"/>
        <w:spacing w:before="156" w:after="156" w:line="300" w:lineRule="auto"/>
        <w:ind w:left="420" w:right="1365" w:rightChars="650" w:firstLine="420"/>
        <w:textAlignment w:val="auto"/>
        <w:rPr>
          <w:rFonts w:ascii="宋体" w:hAnsi="宋体"/>
          <w:sz w:val="28"/>
          <w:szCs w:val="28"/>
        </w:rPr>
      </w:pPr>
      <w:r>
        <w:rPr>
          <w:rFonts w:hint="eastAsia" w:ascii="黑体" w:hAnsi="黑体" w:eastAsia="黑体"/>
          <w:sz w:val="28"/>
          <w:szCs w:val="28"/>
          <w:lang w:val="en-US" w:eastAsia="zh-CN"/>
        </w:rPr>
        <w:t>专业</w:t>
      </w:r>
      <w:r>
        <w:rPr>
          <w:rFonts w:ascii="黑体" w:hAnsi="黑体" w:eastAsia="黑体"/>
          <w:sz w:val="28"/>
          <w:szCs w:val="28"/>
        </w:rPr>
        <w:t>领域</w:t>
      </w:r>
      <w:r>
        <w:rPr>
          <w:rFonts w:ascii="宋体" w:hAnsi="宋体"/>
          <w:sz w:val="28"/>
          <w:szCs w:val="28"/>
        </w:rPr>
        <w:t>：</w:t>
      </w:r>
      <w:r>
        <w:rPr>
          <w:rFonts w:ascii="宋体" w:hAnsi="宋体"/>
          <w:color w:val="000000"/>
          <w:sz w:val="28"/>
          <w:szCs w:val="28"/>
          <w:u w:val="single"/>
        </w:rPr>
        <w:t xml:space="preserve">            </w:t>
      </w:r>
      <w:r>
        <w:rPr>
          <w:rFonts w:hint="eastAsia" w:ascii="宋体" w:hAnsi="宋体"/>
          <w:color w:val="000000"/>
          <w:sz w:val="28"/>
          <w:szCs w:val="28"/>
          <w:u w:val="single"/>
          <w:lang w:val="en-US" w:eastAsia="zh-CN"/>
        </w:rPr>
        <w:t>电子信息</w:t>
      </w:r>
      <w:r>
        <w:rPr>
          <w:rFonts w:ascii="宋体" w:hAnsi="宋体"/>
          <w:color w:val="000000"/>
          <w:sz w:val="28"/>
          <w:szCs w:val="28"/>
          <w:u w:val="single"/>
        </w:rPr>
        <w:t xml:space="preserve">              </w:t>
      </w:r>
    </w:p>
    <w:p w14:paraId="0B00D100">
      <w:pPr>
        <w:keepNext w:val="0"/>
        <w:keepLines w:val="0"/>
        <w:pageBreakBefore w:val="0"/>
        <w:kinsoku/>
        <w:wordWrap/>
        <w:overflowPunct/>
        <w:topLinePunct w:val="0"/>
        <w:bidi w:val="0"/>
        <w:spacing w:before="156" w:after="156" w:line="300" w:lineRule="auto"/>
        <w:ind w:left="420" w:right="1384" w:rightChars="659" w:firstLine="420"/>
        <w:textAlignment w:val="auto"/>
        <w:rPr>
          <w:rFonts w:hint="default" w:ascii="宋体" w:hAnsi="宋体"/>
          <w:color w:val="000000"/>
          <w:sz w:val="28"/>
          <w:szCs w:val="28"/>
          <w:u w:val="single"/>
          <w:lang w:val="en-US" w:eastAsia="zh-CN"/>
        </w:rPr>
      </w:pPr>
      <w:r>
        <w:rPr>
          <w:rFonts w:ascii="黑体" w:hAnsi="黑体" w:eastAsia="黑体"/>
          <w:sz w:val="28"/>
          <w:szCs w:val="28"/>
        </w:rPr>
        <w:t>论文题目</w:t>
      </w:r>
      <w:r>
        <w:rPr>
          <w:rFonts w:ascii="宋体" w:hAnsi="宋体"/>
          <w:sz w:val="28"/>
          <w:szCs w:val="28"/>
        </w:rPr>
        <w:t>：</w:t>
      </w:r>
      <w:r>
        <w:rPr>
          <w:rFonts w:hint="eastAsia" w:ascii="宋体" w:hAnsi="宋体"/>
          <w:color w:val="000000"/>
          <w:sz w:val="28"/>
          <w:szCs w:val="28"/>
          <w:u w:val="single"/>
          <w:lang w:val="en-US" w:eastAsia="zh-CN"/>
        </w:rPr>
        <w:t xml:space="preserve">     面向自动驾驶</w:t>
      </w:r>
      <w:r>
        <w:rPr>
          <w:rFonts w:hint="eastAsia" w:ascii="宋体" w:hAnsi="宋体"/>
          <w:color w:val="auto"/>
          <w:sz w:val="28"/>
          <w:szCs w:val="28"/>
          <w:u w:val="single"/>
          <w:lang w:val="en-US" w:eastAsia="zh-CN"/>
        </w:rPr>
        <w:t>恶劣</w:t>
      </w:r>
      <w:r>
        <w:rPr>
          <w:rFonts w:hint="eastAsia" w:ascii="宋体" w:hAnsi="宋体"/>
          <w:color w:val="000000"/>
          <w:sz w:val="28"/>
          <w:szCs w:val="28"/>
          <w:u w:val="single"/>
          <w:lang w:val="en-US" w:eastAsia="zh-CN"/>
        </w:rPr>
        <w:t xml:space="preserve">天气场景下   </w:t>
      </w:r>
    </w:p>
    <w:p w14:paraId="69A7D67E">
      <w:pPr>
        <w:keepNext w:val="0"/>
        <w:keepLines w:val="0"/>
        <w:pageBreakBefore w:val="0"/>
        <w:kinsoku/>
        <w:wordWrap/>
        <w:overflowPunct/>
        <w:topLinePunct w:val="0"/>
        <w:bidi w:val="0"/>
        <w:spacing w:before="156" w:after="156" w:line="300" w:lineRule="auto"/>
        <w:ind w:right="1365" w:rightChars="650" w:firstLine="2240" w:firstLineChars="800"/>
        <w:textAlignment w:val="auto"/>
        <w:rPr>
          <w:rFonts w:hint="default" w:ascii="宋体" w:hAnsi="宋体"/>
          <w:b/>
          <w:bCs/>
          <w:color w:val="000000"/>
          <w:sz w:val="28"/>
          <w:szCs w:val="28"/>
          <w:u w:val="single"/>
          <w:lang w:val="en-US" w:eastAsia="zh-CN"/>
        </w:rPr>
      </w:pPr>
      <w:r>
        <w:rPr>
          <w:rFonts w:ascii="宋体" w:hAnsi="宋体"/>
          <w:color w:val="000000"/>
          <w:sz w:val="28"/>
          <w:szCs w:val="28"/>
          <w:u w:val="single"/>
        </w:rPr>
        <w:t xml:space="preserve">      </w:t>
      </w:r>
      <w:r>
        <w:rPr>
          <w:rFonts w:hint="eastAsia" w:ascii="宋体" w:hAnsi="宋体"/>
          <w:color w:val="000000"/>
          <w:sz w:val="28"/>
          <w:szCs w:val="28"/>
          <w:u w:val="single"/>
          <w:lang w:val="en-US" w:eastAsia="zh-CN"/>
        </w:rPr>
        <w:t xml:space="preserve">   多目标追踪研究</w:t>
      </w:r>
      <w:r>
        <w:rPr>
          <w:rFonts w:ascii="宋体" w:hAnsi="宋体"/>
          <w:color w:val="000000"/>
          <w:sz w:val="28"/>
          <w:szCs w:val="28"/>
          <w:u w:val="single"/>
        </w:rPr>
        <w:t xml:space="preserve"> </w:t>
      </w:r>
      <w:r>
        <w:rPr>
          <w:rFonts w:hint="eastAsia" w:ascii="宋体" w:hAnsi="宋体"/>
          <w:color w:val="000000"/>
          <w:sz w:val="28"/>
          <w:szCs w:val="28"/>
          <w:u w:val="single"/>
          <w:lang w:val="en-US" w:eastAsia="zh-CN"/>
        </w:rPr>
        <w:t xml:space="preserve">     </w:t>
      </w:r>
      <w:r>
        <w:rPr>
          <w:rFonts w:ascii="宋体" w:hAnsi="宋体"/>
          <w:color w:val="000000"/>
          <w:sz w:val="28"/>
          <w:szCs w:val="28"/>
          <w:u w:val="single"/>
        </w:rPr>
        <w:t xml:space="preserve">     </w:t>
      </w:r>
    </w:p>
    <w:p w14:paraId="1095478B">
      <w:pPr>
        <w:keepNext w:val="0"/>
        <w:keepLines w:val="0"/>
        <w:pageBreakBefore w:val="0"/>
        <w:kinsoku/>
        <w:wordWrap/>
        <w:overflowPunct/>
        <w:topLinePunct w:val="0"/>
        <w:bidi w:val="0"/>
        <w:spacing w:before="156" w:after="156" w:line="300" w:lineRule="auto"/>
        <w:ind w:left="420" w:right="1365" w:rightChars="650" w:firstLine="420"/>
        <w:textAlignment w:val="auto"/>
        <w:rPr>
          <w:rFonts w:ascii="宋体" w:hAnsi="宋体"/>
          <w:sz w:val="28"/>
          <w:szCs w:val="28"/>
        </w:rPr>
      </w:pPr>
      <w:r>
        <w:rPr>
          <w:rFonts w:ascii="黑体" w:hAnsi="黑体" w:eastAsia="黑体" w:cs="Times New Roman"/>
          <w:sz w:val="28"/>
          <w:szCs w:val="28"/>
        </w:rPr>
        <w:t>学校导师：</w:t>
      </w:r>
      <w:r>
        <w:rPr>
          <w:rFonts w:ascii="宋体" w:hAnsi="宋体"/>
          <w:color w:val="000000"/>
          <w:sz w:val="28"/>
          <w:szCs w:val="28"/>
          <w:u w:val="single"/>
        </w:rPr>
        <w:t xml:space="preserve">             </w:t>
      </w:r>
      <w:r>
        <w:rPr>
          <w:rFonts w:hint="eastAsia" w:ascii="宋体" w:hAnsi="宋体"/>
          <w:color w:val="000000"/>
          <w:sz w:val="28"/>
          <w:szCs w:val="28"/>
          <w:u w:val="single"/>
          <w:lang w:val="en-US" w:eastAsia="zh-CN"/>
        </w:rPr>
        <w:t xml:space="preserve"> 殷蕾</w:t>
      </w:r>
      <w:r>
        <w:rPr>
          <w:rFonts w:ascii="宋体" w:hAnsi="宋体"/>
          <w:color w:val="000000"/>
          <w:sz w:val="28"/>
          <w:szCs w:val="28"/>
          <w:u w:val="single"/>
        </w:rPr>
        <w:t xml:space="preserve">                </w:t>
      </w:r>
    </w:p>
    <w:p w14:paraId="320ADC3E">
      <w:pPr>
        <w:keepNext w:val="0"/>
        <w:keepLines w:val="0"/>
        <w:pageBreakBefore w:val="0"/>
        <w:kinsoku/>
        <w:wordWrap/>
        <w:overflowPunct/>
        <w:topLinePunct w:val="0"/>
        <w:bidi w:val="0"/>
        <w:spacing w:before="156" w:after="156" w:line="300" w:lineRule="auto"/>
        <w:ind w:left="420" w:right="1365" w:rightChars="650" w:firstLine="420"/>
        <w:jc w:val="left"/>
        <w:textAlignment w:val="auto"/>
        <w:rPr>
          <w:rFonts w:ascii="宋体" w:hAnsi="宋体"/>
          <w:sz w:val="28"/>
          <w:szCs w:val="28"/>
        </w:rPr>
      </w:pPr>
      <w:r>
        <w:rPr>
          <w:rFonts w:ascii="黑体" w:hAnsi="黑体" w:eastAsia="黑体" w:cs="Times New Roman"/>
          <w:sz w:val="28"/>
          <w:szCs w:val="28"/>
        </w:rPr>
        <w:t>企业导师：</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p>
    <w:p w14:paraId="5F7BBEC4">
      <w:pPr>
        <w:keepNext w:val="0"/>
        <w:keepLines w:val="0"/>
        <w:pageBreakBefore w:val="0"/>
        <w:kinsoku/>
        <w:wordWrap/>
        <w:overflowPunct/>
        <w:topLinePunct w:val="0"/>
        <w:bidi w:val="0"/>
        <w:spacing w:before="156" w:after="156" w:line="300" w:lineRule="auto"/>
        <w:ind w:left="420" w:right="1365" w:rightChars="650" w:firstLine="420"/>
        <w:jc w:val="left"/>
        <w:textAlignment w:val="auto"/>
        <w:rPr>
          <w:rFonts w:ascii="宋体" w:hAnsi="宋体"/>
          <w:sz w:val="28"/>
          <w:szCs w:val="28"/>
          <w:u w:val="single"/>
        </w:rPr>
      </w:pPr>
      <w:r>
        <w:rPr>
          <w:rFonts w:ascii="黑体" w:hAnsi="黑体" w:eastAsia="黑体" w:cs="Times New Roman"/>
          <w:sz w:val="28"/>
          <w:szCs w:val="28"/>
        </w:rPr>
        <w:t>开题时间：</w:t>
      </w:r>
      <w:r>
        <w:rPr>
          <w:rFonts w:ascii="宋体" w:hAnsi="宋体"/>
          <w:sz w:val="28"/>
          <w:szCs w:val="28"/>
        </w:rPr>
        <w:t xml:space="preserve"> </w:t>
      </w:r>
      <w:r>
        <w:rPr>
          <w:rFonts w:ascii="宋体" w:hAnsi="宋体"/>
          <w:color w:val="000000"/>
          <w:sz w:val="28"/>
          <w:szCs w:val="28"/>
          <w:u w:val="single"/>
        </w:rPr>
        <w:t xml:space="preserve">        </w:t>
      </w:r>
      <w:r>
        <w:rPr>
          <w:rFonts w:ascii="宋体" w:hAnsi="宋体"/>
          <w:sz w:val="28"/>
          <w:szCs w:val="28"/>
          <w:u w:val="single"/>
        </w:rPr>
        <w:t xml:space="preserve">  </w:t>
      </w:r>
      <w:r>
        <w:rPr>
          <w:rFonts w:hint="eastAsia" w:ascii="宋体" w:hAnsi="宋体"/>
          <w:sz w:val="28"/>
          <w:szCs w:val="28"/>
          <w:u w:val="single"/>
          <w:lang w:val="en-US" w:eastAsia="zh-CN"/>
        </w:rPr>
        <w:t>2025.11.13</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p>
    <w:p w14:paraId="12221FAA">
      <w:pPr>
        <w:keepNext w:val="0"/>
        <w:keepLines w:val="0"/>
        <w:pageBreakBefore w:val="0"/>
        <w:kinsoku/>
        <w:wordWrap/>
        <w:overflowPunct/>
        <w:topLinePunct w:val="0"/>
        <w:bidi w:val="0"/>
        <w:jc w:val="center"/>
        <w:textAlignment w:val="auto"/>
        <w:rPr>
          <w:rFonts w:eastAsia="黑体"/>
          <w:sz w:val="24"/>
        </w:rPr>
      </w:pPr>
    </w:p>
    <w:p w14:paraId="1AB5DA37">
      <w:pPr>
        <w:keepNext w:val="0"/>
        <w:keepLines w:val="0"/>
        <w:pageBreakBefore w:val="0"/>
        <w:kinsoku/>
        <w:wordWrap/>
        <w:overflowPunct/>
        <w:topLinePunct w:val="0"/>
        <w:bidi w:val="0"/>
        <w:jc w:val="center"/>
        <w:textAlignment w:val="auto"/>
        <w:rPr>
          <w:rFonts w:eastAsia="黑体"/>
          <w:sz w:val="24"/>
        </w:rPr>
      </w:pPr>
    </w:p>
    <w:p w14:paraId="2EF649B1">
      <w:pPr>
        <w:keepNext w:val="0"/>
        <w:keepLines w:val="0"/>
        <w:pageBreakBefore w:val="0"/>
        <w:kinsoku/>
        <w:wordWrap/>
        <w:overflowPunct/>
        <w:topLinePunct w:val="0"/>
        <w:bidi w:val="0"/>
        <w:jc w:val="center"/>
        <w:textAlignment w:val="auto"/>
        <w:rPr>
          <w:rFonts w:eastAsia="黑体"/>
          <w:sz w:val="24"/>
        </w:rPr>
      </w:pPr>
    </w:p>
    <w:p w14:paraId="224FDDCD">
      <w:pPr>
        <w:keepNext w:val="0"/>
        <w:keepLines w:val="0"/>
        <w:pageBreakBefore w:val="0"/>
        <w:kinsoku/>
        <w:wordWrap/>
        <w:overflowPunct/>
        <w:topLinePunct w:val="0"/>
        <w:bidi w:val="0"/>
        <w:jc w:val="center"/>
        <w:textAlignment w:val="auto"/>
        <w:rPr>
          <w:rFonts w:eastAsia="黑体"/>
          <w:sz w:val="24"/>
        </w:rPr>
      </w:pPr>
    </w:p>
    <w:p w14:paraId="698015B0">
      <w:pPr>
        <w:keepNext w:val="0"/>
        <w:keepLines w:val="0"/>
        <w:pageBreakBefore w:val="0"/>
        <w:kinsoku/>
        <w:wordWrap/>
        <w:overflowPunct/>
        <w:topLinePunct w:val="0"/>
        <w:bidi w:val="0"/>
        <w:jc w:val="center"/>
        <w:textAlignment w:val="auto"/>
        <w:rPr>
          <w:rFonts w:eastAsia="黑体"/>
          <w:sz w:val="24"/>
        </w:rPr>
      </w:pPr>
    </w:p>
    <w:p w14:paraId="72F0C5F7">
      <w:pPr>
        <w:keepNext w:val="0"/>
        <w:keepLines w:val="0"/>
        <w:pageBreakBefore w:val="0"/>
        <w:kinsoku/>
        <w:wordWrap/>
        <w:overflowPunct/>
        <w:topLinePunct w:val="0"/>
        <w:bidi w:val="0"/>
        <w:jc w:val="center"/>
        <w:textAlignment w:val="auto"/>
        <w:rPr>
          <w:rFonts w:eastAsia="黑体"/>
          <w:sz w:val="24"/>
        </w:rPr>
      </w:pPr>
    </w:p>
    <w:p w14:paraId="1554FB4F">
      <w:pPr>
        <w:keepNext w:val="0"/>
        <w:keepLines w:val="0"/>
        <w:pageBreakBefore w:val="0"/>
        <w:kinsoku/>
        <w:wordWrap/>
        <w:overflowPunct/>
        <w:topLinePunct w:val="0"/>
        <w:bidi w:val="0"/>
        <w:jc w:val="center"/>
        <w:textAlignment w:val="auto"/>
        <w:rPr>
          <w:rFonts w:eastAsia="黑体"/>
          <w:sz w:val="24"/>
        </w:rPr>
      </w:pPr>
    </w:p>
    <w:p w14:paraId="4CC275B5">
      <w:pPr>
        <w:keepNext w:val="0"/>
        <w:keepLines w:val="0"/>
        <w:pageBreakBefore w:val="0"/>
        <w:kinsoku/>
        <w:wordWrap/>
        <w:overflowPunct/>
        <w:topLinePunct w:val="0"/>
        <w:bidi w:val="0"/>
        <w:spacing w:line="60" w:lineRule="auto"/>
        <w:jc w:val="center"/>
        <w:textAlignment w:val="auto"/>
        <w:rPr>
          <w:rFonts w:hint="eastAsia" w:eastAsia="黑体"/>
          <w:spacing w:val="20"/>
          <w:sz w:val="32"/>
          <w:szCs w:val="32"/>
        </w:rPr>
      </w:pPr>
    </w:p>
    <w:p w14:paraId="397BBFA6">
      <w:pPr>
        <w:keepNext w:val="0"/>
        <w:keepLines w:val="0"/>
        <w:pageBreakBefore w:val="0"/>
        <w:kinsoku/>
        <w:wordWrap/>
        <w:overflowPunct/>
        <w:topLinePunct w:val="0"/>
        <w:bidi w:val="0"/>
        <w:spacing w:line="60" w:lineRule="auto"/>
        <w:jc w:val="center"/>
        <w:textAlignment w:val="auto"/>
        <w:rPr>
          <w:rFonts w:hint="eastAsia" w:eastAsia="黑体"/>
          <w:spacing w:val="20"/>
          <w:sz w:val="32"/>
          <w:szCs w:val="32"/>
        </w:rPr>
      </w:pPr>
    </w:p>
    <w:p w14:paraId="46C397C1">
      <w:pPr>
        <w:keepNext w:val="0"/>
        <w:keepLines w:val="0"/>
        <w:pageBreakBefore w:val="0"/>
        <w:kinsoku/>
        <w:wordWrap/>
        <w:overflowPunct/>
        <w:topLinePunct w:val="0"/>
        <w:bidi w:val="0"/>
        <w:spacing w:before="156" w:beforeLines="50" w:line="288" w:lineRule="auto"/>
        <w:jc w:val="center"/>
        <w:textAlignment w:val="auto"/>
        <w:rPr>
          <w:rFonts w:eastAsia="黑体"/>
          <w:b/>
          <w:sz w:val="36"/>
          <w:szCs w:val="36"/>
        </w:rPr>
      </w:pPr>
      <w:r>
        <w:rPr>
          <w:rFonts w:hint="eastAsia" w:ascii="黑体" w:hAnsi="黑体" w:eastAsia="黑体"/>
          <w:spacing w:val="20"/>
          <w:sz w:val="32"/>
          <w:szCs w:val="32"/>
        </w:rPr>
        <w:t>研究生院制表</w:t>
      </w:r>
      <w:r>
        <w:rPr>
          <w:rFonts w:eastAsia="黑体"/>
          <w:b/>
          <w:sz w:val="36"/>
          <w:szCs w:val="36"/>
        </w:rPr>
        <w:br w:type="page"/>
      </w:r>
      <w:r>
        <w:rPr>
          <w:rFonts w:eastAsia="黑体"/>
          <w:b/>
          <w:sz w:val="36"/>
          <w:szCs w:val="36"/>
        </w:rPr>
        <w:t>说   明</w:t>
      </w:r>
    </w:p>
    <w:p w14:paraId="16B4F1FE">
      <w:pPr>
        <w:keepNext w:val="0"/>
        <w:keepLines w:val="0"/>
        <w:pageBreakBefore w:val="0"/>
        <w:kinsoku/>
        <w:wordWrap/>
        <w:overflowPunct/>
        <w:topLinePunct w:val="0"/>
        <w:bidi w:val="0"/>
        <w:spacing w:line="60" w:lineRule="auto"/>
        <w:jc w:val="center"/>
        <w:textAlignment w:val="auto"/>
        <w:rPr>
          <w:rFonts w:eastAsia="黑体"/>
          <w:b/>
          <w:sz w:val="24"/>
        </w:rPr>
      </w:pPr>
    </w:p>
    <w:p w14:paraId="4B95CC96">
      <w:pPr>
        <w:keepNext w:val="0"/>
        <w:keepLines w:val="0"/>
        <w:pageBreakBefore w:val="0"/>
        <w:kinsoku/>
        <w:wordWrap/>
        <w:overflowPunct/>
        <w:topLinePunct w:val="0"/>
        <w:bidi w:val="0"/>
        <w:spacing w:line="360" w:lineRule="auto"/>
        <w:textAlignment w:val="auto"/>
        <w:rPr>
          <w:rFonts w:ascii="宋体" w:hAnsi="宋体"/>
          <w:sz w:val="24"/>
        </w:rPr>
      </w:pPr>
      <w:r>
        <w:rPr>
          <w:rFonts w:hint="eastAsia" w:ascii="宋体" w:hAnsi="宋体"/>
          <w:sz w:val="24"/>
        </w:rPr>
        <w:t>1.硕士</w:t>
      </w:r>
      <w:r>
        <w:rPr>
          <w:rFonts w:ascii="宋体" w:hAnsi="宋体"/>
          <w:sz w:val="24"/>
        </w:rPr>
        <w:t>学位论文的开题报告是保证论文质量的一个重要环节，为了加强对</w:t>
      </w:r>
      <w:r>
        <w:rPr>
          <w:rFonts w:hint="eastAsia" w:ascii="宋体" w:hAnsi="宋体"/>
          <w:sz w:val="24"/>
        </w:rPr>
        <w:t>硕士</w:t>
      </w:r>
      <w:r>
        <w:rPr>
          <w:rFonts w:ascii="宋体" w:hAnsi="宋体"/>
          <w:sz w:val="24"/>
        </w:rPr>
        <w:t>研究生培养的过程管理，规范其学位论文的开题报告，特制此表。</w:t>
      </w:r>
    </w:p>
    <w:p w14:paraId="16D28057">
      <w:pPr>
        <w:keepNext w:val="0"/>
        <w:keepLines w:val="0"/>
        <w:pageBreakBefore w:val="0"/>
        <w:kinsoku/>
        <w:wordWrap/>
        <w:overflowPunct/>
        <w:topLinePunct w:val="0"/>
        <w:bidi w:val="0"/>
        <w:spacing w:line="360" w:lineRule="auto"/>
        <w:textAlignment w:val="auto"/>
        <w:rPr>
          <w:rFonts w:ascii="宋体" w:hAnsi="宋体"/>
          <w:sz w:val="24"/>
        </w:rPr>
      </w:pPr>
      <w:r>
        <w:rPr>
          <w:rFonts w:hint="eastAsia" w:ascii="宋体" w:hAnsi="宋体"/>
          <w:sz w:val="24"/>
        </w:rPr>
        <w:t>2.</w:t>
      </w:r>
      <w:r>
        <w:rPr>
          <w:rFonts w:ascii="宋体" w:hAnsi="宋体"/>
          <w:sz w:val="24"/>
        </w:rPr>
        <w:t>开题报告一般安排在</w:t>
      </w:r>
      <w:r>
        <w:rPr>
          <w:rFonts w:hint="eastAsia" w:ascii="宋体" w:hAnsi="宋体"/>
          <w:sz w:val="24"/>
        </w:rPr>
        <w:t>硕士</w:t>
      </w:r>
      <w:r>
        <w:rPr>
          <w:rFonts w:ascii="宋体" w:hAnsi="宋体"/>
          <w:sz w:val="24"/>
        </w:rPr>
        <w:t>入学后第三学期</w:t>
      </w:r>
      <w:r>
        <w:rPr>
          <w:rFonts w:hint="eastAsia" w:ascii="宋体" w:hAnsi="宋体"/>
          <w:sz w:val="24"/>
        </w:rPr>
        <w:t>前八周之</w:t>
      </w:r>
      <w:r>
        <w:rPr>
          <w:rFonts w:ascii="宋体" w:hAnsi="宋体"/>
          <w:sz w:val="24"/>
        </w:rPr>
        <w:t>前完成。</w:t>
      </w:r>
    </w:p>
    <w:p w14:paraId="5C2090BF">
      <w:pPr>
        <w:keepNext w:val="0"/>
        <w:keepLines w:val="0"/>
        <w:pageBreakBefore w:val="0"/>
        <w:kinsoku/>
        <w:wordWrap/>
        <w:overflowPunct/>
        <w:topLinePunct w:val="0"/>
        <w:bidi w:val="0"/>
        <w:spacing w:line="360" w:lineRule="auto"/>
        <w:textAlignment w:val="auto"/>
        <w:rPr>
          <w:rFonts w:hint="eastAsia" w:ascii="宋体" w:hAnsi="宋体"/>
          <w:sz w:val="24"/>
        </w:rPr>
      </w:pPr>
      <w:r>
        <w:rPr>
          <w:rFonts w:hint="eastAsia" w:ascii="宋体" w:hAnsi="宋体"/>
          <w:sz w:val="24"/>
        </w:rPr>
        <w:t>3.</w:t>
      </w:r>
      <w:r>
        <w:rPr>
          <w:rFonts w:ascii="宋体" w:hAnsi="宋体"/>
          <w:sz w:val="24"/>
        </w:rPr>
        <w:t>由</w:t>
      </w:r>
      <w:r>
        <w:rPr>
          <w:rFonts w:hint="eastAsia" w:ascii="宋体" w:hAnsi="宋体"/>
          <w:sz w:val="24"/>
        </w:rPr>
        <w:t>所在学院</w:t>
      </w:r>
      <w:r>
        <w:rPr>
          <w:rFonts w:ascii="宋体" w:hAnsi="宋体"/>
          <w:sz w:val="24"/>
        </w:rPr>
        <w:t>组成开题审查小组，并组织开题报告会，听取开题报告答辩。审查小组由至少3位</w:t>
      </w:r>
      <w:r>
        <w:rPr>
          <w:rFonts w:hint="eastAsia" w:ascii="宋体" w:hAnsi="宋体"/>
          <w:sz w:val="24"/>
        </w:rPr>
        <w:t>本学科硕士导师</w:t>
      </w:r>
      <w:r>
        <w:rPr>
          <w:rFonts w:ascii="宋体" w:hAnsi="宋体"/>
          <w:sz w:val="24"/>
        </w:rPr>
        <w:t>组成，其中设组长一名，另设秘书1名。审查小组负责对学生的开题报告内容和质量进行审核并做出评价。</w:t>
      </w:r>
    </w:p>
    <w:p w14:paraId="791454BA">
      <w:pPr>
        <w:keepNext w:val="0"/>
        <w:keepLines w:val="0"/>
        <w:pageBreakBefore w:val="0"/>
        <w:kinsoku/>
        <w:wordWrap/>
        <w:overflowPunct/>
        <w:topLinePunct w:val="0"/>
        <w:bidi w:val="0"/>
        <w:spacing w:line="360" w:lineRule="auto"/>
        <w:textAlignment w:val="auto"/>
        <w:rPr>
          <w:rFonts w:ascii="宋体" w:hAnsi="宋体"/>
          <w:sz w:val="24"/>
        </w:rPr>
      </w:pPr>
      <w:r>
        <w:rPr>
          <w:rFonts w:hint="eastAsia" w:ascii="宋体" w:hAnsi="宋体"/>
          <w:sz w:val="24"/>
        </w:rPr>
        <w:t>4.开题报告通过后，原则上不再随意改题。如确有特殊原因需改题者，须由研究生写出书面报告，经指导教师签署意见报所在学院</w:t>
      </w:r>
      <w:r>
        <w:rPr>
          <w:rFonts w:hint="eastAsia" w:ascii="宋体" w:hAnsi="宋体"/>
          <w:sz w:val="24"/>
          <w:lang w:eastAsia="zh-CN"/>
        </w:rPr>
        <w:t>（</w:t>
      </w:r>
      <w:r>
        <w:rPr>
          <w:rFonts w:hint="eastAsia" w:ascii="宋体" w:hAnsi="宋体"/>
          <w:sz w:val="24"/>
          <w:lang w:val="en-US" w:eastAsia="zh-CN"/>
        </w:rPr>
        <w:t>部</w:t>
      </w:r>
      <w:r>
        <w:rPr>
          <w:rFonts w:hint="eastAsia" w:ascii="宋体" w:hAnsi="宋体"/>
          <w:sz w:val="24"/>
          <w:lang w:eastAsia="zh-CN"/>
        </w:rPr>
        <w:t>）</w:t>
      </w:r>
      <w:r>
        <w:rPr>
          <w:rFonts w:hint="eastAsia" w:ascii="宋体" w:hAnsi="宋体"/>
          <w:sz w:val="24"/>
        </w:rPr>
        <w:t>备案，并应及时补做开题报告。</w:t>
      </w:r>
    </w:p>
    <w:p w14:paraId="61B1999C">
      <w:pPr>
        <w:keepNext w:val="0"/>
        <w:keepLines w:val="0"/>
        <w:pageBreakBefore w:val="0"/>
        <w:kinsoku/>
        <w:wordWrap/>
        <w:overflowPunct/>
        <w:topLinePunct w:val="0"/>
        <w:bidi w:val="0"/>
        <w:spacing w:line="360" w:lineRule="auto"/>
        <w:textAlignment w:val="auto"/>
        <w:rPr>
          <w:rFonts w:hint="eastAsia" w:ascii="宋体" w:hAnsi="宋体"/>
          <w:sz w:val="24"/>
        </w:rPr>
      </w:pPr>
      <w:r>
        <w:rPr>
          <w:rFonts w:hint="eastAsia" w:ascii="宋体" w:hAnsi="宋体"/>
          <w:sz w:val="24"/>
        </w:rPr>
        <w:t>5.学位论文开题报告打印格式：</w:t>
      </w:r>
    </w:p>
    <w:p w14:paraId="46D431C5">
      <w:pPr>
        <w:keepNext w:val="0"/>
        <w:keepLines w:val="0"/>
        <w:pageBreakBefore w:val="0"/>
        <w:kinsoku/>
        <w:wordWrap/>
        <w:overflowPunct/>
        <w:topLinePunct w:val="0"/>
        <w:bidi w:val="0"/>
        <w:spacing w:line="360" w:lineRule="auto"/>
        <w:textAlignment w:val="auto"/>
        <w:rPr>
          <w:rFonts w:hint="eastAsia" w:ascii="宋体" w:hAnsi="宋体"/>
          <w:sz w:val="24"/>
        </w:rPr>
      </w:pPr>
      <w:r>
        <w:rPr>
          <w:rFonts w:hint="eastAsia" w:ascii="宋体" w:hAnsi="宋体"/>
          <w:sz w:val="24"/>
        </w:rPr>
        <w:t>打印用纸：A4纸正反面打印。</w:t>
      </w:r>
      <w:r>
        <w:rPr>
          <w:rFonts w:ascii="宋体" w:hAnsi="宋体"/>
          <w:sz w:val="24"/>
        </w:rPr>
        <w:t>字间距：标准字间距；行距：1.25倍行距。</w:t>
      </w:r>
      <w:r>
        <w:rPr>
          <w:rFonts w:hint="eastAsia" w:ascii="宋体" w:hAnsi="宋体"/>
          <w:sz w:val="24"/>
        </w:rPr>
        <w:t>页边距：上、</w:t>
      </w:r>
      <w:r>
        <w:rPr>
          <w:rFonts w:ascii="宋体" w:hAnsi="宋体"/>
          <w:sz w:val="24"/>
        </w:rPr>
        <w:t>下分别</w:t>
      </w:r>
      <w:r>
        <w:rPr>
          <w:rFonts w:hint="eastAsia" w:ascii="宋体" w:hAnsi="宋体"/>
          <w:sz w:val="24"/>
        </w:rPr>
        <w:t>设置为</w:t>
      </w:r>
      <w:r>
        <w:rPr>
          <w:rFonts w:ascii="宋体" w:hAnsi="宋体"/>
          <w:sz w:val="24"/>
        </w:rPr>
        <w:t>2</w:t>
      </w:r>
      <w:r>
        <w:rPr>
          <w:rFonts w:hint="eastAsia" w:ascii="宋体" w:hAnsi="宋体"/>
          <w:sz w:val="24"/>
        </w:rPr>
        <w:t>8</w:t>
      </w:r>
      <w:r>
        <w:rPr>
          <w:rFonts w:ascii="宋体" w:hAnsi="宋体"/>
          <w:sz w:val="24"/>
        </w:rPr>
        <w:t>mm和2</w:t>
      </w:r>
      <w:r>
        <w:rPr>
          <w:rFonts w:hint="eastAsia" w:ascii="宋体" w:hAnsi="宋体"/>
          <w:sz w:val="24"/>
        </w:rPr>
        <w:t>0</w:t>
      </w:r>
      <w:r>
        <w:rPr>
          <w:rFonts w:ascii="宋体" w:hAnsi="宋体"/>
          <w:sz w:val="24"/>
        </w:rPr>
        <w:t xml:space="preserve"> mm，</w:t>
      </w:r>
      <w:r>
        <w:rPr>
          <w:rFonts w:hint="eastAsia" w:ascii="宋体" w:hAnsi="宋体"/>
          <w:sz w:val="24"/>
        </w:rPr>
        <w:t>左、右</w:t>
      </w:r>
      <w:r>
        <w:rPr>
          <w:rFonts w:ascii="宋体" w:hAnsi="宋体"/>
          <w:sz w:val="24"/>
        </w:rPr>
        <w:t>分别</w:t>
      </w:r>
      <w:r>
        <w:rPr>
          <w:rFonts w:hint="eastAsia" w:ascii="宋体" w:hAnsi="宋体"/>
          <w:sz w:val="24"/>
        </w:rPr>
        <w:t>设置为</w:t>
      </w:r>
      <w:r>
        <w:rPr>
          <w:rFonts w:ascii="宋体" w:hAnsi="宋体"/>
          <w:sz w:val="24"/>
        </w:rPr>
        <w:t>25mm</w:t>
      </w:r>
      <w:r>
        <w:rPr>
          <w:rFonts w:hint="eastAsia" w:ascii="宋体" w:hAnsi="宋体"/>
          <w:sz w:val="24"/>
        </w:rPr>
        <w:t>；字体、字号：宋体、小4号，于左侧装订成册。</w:t>
      </w:r>
    </w:p>
    <w:p w14:paraId="74E8E640">
      <w:pPr>
        <w:keepNext w:val="0"/>
        <w:keepLines w:val="0"/>
        <w:pageBreakBefore w:val="0"/>
        <w:kinsoku/>
        <w:wordWrap/>
        <w:overflowPunct/>
        <w:topLinePunct w:val="0"/>
        <w:bidi w:val="0"/>
        <w:spacing w:line="360" w:lineRule="auto"/>
        <w:textAlignment w:val="auto"/>
        <w:rPr>
          <w:rFonts w:hint="eastAsia" w:ascii="宋体" w:hAnsi="宋体"/>
          <w:sz w:val="24"/>
        </w:rPr>
      </w:pPr>
      <w:r>
        <w:rPr>
          <w:rFonts w:hint="eastAsia" w:ascii="宋体" w:hAnsi="宋体"/>
          <w:sz w:val="24"/>
        </w:rPr>
        <w:t>6.</w:t>
      </w:r>
      <w:r>
        <w:rPr>
          <w:rFonts w:ascii="宋体" w:hAnsi="宋体"/>
          <w:sz w:val="24"/>
        </w:rPr>
        <w:t>此表一式两份经导师和审核小组签字后，</w:t>
      </w:r>
      <w:r>
        <w:rPr>
          <w:rFonts w:hint="eastAsia" w:ascii="宋体" w:hAnsi="宋体"/>
          <w:sz w:val="24"/>
        </w:rPr>
        <w:t>学院</w:t>
      </w:r>
      <w:r>
        <w:rPr>
          <w:rFonts w:hint="eastAsia" w:ascii="宋体" w:hAnsi="宋体" w:eastAsia="宋体" w:cs="Times New Roman"/>
          <w:sz w:val="24"/>
          <w:lang w:eastAsia="zh-CN"/>
        </w:rPr>
        <w:t>（</w:t>
      </w:r>
      <w:r>
        <w:rPr>
          <w:rFonts w:hint="eastAsia" w:ascii="宋体" w:hAnsi="宋体" w:eastAsia="宋体" w:cs="Times New Roman"/>
          <w:sz w:val="24"/>
          <w:lang w:val="en-US" w:eastAsia="zh-CN"/>
        </w:rPr>
        <w:t>部</w:t>
      </w:r>
      <w:r>
        <w:rPr>
          <w:rFonts w:hint="eastAsia" w:ascii="宋体" w:hAnsi="宋体" w:eastAsia="宋体" w:cs="Times New Roman"/>
          <w:sz w:val="24"/>
          <w:lang w:eastAsia="zh-CN"/>
        </w:rPr>
        <w:t>）</w:t>
      </w:r>
      <w:r>
        <w:rPr>
          <w:rFonts w:hint="eastAsia" w:ascii="宋体" w:hAnsi="宋体"/>
          <w:sz w:val="24"/>
        </w:rPr>
        <w:t>、研究生院各留存一份</w:t>
      </w:r>
      <w:r>
        <w:rPr>
          <w:rFonts w:ascii="宋体" w:hAnsi="宋体"/>
          <w:sz w:val="24"/>
        </w:rPr>
        <w:t>。</w:t>
      </w:r>
    </w:p>
    <w:p w14:paraId="5EEF4DCF">
      <w:pPr>
        <w:keepNext w:val="0"/>
        <w:keepLines w:val="0"/>
        <w:pageBreakBefore w:val="0"/>
        <w:kinsoku/>
        <w:wordWrap/>
        <w:overflowPunct/>
        <w:topLinePunct w:val="0"/>
        <w:bidi w:val="0"/>
        <w:spacing w:line="360" w:lineRule="auto"/>
        <w:textAlignment w:val="auto"/>
        <w:rPr>
          <w:rFonts w:hint="eastAsia" w:ascii="宋体" w:hAnsi="宋体"/>
          <w:sz w:val="24"/>
        </w:rPr>
      </w:pPr>
    </w:p>
    <w:p w14:paraId="24798A33">
      <w:pPr>
        <w:keepNext w:val="0"/>
        <w:keepLines w:val="0"/>
        <w:pageBreakBefore w:val="0"/>
        <w:kinsoku/>
        <w:wordWrap/>
        <w:overflowPunct/>
        <w:topLinePunct w:val="0"/>
        <w:bidi w:val="0"/>
        <w:spacing w:before="156" w:beforeLines="50" w:line="288" w:lineRule="auto"/>
        <w:jc w:val="center"/>
        <w:textAlignment w:val="auto"/>
        <w:rPr>
          <w:rFonts w:hint="eastAsia" w:eastAsia="黑体"/>
          <w:b/>
          <w:sz w:val="36"/>
          <w:szCs w:val="36"/>
        </w:rPr>
      </w:pPr>
    </w:p>
    <w:p w14:paraId="0B6656B2">
      <w:pPr>
        <w:keepNext w:val="0"/>
        <w:keepLines w:val="0"/>
        <w:pageBreakBefore w:val="0"/>
        <w:kinsoku/>
        <w:wordWrap/>
        <w:overflowPunct/>
        <w:topLinePunct w:val="0"/>
        <w:bidi w:val="0"/>
        <w:spacing w:line="60" w:lineRule="auto"/>
        <w:ind w:firstLine="2168" w:firstLineChars="600"/>
        <w:textAlignment w:val="auto"/>
        <w:rPr>
          <w:rFonts w:hint="eastAsia" w:eastAsia="黑体"/>
          <w:b/>
          <w:sz w:val="36"/>
          <w:szCs w:val="36"/>
        </w:rPr>
      </w:pPr>
    </w:p>
    <w:p w14:paraId="6B06E7B5">
      <w:pPr>
        <w:keepNext w:val="0"/>
        <w:keepLines w:val="0"/>
        <w:pageBreakBefore w:val="0"/>
        <w:kinsoku/>
        <w:wordWrap/>
        <w:overflowPunct/>
        <w:topLinePunct w:val="0"/>
        <w:bidi w:val="0"/>
        <w:spacing w:line="60" w:lineRule="auto"/>
        <w:ind w:firstLine="2168" w:firstLineChars="600"/>
        <w:textAlignment w:val="auto"/>
        <w:rPr>
          <w:rFonts w:hint="eastAsia" w:eastAsia="黑体"/>
          <w:b/>
          <w:sz w:val="36"/>
          <w:szCs w:val="36"/>
        </w:rPr>
      </w:pPr>
    </w:p>
    <w:p w14:paraId="4DEB7AF4">
      <w:pPr>
        <w:keepNext w:val="0"/>
        <w:keepLines w:val="0"/>
        <w:pageBreakBefore w:val="0"/>
        <w:kinsoku/>
        <w:wordWrap/>
        <w:overflowPunct/>
        <w:topLinePunct w:val="0"/>
        <w:bidi w:val="0"/>
        <w:spacing w:line="60" w:lineRule="auto"/>
        <w:ind w:firstLine="2168" w:firstLineChars="600"/>
        <w:textAlignment w:val="auto"/>
        <w:rPr>
          <w:rFonts w:hint="eastAsia" w:eastAsia="黑体"/>
          <w:b/>
          <w:sz w:val="36"/>
          <w:szCs w:val="36"/>
        </w:rPr>
      </w:pPr>
    </w:p>
    <w:p w14:paraId="661084FD">
      <w:pPr>
        <w:keepNext w:val="0"/>
        <w:keepLines w:val="0"/>
        <w:pageBreakBefore w:val="0"/>
        <w:kinsoku/>
        <w:wordWrap/>
        <w:overflowPunct/>
        <w:topLinePunct w:val="0"/>
        <w:bidi w:val="0"/>
        <w:spacing w:line="60" w:lineRule="auto"/>
        <w:ind w:firstLine="2168" w:firstLineChars="600"/>
        <w:textAlignment w:val="auto"/>
        <w:rPr>
          <w:rFonts w:hint="eastAsia" w:eastAsia="黑体"/>
          <w:b/>
          <w:sz w:val="36"/>
          <w:szCs w:val="36"/>
        </w:rPr>
      </w:pPr>
    </w:p>
    <w:p w14:paraId="4F0EE76F">
      <w:pPr>
        <w:keepNext w:val="0"/>
        <w:keepLines w:val="0"/>
        <w:pageBreakBefore w:val="0"/>
        <w:kinsoku/>
        <w:wordWrap/>
        <w:overflowPunct/>
        <w:topLinePunct w:val="0"/>
        <w:bidi w:val="0"/>
        <w:spacing w:line="60" w:lineRule="auto"/>
        <w:ind w:firstLine="2168" w:firstLineChars="600"/>
        <w:textAlignment w:val="auto"/>
        <w:rPr>
          <w:rFonts w:hint="eastAsia" w:eastAsia="黑体"/>
          <w:b/>
          <w:sz w:val="36"/>
          <w:szCs w:val="36"/>
        </w:rPr>
      </w:pPr>
    </w:p>
    <w:p w14:paraId="3F888DFA">
      <w:pPr>
        <w:keepNext w:val="0"/>
        <w:keepLines w:val="0"/>
        <w:pageBreakBefore w:val="0"/>
        <w:kinsoku/>
        <w:wordWrap/>
        <w:overflowPunct/>
        <w:topLinePunct w:val="0"/>
        <w:bidi w:val="0"/>
        <w:spacing w:line="60" w:lineRule="auto"/>
        <w:ind w:firstLine="2168" w:firstLineChars="600"/>
        <w:textAlignment w:val="auto"/>
        <w:rPr>
          <w:rFonts w:hint="eastAsia" w:eastAsia="黑体"/>
          <w:b/>
          <w:sz w:val="36"/>
          <w:szCs w:val="36"/>
        </w:rPr>
      </w:pPr>
    </w:p>
    <w:p w14:paraId="372E1010">
      <w:pPr>
        <w:keepNext w:val="0"/>
        <w:keepLines w:val="0"/>
        <w:pageBreakBefore w:val="0"/>
        <w:kinsoku/>
        <w:wordWrap/>
        <w:overflowPunct/>
        <w:topLinePunct w:val="0"/>
        <w:bidi w:val="0"/>
        <w:spacing w:line="60" w:lineRule="auto"/>
        <w:ind w:firstLine="2168" w:firstLineChars="600"/>
        <w:textAlignment w:val="auto"/>
        <w:rPr>
          <w:rFonts w:hint="eastAsia" w:eastAsia="黑体"/>
          <w:b/>
          <w:sz w:val="36"/>
          <w:szCs w:val="36"/>
        </w:rPr>
      </w:pPr>
    </w:p>
    <w:p w14:paraId="0C4D57AA">
      <w:pPr>
        <w:keepNext w:val="0"/>
        <w:keepLines w:val="0"/>
        <w:pageBreakBefore w:val="0"/>
        <w:kinsoku/>
        <w:wordWrap/>
        <w:overflowPunct/>
        <w:topLinePunct w:val="0"/>
        <w:bidi w:val="0"/>
        <w:spacing w:line="60" w:lineRule="auto"/>
        <w:ind w:firstLine="2168" w:firstLineChars="600"/>
        <w:textAlignment w:val="auto"/>
        <w:rPr>
          <w:rFonts w:hint="eastAsia" w:eastAsia="黑体"/>
          <w:b/>
          <w:sz w:val="36"/>
          <w:szCs w:val="36"/>
        </w:rPr>
        <w:sectPr>
          <w:footerReference r:id="rId3" w:type="default"/>
          <w:footerReference r:id="rId4" w:type="even"/>
          <w:pgSz w:w="11906" w:h="16838"/>
          <w:pgMar w:top="1587" w:right="1417" w:bottom="1134" w:left="1417" w:header="851" w:footer="992" w:gutter="0"/>
          <w:pgNumType w:start="0"/>
          <w:cols w:space="720" w:num="1"/>
          <w:titlePg/>
          <w:docGrid w:type="lines" w:linePitch="312" w:charSpace="0"/>
        </w:sectPr>
      </w:pPr>
    </w:p>
    <w:sdt>
      <w:sdtPr>
        <w:rPr>
          <w:rFonts w:hint="eastAsia" w:ascii="黑体" w:hAnsi="黑体" w:eastAsia="黑体" w:cs="黑体"/>
          <w:b/>
          <w:bCs/>
          <w:kern w:val="2"/>
          <w:sz w:val="36"/>
          <w:szCs w:val="36"/>
          <w:lang w:val="en-US" w:eastAsia="zh-CN" w:bidi="ar-SA"/>
        </w:rPr>
        <w:id w:val="147478460"/>
        <w15:color w:val="DBDBDB"/>
        <w:docPartObj>
          <w:docPartGallery w:val="Table of Contents"/>
          <w:docPartUnique/>
        </w:docPartObj>
      </w:sdtPr>
      <w:sdtEndPr>
        <w:rPr>
          <w:rFonts w:hint="default" w:ascii="Times New Roman" w:hAnsi="Times New Roman" w:eastAsia="黑体" w:cs="Times New Roman"/>
          <w:b/>
          <w:bCs/>
          <w:kern w:val="2"/>
          <w:sz w:val="21"/>
          <w:szCs w:val="36"/>
          <w:lang w:val="en-US" w:eastAsia="zh-CN" w:bidi="ar-SA"/>
        </w:rPr>
      </w:sdtEndPr>
      <w:sdtContent>
        <w:p w14:paraId="480C13CA">
          <w:pPr>
            <w:spacing w:before="0" w:beforeLines="0" w:after="0" w:afterLines="0" w:line="240" w:lineRule="auto"/>
            <w:ind w:left="0" w:leftChars="0" w:right="0" w:rightChars="0" w:firstLine="0" w:firstLineChars="0"/>
            <w:jc w:val="center"/>
            <w:rPr>
              <w:rFonts w:hint="eastAsia" w:ascii="黑体" w:hAnsi="黑体" w:eastAsia="黑体" w:cs="黑体"/>
              <w:b/>
              <w:bCs/>
              <w:sz w:val="36"/>
              <w:szCs w:val="36"/>
            </w:rPr>
          </w:pPr>
          <w:r>
            <w:rPr>
              <w:rFonts w:hint="eastAsia" w:ascii="黑体" w:hAnsi="黑体" w:eastAsia="黑体" w:cs="黑体"/>
              <w:b/>
              <w:bCs/>
              <w:sz w:val="36"/>
              <w:szCs w:val="36"/>
            </w:rPr>
            <w:t>目录</w:t>
          </w:r>
        </w:p>
        <w:p w14:paraId="54284ECC">
          <w:pPr>
            <w:pStyle w:val="1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b/>
              <w:sz w:val="24"/>
              <w:szCs w:val="24"/>
              <w:lang w:val="en-US" w:eastAsia="zh-CN"/>
            </w:rPr>
            <w:fldChar w:fldCharType="begin"/>
          </w:r>
          <w:r>
            <w:rPr>
              <w:rFonts w:hint="eastAsia" w:ascii="Times New Roman" w:hAnsi="Times New Roman" w:eastAsia="宋体" w:cs="宋体"/>
              <w:b/>
              <w:sz w:val="24"/>
              <w:szCs w:val="24"/>
              <w:lang w:val="en-US" w:eastAsia="zh-CN"/>
            </w:rPr>
            <w:instrText xml:space="preserve">TOC \o "1-3" \h \u </w:instrText>
          </w:r>
          <w:r>
            <w:rPr>
              <w:rFonts w:hint="eastAsia" w:ascii="Times New Roman" w:hAnsi="Times New Roman" w:eastAsia="宋体" w:cs="宋体"/>
              <w:b/>
              <w:sz w:val="24"/>
              <w:szCs w:val="24"/>
              <w:lang w:val="en-US" w:eastAsia="zh-CN"/>
            </w:rPr>
            <w:fldChar w:fldCharType="separate"/>
          </w: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_Toc3690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一、绪论</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_Toc3690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0</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651B69E7">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_Toc23855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1.1课题来源及背景</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_Toc23855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0</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23516D70">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_Toc25728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1.2研究目的</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_Toc25728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2FE05000">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_Toc17568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1.3理论意义</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_Toc17568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52669C51">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_Toc3898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1.4实际应用价值</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_Toc3898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56D64A11">
          <w:pPr>
            <w:pStyle w:val="1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_Toc18154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二、文献综述</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_Toc18154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0B4C49D5">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_Toc4113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2.1传统目标检测方法</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_Toc4113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2</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625DDB78">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_Toc32745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2.2基于深度学习的目标检测方法</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_Toc32745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3</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246B4A83">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_Toc15016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2.3基于恶劣天气下的目标检测方法</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_Toc15016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4</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05C914EA">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_Toc26371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2.4传统多目标追踪方法</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_Toc26371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4</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48F9770B">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_Toc6620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2.5基于深度学习的检测-跟踪协同多目标追踪方法</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_Toc6620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4</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3A2930A2">
          <w:pPr>
            <w:pStyle w:val="1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_Toc12421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三、研究目标</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_Toc12421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5</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1FDA0D7A">
          <w:pPr>
            <w:pStyle w:val="1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_Toc6683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四、研究内容</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_Toc6683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5</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79421BE0">
          <w:pPr>
            <w:pStyle w:val="1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_Toc25367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五、主要研究方案、技术路线与可行性分析</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_Toc25367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5BC9511E">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_Toc2969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5.1主要研究方案</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_Toc2969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29567C55">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_Toc2461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5.2技术路线</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_Toc2461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4A3D1869">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_Toc25384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5.2.1 YOLO12模型</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_Toc25384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3AAED24F">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_Toc27956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5.2.2轻量下采样算子LDown、LSKC2f模块</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_Toc27956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7</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241A33F3">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_Toc5810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5.2.3多尺度域适应MSDA</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_Toc5810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10</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7F6961D5">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_Toc24641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5.2.4结合改进ByteTrack算法</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_Toc24641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13</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6BFC8277">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_Toc6827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5.3可行性分析</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_Toc6827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13</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62117FAF">
          <w:pPr>
            <w:pStyle w:val="1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_Toc10906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六、预期研究成果和创新点</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_Toc10906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14</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28F2CD07">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_Toc28664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6.1预期研究成果</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_Toc28664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14</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31A6C4FB">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_Toc26706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6.2创新点</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_Toc26706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14</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6F17AEA2">
          <w:pPr>
            <w:pStyle w:val="1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_Toc28183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七、工作基础和条件</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_Toc28183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15</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224658CE">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_Toc30654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7.1试验研究条件</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_Toc30654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15</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00F7B447">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_Toc5012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7.2已经开展的相关工作</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_Toc5012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00BA58C5">
          <w:pPr>
            <w:pStyle w:val="14"/>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_Toc14495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7.3存在的不足与问题</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_Toc14495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57C13041">
          <w:pPr>
            <w:pStyle w:val="1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_Toc14090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八、安全性自评</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_Toc14090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16</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2D2D010A">
          <w:pPr>
            <w:pStyle w:val="13"/>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HYPERLINK \l _Toc11669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九、研究进度安排</w:t>
          </w:r>
          <w:r>
            <w:rPr>
              <w:rFonts w:hint="eastAsia" w:ascii="Times New Roman" w:hAnsi="Times New Roman" w:eastAsia="宋体" w:cs="宋体"/>
              <w:sz w:val="24"/>
              <w:szCs w:val="24"/>
            </w:rPr>
            <w:tab/>
          </w: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PAGEREF _Toc11669 \h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 w:val="24"/>
              <w:szCs w:val="24"/>
            </w:rPr>
            <w:t>17</w:t>
          </w:r>
          <w:r>
            <w:rPr>
              <w:rFonts w:hint="eastAsia" w:ascii="Times New Roman" w:hAnsi="Times New Roman" w:eastAsia="宋体" w:cs="宋体"/>
              <w:sz w:val="24"/>
              <w:szCs w:val="24"/>
            </w:rPr>
            <w:fldChar w:fldCharType="end"/>
          </w:r>
          <w:r>
            <w:rPr>
              <w:rFonts w:hint="eastAsia" w:ascii="Times New Roman" w:hAnsi="Times New Roman" w:eastAsia="宋体" w:cs="宋体"/>
              <w:sz w:val="24"/>
              <w:szCs w:val="24"/>
              <w:lang w:val="en-US" w:eastAsia="zh-CN"/>
            </w:rPr>
            <w:fldChar w:fldCharType="end"/>
          </w:r>
        </w:p>
        <w:p w14:paraId="56DEF834">
          <w:pPr>
            <w:keepNext w:val="0"/>
            <w:keepLines w:val="0"/>
            <w:pageBreakBefore w:val="0"/>
            <w:kinsoku/>
            <w:wordWrap/>
            <w:overflowPunct/>
            <w:topLinePunct w:val="0"/>
            <w:bidi w:val="0"/>
            <w:spacing w:line="60" w:lineRule="auto"/>
            <w:jc w:val="both"/>
            <w:textAlignment w:val="auto"/>
            <w:rPr>
              <w:rFonts w:hint="default" w:ascii="Times New Roman" w:hAnsi="Times New Roman" w:eastAsia="黑体" w:cs="Times New Roman"/>
              <w:kern w:val="2"/>
              <w:sz w:val="21"/>
              <w:szCs w:val="36"/>
              <w:lang w:val="en-US" w:eastAsia="zh-CN" w:bidi="ar-SA"/>
            </w:rPr>
          </w:pPr>
          <w:r>
            <w:rPr>
              <w:rFonts w:hint="eastAsia" w:ascii="Times New Roman" w:hAnsi="Times New Roman" w:eastAsia="宋体" w:cs="宋体"/>
              <w:sz w:val="24"/>
              <w:szCs w:val="24"/>
              <w:lang w:val="en-US" w:eastAsia="zh-CN"/>
            </w:rPr>
            <w:fldChar w:fldCharType="end"/>
          </w:r>
        </w:p>
      </w:sdtContent>
    </w:sdt>
    <w:p w14:paraId="34955D66">
      <w:pPr>
        <w:keepNext w:val="0"/>
        <w:keepLines w:val="0"/>
        <w:pageBreakBefore w:val="0"/>
        <w:kinsoku/>
        <w:wordWrap/>
        <w:overflowPunct/>
        <w:topLinePunct w:val="0"/>
        <w:bidi w:val="0"/>
        <w:spacing w:line="60" w:lineRule="auto"/>
        <w:jc w:val="both"/>
        <w:textAlignment w:val="auto"/>
        <w:rPr>
          <w:rFonts w:hint="default" w:ascii="Times New Roman" w:hAnsi="Times New Roman" w:eastAsia="黑体" w:cs="Times New Roman"/>
          <w:kern w:val="2"/>
          <w:sz w:val="21"/>
          <w:szCs w:val="36"/>
          <w:lang w:val="en-US" w:eastAsia="zh-CN" w:bidi="ar-SA"/>
        </w:rPr>
        <w:sectPr>
          <w:pgSz w:w="11906" w:h="16838"/>
          <w:pgMar w:top="1440" w:right="1800" w:bottom="1440" w:left="1800" w:header="851" w:footer="992" w:gutter="0"/>
          <w:pgNumType w:start="0"/>
          <w:cols w:space="720" w:num="1"/>
          <w:titlePg/>
          <w:docGrid w:type="lines" w:linePitch="312" w:charSpace="0"/>
        </w:sectPr>
      </w:pPr>
    </w:p>
    <w:p w14:paraId="0FDB6267">
      <w:pPr>
        <w:keepNext w:val="0"/>
        <w:keepLines w:val="0"/>
        <w:pageBreakBefore w:val="0"/>
        <w:widowControl w:val="0"/>
        <w:kinsoku/>
        <w:wordWrap/>
        <w:overflowPunct/>
        <w:topLinePunct w:val="0"/>
        <w:autoSpaceDE/>
        <w:autoSpaceDN/>
        <w:bidi w:val="0"/>
        <w:adjustRightInd/>
        <w:snapToGrid/>
        <w:spacing w:before="313" w:beforeLines="100" w:after="313" w:afterLines="100" w:line="300" w:lineRule="auto"/>
        <w:ind w:right="0" w:rightChars="0"/>
        <w:jc w:val="center"/>
        <w:textAlignment w:val="auto"/>
        <w:rPr>
          <w:rFonts w:hint="eastAsia" w:ascii="宋体" w:hAnsi="宋体"/>
          <w:b/>
          <w:bCs/>
          <w:color w:val="000000"/>
          <w:sz w:val="36"/>
          <w:szCs w:val="36"/>
          <w:u w:val="none"/>
          <w:lang w:val="en-US" w:eastAsia="zh-CN"/>
        </w:rPr>
      </w:pPr>
      <w:r>
        <w:rPr>
          <w:rFonts w:hint="eastAsia" w:ascii="宋体" w:hAnsi="宋体"/>
          <w:b/>
          <w:bCs/>
          <w:color w:val="000000"/>
          <w:sz w:val="36"/>
          <w:szCs w:val="36"/>
          <w:u w:val="none"/>
          <w:lang w:val="en-US" w:eastAsia="zh-CN"/>
        </w:rPr>
        <w:t>面向自动驾驶恶劣天气场景下多目标追踪研究</w:t>
      </w:r>
    </w:p>
    <w:p w14:paraId="4B3974B4">
      <w:pPr>
        <w:keepNext w:val="0"/>
        <w:keepLines w:val="0"/>
        <w:pageBreakBefore w:val="0"/>
        <w:widowControl w:val="0"/>
        <w:kinsoku/>
        <w:wordWrap/>
        <w:overflowPunct/>
        <w:topLinePunct w:val="0"/>
        <w:autoSpaceDE/>
        <w:autoSpaceDN/>
        <w:bidi w:val="0"/>
        <w:adjustRightInd/>
        <w:snapToGrid/>
        <w:spacing w:before="313" w:beforeLines="100" w:after="313" w:afterLines="100" w:line="300" w:lineRule="auto"/>
        <w:ind w:right="0" w:rightChars="0"/>
        <w:jc w:val="center"/>
        <w:textAlignment w:val="auto"/>
        <w:rPr>
          <w:rFonts w:hint="eastAsia" w:ascii="宋体" w:hAnsi="宋体"/>
          <w:b/>
          <w:bCs/>
          <w:color w:val="000000"/>
          <w:sz w:val="32"/>
          <w:szCs w:val="32"/>
          <w:u w:val="none"/>
          <w:lang w:val="en-US" w:eastAsia="zh-CN"/>
        </w:rPr>
      </w:pPr>
      <w:r>
        <w:rPr>
          <w:rFonts w:hint="eastAsia" w:ascii="宋体" w:hAnsi="宋体"/>
          <w:b/>
          <w:bCs/>
          <w:color w:val="000000"/>
          <w:sz w:val="32"/>
          <w:szCs w:val="32"/>
          <w:u w:val="none"/>
          <w:lang w:val="en-US" w:eastAsia="zh-CN"/>
        </w:rPr>
        <w:t>摘要</w:t>
      </w:r>
    </w:p>
    <w:p w14:paraId="72487798">
      <w:pPr>
        <w:keepNext w:val="0"/>
        <w:keepLines w:val="0"/>
        <w:pageBreakBefore w:val="0"/>
        <w:widowControl w:val="0"/>
        <w:kinsoku/>
        <w:wordWrap/>
        <w:overflowPunct/>
        <w:topLinePunct w:val="0"/>
        <w:autoSpaceDE/>
        <w:autoSpaceDN/>
        <w:bidi w:val="0"/>
        <w:adjustRightInd/>
        <w:snapToGrid/>
        <w:spacing w:line="300" w:lineRule="auto"/>
        <w:ind w:right="0" w:rightChars="0" w:firstLine="420" w:firstLineChars="0"/>
        <w:jc w:val="both"/>
        <w:textAlignment w:val="auto"/>
        <w:rPr>
          <w:rFonts w:hint="eastAsia" w:ascii="宋体" w:hAnsi="宋体" w:eastAsia="宋体" w:cs="宋体"/>
          <w:color w:val="000000"/>
          <w:sz w:val="24"/>
          <w:szCs w:val="24"/>
          <w:u w:val="none"/>
          <w:lang w:val="en-US" w:eastAsia="zh-CN"/>
        </w:rPr>
      </w:pP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天气（雨、雾等）会显著削弱视觉感知稳定性，导致检测漏检、误检与身份漂移频发，进而制约自动驾驶在开放道路中的安全运行。本研究提出检测—跟踪协同的整体方案：在检测端对</w:t>
      </w:r>
      <w:r>
        <w:rPr>
          <w:rFonts w:hint="eastAsia" w:ascii="宋体" w:hAnsi="宋体" w:cs="宋体"/>
          <w:color w:val="auto"/>
          <w:sz w:val="24"/>
          <w:szCs w:val="24"/>
          <w:u w:val="none"/>
          <w:lang w:val="en-US" w:eastAsia="zh-CN"/>
        </w:rPr>
        <w:t>YOLO12</w:t>
      </w:r>
      <w:r>
        <w:rPr>
          <w:rFonts w:hint="eastAsia" w:ascii="宋体" w:hAnsi="宋体" w:eastAsia="宋体" w:cs="宋体"/>
          <w:color w:val="000000"/>
          <w:sz w:val="24"/>
          <w:szCs w:val="24"/>
          <w:u w:val="none"/>
          <w:lang w:val="en-US" w:eastAsia="zh-CN"/>
        </w:rPr>
        <w:t>进行结构与训练范式双重改造，在跟踪端以ByteTrack为核心进行适配与鲁棒性增强，缓解跨域分布偏移、外观退化与遮挡抖动带来的性能衰减。</w:t>
      </w:r>
    </w:p>
    <w:p w14:paraId="3837B0D9">
      <w:pPr>
        <w:keepNext w:val="0"/>
        <w:keepLines w:val="0"/>
        <w:pageBreakBefore w:val="0"/>
        <w:widowControl w:val="0"/>
        <w:kinsoku/>
        <w:wordWrap/>
        <w:overflowPunct/>
        <w:topLinePunct w:val="0"/>
        <w:autoSpaceDE/>
        <w:autoSpaceDN/>
        <w:bidi w:val="0"/>
        <w:adjustRightInd/>
        <w:snapToGrid/>
        <w:spacing w:line="300" w:lineRule="auto"/>
        <w:ind w:right="0" w:rightChars="0" w:firstLine="420" w:firstLineChars="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在检测方面，构建多尺度域适应与</w:t>
      </w:r>
      <w:r>
        <w:rPr>
          <w:rFonts w:hint="eastAsia" w:ascii="宋体" w:hAnsi="宋体" w:cs="宋体"/>
          <w:color w:val="000000"/>
          <w:sz w:val="24"/>
          <w:szCs w:val="24"/>
          <w:u w:val="none"/>
          <w:lang w:val="en-US" w:eastAsia="zh-CN"/>
        </w:rPr>
        <w:t>YOLO12</w:t>
      </w:r>
      <w:r>
        <w:rPr>
          <w:rFonts w:hint="eastAsia" w:ascii="宋体" w:hAnsi="宋体" w:eastAsia="宋体" w:cs="宋体"/>
          <w:color w:val="000000"/>
          <w:sz w:val="24"/>
          <w:szCs w:val="24"/>
          <w:u w:val="none"/>
          <w:lang w:val="en-US" w:eastAsia="zh-CN"/>
        </w:rPr>
        <w:t>的联合训练框架，有效缩小源域与目标域之间的分布差异；以轻量下采样算子替代普通卷积，并将</w:t>
      </w:r>
      <w:r>
        <w:rPr>
          <w:rFonts w:hint="eastAsia" w:ascii="宋体" w:hAnsi="宋体" w:cs="宋体"/>
          <w:color w:val="000000"/>
          <w:sz w:val="24"/>
          <w:szCs w:val="24"/>
          <w:u w:val="none"/>
          <w:lang w:val="en-US" w:eastAsia="zh-CN"/>
        </w:rPr>
        <w:t>大尺度注意力机制</w:t>
      </w:r>
      <w:r>
        <w:rPr>
          <w:rFonts w:hint="eastAsia" w:ascii="宋体" w:hAnsi="宋体" w:eastAsia="宋体" w:cs="宋体"/>
          <w:color w:val="000000"/>
          <w:sz w:val="24"/>
          <w:szCs w:val="24"/>
          <w:u w:val="none"/>
          <w:lang w:val="en-US" w:eastAsia="zh-CN"/>
        </w:rPr>
        <w:t>与C2f融合形成LSKC2f模块，强化多尺度表征与长短期上下文建模能力。三者融入</w:t>
      </w:r>
      <w:r>
        <w:rPr>
          <w:rFonts w:hint="eastAsia" w:ascii="宋体" w:hAnsi="宋体" w:cs="宋体"/>
          <w:color w:val="000000"/>
          <w:sz w:val="24"/>
          <w:szCs w:val="24"/>
          <w:u w:val="none"/>
          <w:lang w:val="en-US" w:eastAsia="zh-CN"/>
        </w:rPr>
        <w:t>YOLO12</w:t>
      </w:r>
      <w:r>
        <w:rPr>
          <w:rFonts w:hint="eastAsia" w:ascii="宋体" w:hAnsi="宋体" w:eastAsia="宋体" w:cs="宋体"/>
          <w:color w:val="000000"/>
          <w:sz w:val="24"/>
          <w:szCs w:val="24"/>
          <w:u w:val="none"/>
          <w:lang w:val="en-US" w:eastAsia="zh-CN"/>
        </w:rPr>
        <w:t>后，相较原始</w:t>
      </w:r>
      <w:r>
        <w:rPr>
          <w:rFonts w:hint="eastAsia" w:ascii="宋体" w:hAnsi="宋体" w:cs="宋体"/>
          <w:color w:val="000000"/>
          <w:sz w:val="24"/>
          <w:szCs w:val="24"/>
          <w:u w:val="none"/>
          <w:lang w:val="en-US" w:eastAsia="zh-CN"/>
        </w:rPr>
        <w:t>YOLO12</w:t>
      </w:r>
      <w:r>
        <w:rPr>
          <w:rFonts w:hint="eastAsia" w:ascii="宋体" w:hAnsi="宋体" w:eastAsia="宋体" w:cs="宋体"/>
          <w:color w:val="000000"/>
          <w:sz w:val="24"/>
          <w:szCs w:val="24"/>
          <w:u w:val="none"/>
          <w:lang w:val="en-US" w:eastAsia="zh-CN"/>
        </w:rPr>
        <w:t>n基线，参数量下降约37%，推理速度更快；在源域Cityscapes上m</w:t>
      </w:r>
      <w:r>
        <w:rPr>
          <w:rFonts w:hint="eastAsia" w:ascii="宋体" w:hAnsi="宋体" w:cs="宋体"/>
          <w:color w:val="000000"/>
          <w:sz w:val="24"/>
          <w:szCs w:val="24"/>
          <w:u w:val="none"/>
          <w:lang w:val="en-US" w:eastAsia="zh-CN"/>
        </w:rPr>
        <w:t>AP</w:t>
      </w:r>
      <w:r>
        <w:rPr>
          <w:rFonts w:hint="eastAsia" w:ascii="宋体" w:hAnsi="宋体" w:eastAsia="宋体" w:cs="宋体"/>
          <w:color w:val="000000"/>
          <w:sz w:val="24"/>
          <w:szCs w:val="24"/>
          <w:u w:val="none"/>
          <w:lang w:val="en-US" w:eastAsia="zh-CN"/>
        </w:rPr>
        <w:t>提升约2个百分点，在目标域RainCityscapes上提升约3.9个百分点，验证了改进方法对</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天气引起的模糊、低对比度与局部遮挡的鲁棒性。</w:t>
      </w:r>
    </w:p>
    <w:p w14:paraId="0B473932">
      <w:pPr>
        <w:keepNext w:val="0"/>
        <w:keepLines w:val="0"/>
        <w:pageBreakBefore w:val="0"/>
        <w:widowControl w:val="0"/>
        <w:kinsoku/>
        <w:wordWrap/>
        <w:overflowPunct/>
        <w:topLinePunct w:val="0"/>
        <w:autoSpaceDE/>
        <w:autoSpaceDN/>
        <w:bidi w:val="0"/>
        <w:adjustRightInd/>
        <w:snapToGrid/>
        <w:spacing w:line="300" w:lineRule="auto"/>
        <w:ind w:right="0" w:rightChars="0" w:firstLine="420" w:firstLineChars="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在跟踪方面，将改进的</w:t>
      </w:r>
      <w:r>
        <w:rPr>
          <w:rFonts w:hint="eastAsia" w:ascii="宋体" w:hAnsi="宋体" w:cs="宋体"/>
          <w:color w:val="000000"/>
          <w:sz w:val="24"/>
          <w:szCs w:val="24"/>
          <w:u w:val="none"/>
          <w:lang w:val="en-US" w:eastAsia="zh-CN"/>
        </w:rPr>
        <w:t>YOLO12</w:t>
      </w:r>
      <w:r>
        <w:rPr>
          <w:rFonts w:hint="eastAsia" w:ascii="宋体" w:hAnsi="宋体" w:eastAsia="宋体" w:cs="宋体"/>
          <w:color w:val="000000"/>
          <w:sz w:val="24"/>
          <w:szCs w:val="24"/>
          <w:u w:val="none"/>
          <w:lang w:val="en-US" w:eastAsia="zh-CN"/>
        </w:rPr>
        <w:t>模型与ByteTrack深度耦合，面向雨雾场景中的遮挡、抖动与短时缺失情况，进行有效的算法增强，并完成端到端的多目标追踪系统验证与鲁棒性评估，为自动驾驶感知在极端条件下的稳定落地提供可复用的模型设计与工程参考。</w:t>
      </w:r>
    </w:p>
    <w:p w14:paraId="6E78F2B6">
      <w:pPr>
        <w:keepNext w:val="0"/>
        <w:keepLines w:val="0"/>
        <w:pageBreakBefore w:val="0"/>
        <w:widowControl w:val="0"/>
        <w:kinsoku/>
        <w:wordWrap/>
        <w:overflowPunct/>
        <w:topLinePunct w:val="0"/>
        <w:autoSpaceDE/>
        <w:autoSpaceDN/>
        <w:bidi w:val="0"/>
        <w:adjustRightInd/>
        <w:snapToGrid/>
        <w:spacing w:before="156" w:after="156" w:line="300" w:lineRule="auto"/>
        <w:ind w:right="0" w:rightChars="0"/>
        <w:jc w:val="both"/>
        <w:textAlignment w:val="auto"/>
        <w:rPr>
          <w:rFonts w:hint="eastAsia" w:ascii="宋体" w:hAnsi="宋体" w:eastAsia="宋体" w:cs="宋体"/>
          <w:color w:val="000000"/>
          <w:sz w:val="24"/>
          <w:szCs w:val="24"/>
          <w:u w:val="none"/>
          <w:lang w:val="en-US" w:eastAsia="zh-CN"/>
        </w:rPr>
        <w:sectPr>
          <w:pgSz w:w="11906" w:h="16838"/>
          <w:pgMar w:top="1587" w:right="1417" w:bottom="1134" w:left="1417" w:header="1134" w:footer="680" w:gutter="0"/>
          <w:pgNumType w:start="0"/>
          <w:cols w:space="720" w:num="1"/>
          <w:titlePg/>
          <w:rtlGutter w:val="0"/>
          <w:docGrid w:type="lines" w:linePitch="313" w:charSpace="0"/>
        </w:sectPr>
      </w:pPr>
      <w:r>
        <w:rPr>
          <w:rFonts w:hint="eastAsia" w:ascii="宋体" w:hAnsi="宋体" w:eastAsia="宋体" w:cs="宋体"/>
          <w:b/>
          <w:bCs/>
          <w:color w:val="000000"/>
          <w:sz w:val="24"/>
          <w:szCs w:val="24"/>
          <w:u w:val="none"/>
          <w:lang w:val="en-US" w:eastAsia="zh-CN"/>
        </w:rPr>
        <w:t>关键词：</w:t>
      </w:r>
      <w:r>
        <w:rPr>
          <w:rFonts w:hint="eastAsia" w:ascii="宋体" w:hAnsi="宋体" w:eastAsia="宋体" w:cs="宋体"/>
          <w:color w:val="000000"/>
          <w:sz w:val="24"/>
          <w:szCs w:val="24"/>
          <w:u w:val="none"/>
          <w:lang w:val="en-US" w:eastAsia="zh-CN"/>
        </w:rPr>
        <w:t>自动驾驶；多目标追踪；领域自适应；</w:t>
      </w:r>
      <w:r>
        <w:rPr>
          <w:rFonts w:hint="eastAsia" w:ascii="宋体" w:hAnsi="宋体" w:cs="宋体"/>
          <w:color w:val="000000"/>
          <w:sz w:val="24"/>
          <w:szCs w:val="24"/>
          <w:u w:val="none"/>
          <w:lang w:val="en-US" w:eastAsia="zh-CN"/>
        </w:rPr>
        <w:t>YOLO12</w:t>
      </w:r>
      <w:r>
        <w:rPr>
          <w:rFonts w:hint="eastAsia" w:ascii="宋体" w:hAnsi="宋体" w:eastAsia="宋体" w:cs="宋体"/>
          <w:color w:val="000000"/>
          <w:sz w:val="24"/>
          <w:szCs w:val="24"/>
          <w:u w:val="none"/>
          <w:lang w:val="en-US" w:eastAsia="zh-CN"/>
        </w:rPr>
        <w:t>；ByteTrack</w:t>
      </w:r>
    </w:p>
    <w:p w14:paraId="196AB52F">
      <w:pPr>
        <w:keepNext w:val="0"/>
        <w:keepLines w:val="0"/>
        <w:pageBreakBefore w:val="0"/>
        <w:widowControl w:val="0"/>
        <w:kinsoku/>
        <w:wordWrap/>
        <w:overflowPunct/>
        <w:topLinePunct w:val="0"/>
        <w:autoSpaceDE/>
        <w:autoSpaceDN/>
        <w:bidi w:val="0"/>
        <w:adjustRightInd/>
        <w:snapToGrid/>
        <w:spacing w:before="313" w:beforeLines="100" w:after="313" w:afterLines="100" w:line="300" w:lineRule="auto"/>
        <w:ind w:right="0" w:rightChars="0"/>
        <w:jc w:val="center"/>
        <w:textAlignment w:val="auto"/>
        <w:rPr>
          <w:rFonts w:hint="default" w:ascii="Times New Roman" w:hAnsi="Times New Roman" w:eastAsia="宋体" w:cs="Times New Roman"/>
          <w:b/>
          <w:bCs/>
          <w:color w:val="000000"/>
          <w:sz w:val="36"/>
          <w:szCs w:val="36"/>
          <w:u w:val="none"/>
          <w:lang w:val="en-US" w:eastAsia="zh-CN"/>
        </w:rPr>
      </w:pPr>
      <w:r>
        <w:rPr>
          <w:rFonts w:hint="default" w:ascii="Times New Roman" w:hAnsi="Times New Roman" w:eastAsia="宋体" w:cs="Times New Roman"/>
          <w:b/>
          <w:bCs/>
          <w:color w:val="000000"/>
          <w:sz w:val="36"/>
          <w:szCs w:val="36"/>
          <w:u w:val="none"/>
          <w:lang w:val="en-US" w:eastAsia="zh-CN"/>
        </w:rPr>
        <w:t>Research on multi-target tracking in adverse weather scenarios for autonomous driving</w:t>
      </w:r>
    </w:p>
    <w:p w14:paraId="1BAB9AA6">
      <w:pPr>
        <w:keepNext w:val="0"/>
        <w:keepLines w:val="0"/>
        <w:pageBreakBefore w:val="0"/>
        <w:widowControl w:val="0"/>
        <w:kinsoku/>
        <w:wordWrap/>
        <w:overflowPunct/>
        <w:topLinePunct w:val="0"/>
        <w:autoSpaceDE/>
        <w:autoSpaceDN/>
        <w:bidi w:val="0"/>
        <w:adjustRightInd/>
        <w:snapToGrid/>
        <w:spacing w:before="313" w:beforeLines="100" w:after="313" w:afterLines="100" w:line="300" w:lineRule="auto"/>
        <w:ind w:right="0" w:rightChars="0"/>
        <w:jc w:val="center"/>
        <w:textAlignment w:val="auto"/>
        <w:rPr>
          <w:rFonts w:hint="default" w:ascii="Times New Roman" w:hAnsi="Times New Roman" w:eastAsia="宋体" w:cs="Times New Roman"/>
          <w:b/>
          <w:bCs/>
          <w:color w:val="000000"/>
          <w:sz w:val="32"/>
          <w:szCs w:val="32"/>
          <w:u w:val="none"/>
          <w:lang w:val="en-US" w:eastAsia="zh-CN"/>
        </w:rPr>
      </w:pPr>
      <w:r>
        <w:rPr>
          <w:rFonts w:hint="default" w:ascii="Times New Roman" w:hAnsi="Times New Roman" w:eastAsia="宋体" w:cs="Times New Roman"/>
          <w:b/>
          <w:bCs/>
          <w:color w:val="000000"/>
          <w:sz w:val="32"/>
          <w:szCs w:val="32"/>
          <w:u w:val="none"/>
          <w:lang w:val="en-US" w:eastAsia="zh-CN"/>
        </w:rPr>
        <w:t>Abstract</w:t>
      </w:r>
    </w:p>
    <w:p w14:paraId="30C6760E">
      <w:pPr>
        <w:keepNext w:val="0"/>
        <w:keepLines w:val="0"/>
        <w:pageBreakBefore w:val="0"/>
        <w:widowControl w:val="0"/>
        <w:kinsoku/>
        <w:wordWrap/>
        <w:overflowPunct/>
        <w:topLinePunct w:val="0"/>
        <w:autoSpaceDE/>
        <w:autoSpaceDN/>
        <w:bidi w:val="0"/>
        <w:adjustRightInd w:val="0"/>
        <w:snapToGrid/>
        <w:spacing w:line="300" w:lineRule="auto"/>
        <w:ind w:right="0" w:rightChars="0" w:firstLine="480" w:firstLineChars="200"/>
        <w:jc w:val="both"/>
        <w:textAlignment w:val="auto"/>
        <w:rPr>
          <w:rFonts w:hint="default" w:ascii="Times New Roman" w:hAnsi="Times New Roman" w:eastAsia="宋体" w:cs="Times New Roman"/>
          <w:color w:val="000000"/>
          <w:sz w:val="24"/>
          <w:szCs w:val="24"/>
          <w:u w:val="none"/>
          <w:lang w:val="en-US" w:eastAsia="zh-CN"/>
        </w:rPr>
      </w:pPr>
      <w:r>
        <w:rPr>
          <w:rFonts w:hint="default" w:ascii="Times New Roman" w:hAnsi="Times New Roman" w:eastAsia="宋体" w:cs="Times New Roman"/>
          <w:color w:val="000000"/>
          <w:sz w:val="24"/>
          <w:szCs w:val="24"/>
          <w:u w:val="none"/>
          <w:lang w:val="en-US" w:eastAsia="zh-CN"/>
        </w:rPr>
        <w:t>Complex weather conditions (such as rain and fog) can significantly weaken the stability of visual perception, leading to frequent missed detections, false detections, and identity drifts, which in turn restrict the safe operation of autonomous driving on open roads. This study proposes an overall detection-tracking collaborative scheme: at the detection end, YOLO12 undergoes dual transformation in terms of structure and training paradigm; at the tracking end, ByteTrack serves as the core for adaptation and robustness enhancement, mitigating performance degradation caused by cross-domain distribution shifts, appearance degradation, and occlusion jitter.</w:t>
      </w:r>
    </w:p>
    <w:p w14:paraId="6A899EA3">
      <w:pPr>
        <w:keepNext w:val="0"/>
        <w:keepLines w:val="0"/>
        <w:pageBreakBefore w:val="0"/>
        <w:widowControl w:val="0"/>
        <w:kinsoku/>
        <w:wordWrap/>
        <w:overflowPunct/>
        <w:topLinePunct w:val="0"/>
        <w:autoSpaceDE/>
        <w:autoSpaceDN/>
        <w:bidi w:val="0"/>
        <w:adjustRightInd w:val="0"/>
        <w:snapToGrid/>
        <w:spacing w:line="300" w:lineRule="auto"/>
        <w:ind w:right="0" w:rightChars="0" w:firstLine="480" w:firstLineChars="200"/>
        <w:jc w:val="both"/>
        <w:textAlignment w:val="auto"/>
        <w:rPr>
          <w:rFonts w:hint="default" w:ascii="Times New Roman" w:hAnsi="Times New Roman" w:eastAsia="宋体" w:cs="Times New Roman"/>
          <w:color w:val="000000"/>
          <w:sz w:val="24"/>
          <w:szCs w:val="24"/>
          <w:u w:val="none"/>
          <w:lang w:val="en-US" w:eastAsia="zh-CN"/>
        </w:rPr>
      </w:pPr>
      <w:r>
        <w:rPr>
          <w:rFonts w:hint="default" w:ascii="Times New Roman" w:hAnsi="Times New Roman" w:eastAsia="宋体" w:cs="Times New Roman"/>
          <w:color w:val="000000"/>
          <w:sz w:val="24"/>
          <w:szCs w:val="24"/>
          <w:u w:val="none"/>
          <w:lang w:val="en-US" w:eastAsia="zh-CN"/>
        </w:rPr>
        <w:t>In terms of detection, a joint training framework combining multi-scale domain adaptation with YOLO12 is constructed, effectively narrowing the distribution difference between the source domain and the target domain. A lightweight downsampling operator replaces ordinary convolution, and a large-scale attention mechanism is fused with C2f to form the LSKC2f module, enhancing multi-scale representation and long-short-term context modeling capabilities. After integrating these three elements into YOLO12, compared to the original YOLO12n baseline, the parameter count decreased by about 37%, and the inference speed became faster. The m</w:t>
      </w:r>
      <w:r>
        <w:rPr>
          <w:rFonts w:hint="eastAsia" w:cs="Times New Roman"/>
          <w:color w:val="000000"/>
          <w:sz w:val="24"/>
          <w:szCs w:val="24"/>
          <w:u w:val="none"/>
          <w:lang w:val="en-US" w:eastAsia="zh-CN"/>
        </w:rPr>
        <w:t>AP</w:t>
      </w:r>
      <w:r>
        <w:rPr>
          <w:rFonts w:hint="default" w:ascii="Times New Roman" w:hAnsi="Times New Roman" w:eastAsia="宋体" w:cs="Times New Roman"/>
          <w:color w:val="000000"/>
          <w:sz w:val="24"/>
          <w:szCs w:val="24"/>
          <w:u w:val="none"/>
          <w:lang w:val="en-US" w:eastAsia="zh-CN"/>
        </w:rPr>
        <w:t xml:space="preserve"> improved by about 2 percentage points on the source domain Cityscapes and by about 3.9 percentage points on the target domain RainCityscapes, verifying the robustness of the improved method to blur, low contrast, and partial occlusion caused by complex weather conditions.</w:t>
      </w:r>
    </w:p>
    <w:p w14:paraId="2AC8C951">
      <w:pPr>
        <w:keepNext w:val="0"/>
        <w:keepLines w:val="0"/>
        <w:pageBreakBefore w:val="0"/>
        <w:widowControl w:val="0"/>
        <w:kinsoku/>
        <w:wordWrap/>
        <w:overflowPunct/>
        <w:topLinePunct w:val="0"/>
        <w:autoSpaceDE/>
        <w:autoSpaceDN/>
        <w:bidi w:val="0"/>
        <w:adjustRightInd w:val="0"/>
        <w:snapToGrid/>
        <w:spacing w:line="300" w:lineRule="auto"/>
        <w:ind w:right="0" w:rightChars="0" w:firstLine="480" w:firstLineChars="200"/>
        <w:jc w:val="both"/>
        <w:textAlignment w:val="auto"/>
        <w:rPr>
          <w:rFonts w:hint="default" w:ascii="Times New Roman" w:hAnsi="Times New Roman" w:eastAsia="宋体" w:cs="Times New Roman"/>
          <w:color w:val="000000"/>
          <w:sz w:val="24"/>
          <w:szCs w:val="24"/>
          <w:u w:val="none"/>
          <w:lang w:val="en-US" w:eastAsia="zh-CN"/>
        </w:rPr>
      </w:pPr>
      <w:r>
        <w:rPr>
          <w:rFonts w:hint="default" w:ascii="Times New Roman" w:hAnsi="Times New Roman" w:eastAsia="宋体" w:cs="Times New Roman"/>
          <w:color w:val="000000"/>
          <w:sz w:val="24"/>
          <w:szCs w:val="24"/>
          <w:u w:val="none"/>
          <w:lang w:val="en-US" w:eastAsia="zh-CN"/>
        </w:rPr>
        <w:t>In terms of tracking, the improved YOLO12 model is deeply coupled with ByteTrack to effectively enhance the algorithm for scenarios involving occlusion, jitter, and short-term absence in rainy and foggy conditions. Furthermore, an end-to-end multi-target tracking system verification and robustness evaluation are completed, providing reusable model design and engineering references for the stable implementation of autonomous driving perception under extreme conditions.</w:t>
      </w:r>
    </w:p>
    <w:p w14:paraId="46E4CADC">
      <w:pPr>
        <w:keepNext w:val="0"/>
        <w:keepLines w:val="0"/>
        <w:pageBreakBefore w:val="0"/>
        <w:widowControl w:val="0"/>
        <w:kinsoku/>
        <w:wordWrap/>
        <w:overflowPunct/>
        <w:topLinePunct w:val="0"/>
        <w:autoSpaceDE/>
        <w:autoSpaceDN/>
        <w:bidi w:val="0"/>
        <w:adjustRightInd w:val="0"/>
        <w:snapToGrid/>
        <w:spacing w:line="300" w:lineRule="auto"/>
        <w:ind w:right="0" w:rightChars="0"/>
        <w:jc w:val="both"/>
        <w:textAlignment w:val="auto"/>
        <w:rPr>
          <w:rFonts w:hint="default" w:ascii="Times New Roman" w:hAnsi="Times New Roman" w:eastAsia="宋体" w:cs="Times New Roman"/>
          <w:color w:val="000000"/>
          <w:sz w:val="24"/>
          <w:szCs w:val="24"/>
          <w:u w:val="none"/>
          <w:lang w:val="en-US" w:eastAsia="zh-CN"/>
        </w:rPr>
        <w:sectPr>
          <w:pgSz w:w="11906" w:h="16838"/>
          <w:pgMar w:top="1440" w:right="1800" w:bottom="1440" w:left="1800" w:header="851" w:footer="992" w:gutter="0"/>
          <w:pgNumType w:start="0"/>
          <w:cols w:space="720" w:num="1"/>
          <w:titlePg/>
          <w:docGrid w:type="lines" w:linePitch="312" w:charSpace="0"/>
        </w:sectPr>
      </w:pPr>
      <w:r>
        <w:rPr>
          <w:rFonts w:hint="default" w:ascii="Times New Roman" w:hAnsi="Times New Roman" w:eastAsia="宋体" w:cs="Times New Roman"/>
          <w:b/>
          <w:bCs/>
          <w:color w:val="000000"/>
          <w:sz w:val="24"/>
          <w:szCs w:val="24"/>
          <w:u w:val="none"/>
          <w:lang w:val="en-US" w:eastAsia="zh-CN"/>
        </w:rPr>
        <w:t>Keywords:</w:t>
      </w:r>
      <w:r>
        <w:rPr>
          <w:rFonts w:hint="default" w:ascii="Times New Roman" w:hAnsi="Times New Roman" w:eastAsia="宋体" w:cs="Times New Roman"/>
          <w:color w:val="000000"/>
          <w:sz w:val="24"/>
          <w:szCs w:val="24"/>
          <w:u w:val="none"/>
          <w:lang w:val="en-US" w:eastAsia="zh-CN"/>
        </w:rPr>
        <w:t xml:space="preserve"> autonomous driving; multi-target tracking; domain adaptation; YOLO12; ByteTrack</w:t>
      </w:r>
    </w:p>
    <w:p w14:paraId="766CDAEB">
      <w:pPr>
        <w:pStyle w:val="2"/>
        <w:bidi w:val="0"/>
        <w:rPr>
          <w:rFonts w:hint="eastAsia"/>
          <w:lang w:val="en-US" w:eastAsia="zh-CN"/>
        </w:rPr>
      </w:pPr>
      <w:bookmarkStart w:id="0" w:name="_Toc3690"/>
      <w:r>
        <w:rPr>
          <w:rFonts w:hint="eastAsia"/>
          <w:lang w:val="en-US" w:eastAsia="zh-CN"/>
        </w:rPr>
        <w:t>一、绪论</w:t>
      </w:r>
      <w:bookmarkEnd w:id="0"/>
    </w:p>
    <w:p w14:paraId="715517BF">
      <w:pPr>
        <w:pStyle w:val="3"/>
        <w:bidi w:val="0"/>
        <w:rPr>
          <w:rFonts w:hint="eastAsia"/>
          <w:lang w:val="en-US" w:eastAsia="zh-CN"/>
        </w:rPr>
      </w:pPr>
      <w:bookmarkStart w:id="1" w:name="_Toc23855"/>
      <w:r>
        <w:rPr>
          <w:rFonts w:hint="eastAsia"/>
          <w:lang w:val="en-US" w:eastAsia="zh-CN"/>
        </w:rPr>
        <w:t>1.1课题来源及背景</w:t>
      </w:r>
      <w:bookmarkEnd w:id="1"/>
    </w:p>
    <w:p w14:paraId="12B7C9D0">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随着L4级自动驾驶从限定场景向开放道路加速落地，系统对全天候稳健感知、域泛化及运行安全冗余的要求显著提升，而雨、雾等</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天气成为制约其可靠性的关键外部变量</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_Ref9567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[1]</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。此类天气通过介质散射、物理遮挡导致环境对比度下降，直接诱发检测漏检、误检，还会放大下游目标关联难度，最终削弱整链路安全裕度</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_Ref9704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r>
        <w:rPr>
          <w:rFonts w:hint="eastAsia" w:ascii="宋体" w:hAnsi="宋体" w:cs="宋体"/>
          <w:color w:val="000000"/>
          <w:sz w:val="24"/>
          <w:szCs w:val="24"/>
          <w:u w:val="none"/>
          <w:lang w:val="en-US" w:eastAsia="zh-CN"/>
        </w:rPr>
        <w:t>如图1所示，分别呈现晴天、雨天、雾天三种天气状况下的自动驾驶场景图。</w:t>
      </w:r>
      <w:r>
        <w:rPr>
          <w:rFonts w:hint="eastAsia" w:ascii="宋体" w:hAnsi="宋体" w:eastAsia="宋体" w:cs="宋体"/>
          <w:color w:val="000000"/>
          <w:sz w:val="24"/>
          <w:szCs w:val="24"/>
          <w:u w:val="none"/>
          <w:lang w:val="en-US" w:eastAsia="zh-CN"/>
        </w:rPr>
        <w:t>从“晴天源域”向“雨雾目标域”迁移时的跨域分布偏移，会导致检测性能大幅</w:t>
      </w:r>
      <w:r>
        <w:rPr>
          <w:rFonts w:hint="eastAsia" w:ascii="宋体" w:hAnsi="宋体" w:cs="宋体"/>
          <w:color w:val="000000"/>
          <w:sz w:val="24"/>
          <w:szCs w:val="24"/>
          <w:u w:val="none"/>
          <w:lang w:val="en-US" w:eastAsia="zh-CN"/>
        </w:rPr>
        <w:t>下降</w:t>
      </w:r>
      <w:r>
        <w:rPr>
          <w:rFonts w:hint="eastAsia" w:ascii="宋体" w:hAnsi="宋体" w:eastAsia="宋体" w:cs="宋体"/>
          <w:color w:val="000000"/>
          <w:sz w:val="24"/>
          <w:szCs w:val="24"/>
          <w:u w:val="none"/>
          <w:lang w:val="en-US" w:eastAsia="zh-CN"/>
        </w:rPr>
        <w:t>，已被实证为工程部署的主要瓶颈之一</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_Ref9730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。综述研究指出从传感到算法评测的链路在恶劣天气下存在</w:t>
      </w:r>
      <w:r>
        <w:rPr>
          <w:rFonts w:hint="eastAsia" w:ascii="宋体" w:hAnsi="宋体" w:cs="宋体"/>
          <w:color w:val="000000"/>
          <w:sz w:val="24"/>
          <w:szCs w:val="24"/>
          <w:u w:val="none"/>
          <w:lang w:val="en-US" w:eastAsia="zh-CN"/>
        </w:rPr>
        <w:t>整体性抗干扰不足</w:t>
      </w:r>
      <w:r>
        <w:rPr>
          <w:rFonts w:hint="eastAsia" w:ascii="宋体" w:hAnsi="宋体" w:eastAsia="宋体" w:cs="宋体"/>
          <w:color w:val="000000"/>
          <w:sz w:val="24"/>
          <w:szCs w:val="24"/>
          <w:u w:val="none"/>
          <w:lang w:val="en-US" w:eastAsia="zh-CN"/>
        </w:rPr>
        <w:t>，需要在模型、数据与评测三个层面协同提升鲁棒性</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_Ref9750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p>
    <w:p w14:paraId="423B9A5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在自动驾驶感知链路中，多目标追踪（MOT）作为环境感知链路的关键环节，需要在连续时间上稳定维持车辆、行人等目标的身份与状态，为路径规划与决策提供一致的时序环境表征</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_Ref9782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[5]</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。与单帧检测相比，MOT对遮挡处理、外观变化、运动建模与数据关联的鲁棒性要求更高，其性能直接影响系统安全性与决策可靠性</w:t>
      </w:r>
      <w:r>
        <w:rPr>
          <w:rFonts w:hint="eastAsia" w:ascii="宋体" w:hAnsi="宋体" w:eastAsia="宋体" w:cs="宋体"/>
          <w:color w:val="auto"/>
          <w:sz w:val="24"/>
          <w:szCs w:val="24"/>
          <w:u w:val="none"/>
          <w:vertAlign w:val="superscript"/>
          <w:lang w:val="en-US" w:eastAsia="zh-CN"/>
        </w:rPr>
        <w:fldChar w:fldCharType="begin"/>
      </w:r>
      <w:r>
        <w:rPr>
          <w:rFonts w:hint="eastAsia" w:ascii="宋体" w:hAnsi="宋体" w:eastAsia="宋体" w:cs="宋体"/>
          <w:color w:val="auto"/>
          <w:sz w:val="24"/>
          <w:szCs w:val="24"/>
          <w:u w:val="none"/>
          <w:vertAlign w:val="superscript"/>
          <w:lang w:val="en-US" w:eastAsia="zh-CN"/>
        </w:rPr>
        <w:instrText xml:space="preserve"> REF _Ref9844 \r \h </w:instrText>
      </w:r>
      <w:r>
        <w:rPr>
          <w:rFonts w:hint="eastAsia" w:ascii="宋体" w:hAnsi="宋体" w:eastAsia="宋体" w:cs="宋体"/>
          <w:color w:val="auto"/>
          <w:sz w:val="24"/>
          <w:szCs w:val="24"/>
          <w:u w:val="none"/>
          <w:vertAlign w:val="superscript"/>
          <w:lang w:val="en-US" w:eastAsia="zh-CN"/>
        </w:rPr>
        <w:fldChar w:fldCharType="separate"/>
      </w:r>
      <w:r>
        <w:rPr>
          <w:rFonts w:hint="eastAsia" w:ascii="宋体" w:hAnsi="宋体" w:eastAsia="宋体" w:cs="宋体"/>
          <w:color w:val="auto"/>
          <w:sz w:val="24"/>
          <w:szCs w:val="24"/>
          <w:u w:val="none"/>
          <w:vertAlign w:val="superscript"/>
          <w:lang w:val="en-US" w:eastAsia="zh-CN"/>
        </w:rPr>
        <w:t>[6]</w:t>
      </w:r>
      <w:r>
        <w:rPr>
          <w:rFonts w:hint="eastAsia" w:ascii="宋体" w:hAnsi="宋体" w:eastAsia="宋体" w:cs="宋体"/>
          <w:color w:val="auto"/>
          <w:sz w:val="24"/>
          <w:szCs w:val="24"/>
          <w:u w:val="none"/>
          <w:vertAlign w:val="superscript"/>
          <w:lang w:val="en-US" w:eastAsia="zh-CN"/>
        </w:rPr>
        <w:fldChar w:fldCharType="end"/>
      </w:r>
      <w:r>
        <w:rPr>
          <w:rFonts w:hint="eastAsia" w:ascii="宋体" w:hAnsi="宋体" w:eastAsia="宋体" w:cs="宋体"/>
          <w:color w:val="auto"/>
          <w:sz w:val="24"/>
          <w:szCs w:val="24"/>
          <w:u w:val="none"/>
          <w:lang w:val="en-US" w:eastAsia="zh-CN"/>
        </w:rPr>
        <w:t>。现有追踪算法多基于晴天数据训练，面对</w:t>
      </w:r>
      <w:r>
        <w:rPr>
          <w:rFonts w:hint="eastAsia" w:ascii="宋体" w:hAnsi="宋体" w:cs="宋体"/>
          <w:color w:val="auto"/>
          <w:sz w:val="24"/>
          <w:szCs w:val="24"/>
          <w:u w:val="none"/>
          <w:lang w:val="en-US" w:eastAsia="zh-CN"/>
        </w:rPr>
        <w:t>雨、雾</w:t>
      </w:r>
      <w:r>
        <w:rPr>
          <w:rFonts w:hint="eastAsia" w:ascii="宋体" w:hAnsi="宋体" w:eastAsia="宋体" w:cs="宋体"/>
          <w:color w:val="auto"/>
          <w:sz w:val="24"/>
          <w:szCs w:val="24"/>
          <w:u w:val="none"/>
          <w:lang w:val="en-US" w:eastAsia="zh-CN"/>
        </w:rPr>
        <w:t>等恶劣天气时</w:t>
      </w:r>
      <w:r>
        <w:rPr>
          <w:rFonts w:hint="eastAsia" w:ascii="宋体" w:hAnsi="宋体" w:cs="宋体"/>
          <w:color w:val="auto"/>
          <w:sz w:val="24"/>
          <w:szCs w:val="24"/>
          <w:u w:val="none"/>
          <w:lang w:val="en-US" w:eastAsia="zh-CN"/>
        </w:rPr>
        <w:t>泛化</w:t>
      </w:r>
      <w:r>
        <w:rPr>
          <w:rFonts w:hint="eastAsia" w:ascii="宋体" w:hAnsi="宋体" w:eastAsia="宋体" w:cs="宋体"/>
          <w:color w:val="auto"/>
          <w:sz w:val="24"/>
          <w:szCs w:val="24"/>
          <w:u w:val="none"/>
          <w:lang w:val="en-US" w:eastAsia="zh-CN"/>
        </w:rPr>
        <w:t>性不</w:t>
      </w:r>
      <w:r>
        <w:rPr>
          <w:rFonts w:hint="eastAsia" w:ascii="宋体" w:hAnsi="宋体" w:cs="宋体"/>
          <w:color w:val="auto"/>
          <w:sz w:val="24"/>
          <w:szCs w:val="24"/>
          <w:u w:val="none"/>
          <w:lang w:val="en-US" w:eastAsia="zh-CN"/>
        </w:rPr>
        <w:t>强，</w:t>
      </w:r>
      <w:r>
        <w:rPr>
          <w:rFonts w:hint="eastAsia" w:ascii="宋体" w:hAnsi="宋体" w:eastAsia="宋体" w:cs="宋体"/>
          <w:color w:val="auto"/>
          <w:sz w:val="24"/>
          <w:szCs w:val="24"/>
          <w:u w:val="none"/>
          <w:lang w:val="en-US" w:eastAsia="zh-CN"/>
        </w:rPr>
        <w:t>如DeepSORT在雾天ID切换率增加40%，CenterTrack对积雪覆盖的静止目标漏检率高达43%</w:t>
      </w:r>
      <w:r>
        <w:rPr>
          <w:rFonts w:hint="eastAsia" w:ascii="宋体" w:hAnsi="宋体" w:eastAsia="宋体" w:cs="宋体"/>
          <w:color w:val="auto"/>
          <w:sz w:val="24"/>
          <w:szCs w:val="24"/>
          <w:u w:val="none"/>
          <w:vertAlign w:val="superscript"/>
          <w:lang w:val="en-US" w:eastAsia="zh-CN"/>
        </w:rPr>
        <w:fldChar w:fldCharType="begin"/>
      </w:r>
      <w:r>
        <w:rPr>
          <w:rFonts w:hint="eastAsia" w:ascii="宋体" w:hAnsi="宋体" w:eastAsia="宋体" w:cs="宋体"/>
          <w:color w:val="auto"/>
          <w:sz w:val="24"/>
          <w:szCs w:val="24"/>
          <w:u w:val="none"/>
          <w:vertAlign w:val="superscript"/>
          <w:lang w:val="en-US" w:eastAsia="zh-CN"/>
        </w:rPr>
        <w:instrText xml:space="preserve"> REF _Ref10269 \r \h </w:instrText>
      </w:r>
      <w:r>
        <w:rPr>
          <w:rFonts w:hint="eastAsia" w:ascii="宋体" w:hAnsi="宋体" w:eastAsia="宋体" w:cs="宋体"/>
          <w:color w:val="auto"/>
          <w:sz w:val="24"/>
          <w:szCs w:val="24"/>
          <w:u w:val="none"/>
          <w:vertAlign w:val="superscript"/>
          <w:lang w:val="en-US" w:eastAsia="zh-CN"/>
        </w:rPr>
        <w:fldChar w:fldCharType="separate"/>
      </w:r>
      <w:r>
        <w:rPr>
          <w:rFonts w:hint="eastAsia" w:ascii="宋体" w:hAnsi="宋体" w:eastAsia="宋体" w:cs="宋体"/>
          <w:color w:val="auto"/>
          <w:sz w:val="24"/>
          <w:szCs w:val="24"/>
          <w:u w:val="none"/>
          <w:vertAlign w:val="superscript"/>
          <w:lang w:val="en-US" w:eastAsia="zh-CN"/>
        </w:rPr>
        <w:t>[7]</w:t>
      </w:r>
      <w:r>
        <w:rPr>
          <w:rFonts w:hint="eastAsia" w:ascii="宋体" w:hAnsi="宋体" w:eastAsia="宋体" w:cs="宋体"/>
          <w:color w:val="auto"/>
          <w:sz w:val="24"/>
          <w:szCs w:val="24"/>
          <w:u w:val="none"/>
          <w:vertAlign w:val="superscript"/>
          <w:lang w:val="en-US" w:eastAsia="zh-CN"/>
        </w:rPr>
        <w:fldChar w:fldCharType="end"/>
      </w:r>
      <w:r>
        <w:rPr>
          <w:rFonts w:hint="eastAsia" w:ascii="宋体" w:hAnsi="宋体" w:eastAsia="宋体" w:cs="宋体"/>
          <w:color w:val="auto"/>
          <w:sz w:val="24"/>
          <w:szCs w:val="24"/>
          <w:u w:val="none"/>
          <w:lang w:val="en-US" w:eastAsia="zh-CN"/>
        </w:rPr>
        <w:t>。</w:t>
      </w:r>
      <w:r>
        <w:rPr>
          <w:rFonts w:hint="eastAsia" w:ascii="宋体" w:hAnsi="宋体" w:eastAsia="宋体" w:cs="宋体"/>
          <w:color w:val="000000"/>
          <w:sz w:val="24"/>
          <w:szCs w:val="24"/>
          <w:u w:val="none"/>
          <w:lang w:val="en-US" w:eastAsia="zh-CN"/>
        </w:rPr>
        <w:t>即便ByteTrack通过保留低分数检测框优化关联，有效降低ID切换、提升轨迹完整性，但当检测端在雨雾中出现召回下滑、框抖动时，仍会引发关联扰动，形成“检测退化→追踪失稳”的级联效应</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_Ref10298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[8]</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p>
    <w:p w14:paraId="368BFF6B">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数据匮乏与融合策略缺陷进一步加剧挑战</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_Ref10321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[9]</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。主流数据集（如BDD100K）中</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天气样本占比不足15%，且缺乏逐点天气标签，导致模型泛化能力受限</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_Ref9730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。虽有研究通过Instruct Pix2Pix生成增强数据，但与真实天气噪声分布仍存在差异</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_Ref10403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[10]</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r>
        <w:rPr>
          <w:rFonts w:hint="eastAsia" w:ascii="宋体" w:hAnsi="宋体" w:eastAsia="宋体" w:cs="宋体"/>
          <w:color w:val="auto"/>
          <w:sz w:val="24"/>
          <w:szCs w:val="24"/>
          <w:u w:val="none"/>
          <w:lang w:val="en-US" w:eastAsia="zh-CN"/>
        </w:rPr>
        <w:t>雷达</w:t>
      </w:r>
      <w:r>
        <w:rPr>
          <w:rFonts w:hint="eastAsia" w:ascii="宋体" w:hAnsi="宋体" w:eastAsia="宋体" w:cs="宋体"/>
          <w:color w:val="000000"/>
          <w:sz w:val="24"/>
          <w:szCs w:val="24"/>
          <w:u w:val="none"/>
          <w:lang w:val="en-US" w:eastAsia="zh-CN"/>
        </w:rPr>
        <w:t>—</w:t>
      </w:r>
      <w:r>
        <w:rPr>
          <w:rFonts w:hint="eastAsia" w:ascii="宋体" w:hAnsi="宋体" w:eastAsia="宋体" w:cs="宋体"/>
          <w:color w:val="auto"/>
          <w:sz w:val="24"/>
          <w:szCs w:val="24"/>
          <w:u w:val="none"/>
          <w:lang w:val="en-US" w:eastAsia="zh-CN"/>
        </w:rPr>
        <w:t>相机</w:t>
      </w:r>
      <w:r>
        <w:rPr>
          <w:rFonts w:hint="eastAsia" w:ascii="宋体" w:hAnsi="宋体" w:eastAsia="宋体" w:cs="宋体"/>
          <w:color w:val="000000"/>
          <w:sz w:val="24"/>
          <w:szCs w:val="24"/>
          <w:u w:val="none"/>
          <w:lang w:val="en-US" w:eastAsia="zh-CN"/>
        </w:rPr>
        <w:t>融合虽被证实可提升鲁棒性，但雷达低分辨率与相机数据异构性导致特征对齐精度不足</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_Ref10501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[11]</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p>
    <w:p w14:paraId="38C4ADE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因此，针对</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天气下传感器退化特性，构建兼具特征抗干扰能力与动态关联稳定性的多目标追踪算法，已成为学术界与工业界亟待突破的瓶颈</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_Ref10723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[12]</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。其研究成果可填补恶劣天气感知技术空白，为自动驾驶全天候落地提供核心支撑。</w:t>
      </w:r>
    </w:p>
    <w:p w14:paraId="3521BF64">
      <w:pPr>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pPr>
      <w:r>
        <w:drawing>
          <wp:inline distT="0" distB="0" distL="114300" distR="114300">
            <wp:extent cx="5263515" cy="1207770"/>
            <wp:effectExtent l="0" t="0" r="9525" b="1143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
                    <a:stretch>
                      <a:fillRect/>
                    </a:stretch>
                  </pic:blipFill>
                  <pic:spPr>
                    <a:xfrm>
                      <a:off x="0" y="0"/>
                      <a:ext cx="5263515" cy="1207770"/>
                    </a:xfrm>
                    <a:prstGeom prst="rect">
                      <a:avLst/>
                    </a:prstGeom>
                    <a:noFill/>
                    <a:ln>
                      <a:noFill/>
                    </a:ln>
                  </pic:spPr>
                </pic:pic>
              </a:graphicData>
            </a:graphic>
          </wp:inline>
        </w:drawing>
      </w:r>
    </w:p>
    <w:p w14:paraId="5AF764E6">
      <w:pPr>
        <w:pStyle w:val="5"/>
        <w:keepNext w:val="0"/>
        <w:keepLines w:val="0"/>
        <w:pageBreakBefore w:val="0"/>
        <w:widowControl w:val="0"/>
        <w:kinsoku/>
        <w:wordWrap/>
        <w:overflowPunct/>
        <w:topLinePunct w:val="0"/>
        <w:autoSpaceDE w:val="0"/>
        <w:autoSpaceDN w:val="0"/>
        <w:bidi w:val="0"/>
        <w:adjustRightInd/>
        <w:snapToGrid/>
        <w:spacing w:line="300" w:lineRule="auto"/>
        <w:ind w:right="0" w:rightChars="0"/>
        <w:jc w:val="center"/>
        <w:textAlignment w:val="auto"/>
        <w:rPr>
          <w:rFonts w:hint="default" w:eastAsia="黑体"/>
          <w:lang w:val="en-US" w:eastAsia="zh-CN"/>
        </w:rPr>
      </w:pPr>
      <w:r>
        <w:rPr>
          <w:rFonts w:hint="eastAsia"/>
          <w:lang w:val="en-US" w:eastAsia="zh-CN"/>
        </w:rPr>
        <w:t>图1不同天气下自动驾驶场景对比图</w:t>
      </w:r>
    </w:p>
    <w:p w14:paraId="1513E679">
      <w:pPr>
        <w:pStyle w:val="3"/>
        <w:bidi w:val="0"/>
        <w:rPr>
          <w:rFonts w:hint="eastAsia"/>
          <w:color w:val="auto"/>
          <w:lang w:val="en-US" w:eastAsia="zh-CN"/>
        </w:rPr>
      </w:pPr>
      <w:bookmarkStart w:id="2" w:name="_Toc25728"/>
      <w:r>
        <w:rPr>
          <w:rFonts w:hint="eastAsia"/>
          <w:color w:val="auto"/>
          <w:lang w:val="en-US" w:eastAsia="zh-CN"/>
        </w:rPr>
        <w:t>1.2研究目的</w:t>
      </w:r>
      <w:bookmarkEnd w:id="2"/>
    </w:p>
    <w:p w14:paraId="5696E5A6">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本课题聚焦</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天气下自动驾驶多目标追踪的核心技术痛点，以“解决技术瓶颈、构建协同方案”为核心导向，明确三大研究目的：</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1）突破</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下目标检测鲁棒性不足的问题，针对雨雾导致的图像模糊、低对比度及局部遮挡，通过YOLO12的结构优化（引入轻量模块）与训练范式革新（结合域适应），从特征提取与域分布对齐双维度提升检测可靠性，减少漏检、误检，为后续跟踪提供高质量输入；</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2）解决跟踪端动态干扰适配难题，针对雨雾场景中目标遮挡、边界框抖动及短时缺失，优化 ByteTrack 的关联逻辑与运动建模策略，增强时序关联稳定性，避免“检测退化→追踪失稳”的级联效应；</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3）构建“检测—跟踪”协同的实用化系统，整合优化后的检测与跟踪模块，形成端到端的鲁棒追踪方案，满足自动驾驶全天候运行对环境时序感知的工程需求，为极端天气下感知系统落地提供可复用的技术路径。</w:t>
      </w:r>
    </w:p>
    <w:p w14:paraId="31231A17">
      <w:pPr>
        <w:pStyle w:val="3"/>
        <w:bidi w:val="0"/>
        <w:rPr>
          <w:rFonts w:hint="eastAsia"/>
          <w:lang w:val="en-US" w:eastAsia="zh-CN"/>
        </w:rPr>
      </w:pPr>
      <w:bookmarkStart w:id="3" w:name="_Toc17568"/>
      <w:r>
        <w:rPr>
          <w:rFonts w:hint="eastAsia"/>
          <w:lang w:val="en-US" w:eastAsia="zh-CN"/>
        </w:rPr>
        <w:t>1.3理论意义</w:t>
      </w:r>
      <w:bookmarkEnd w:id="3"/>
    </w:p>
    <w:p w14:paraId="03E3478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本研究的理论价值聚焦</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下自动驾驶感知领域。首先，填补“检测—跟踪”协同抗干扰理论空白。本研究通过改进YOLO12与ByteTrack的深度耦合方案，针对雨雾场景下“检测退化→追踪失稳”的连锁反应设计协同策略，突破将检测与跟踪环节割裂优化的局限，为多目标追踪系统端到端鲁棒性优化提供新范式，丰富时序关联理论研究；其次，拓展</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天气视觉感知域自适应理论。本研究构建多尺度域适应</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MSDA</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与YOLO12的联合训练框架，结合LSKC2f模块的多尺度特征建模能力，有效缩小源域与目标域差异，突破传统域自适应依赖大量标注数据的限制，为样本稀缺场景提供特征对齐新思路，完善视觉感知泛化理论体系；另外，完善动态干扰下跟踪关联决策理论。针对雨雾中遮挡、边界框抖动问题，优化ByteTrack关联逻辑，提出适配</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天气的动态决策机制，突破传统关联算法静态场景局限，为“动态环境—关联策略”匹配提供理论支撑，拓展多目标追踪环境适应性边界。</w:t>
      </w:r>
    </w:p>
    <w:p w14:paraId="31E5DB0C">
      <w:pPr>
        <w:pStyle w:val="3"/>
        <w:bidi w:val="0"/>
        <w:rPr>
          <w:rFonts w:hint="eastAsia"/>
          <w:lang w:val="en-US" w:eastAsia="zh-CN"/>
        </w:rPr>
      </w:pPr>
      <w:bookmarkStart w:id="4" w:name="_Toc3898"/>
      <w:r>
        <w:rPr>
          <w:rFonts w:hint="eastAsia"/>
          <w:lang w:val="en-US" w:eastAsia="zh-CN"/>
        </w:rPr>
        <w:t>1.4实际应用价值</w:t>
      </w:r>
      <w:bookmarkEnd w:id="4"/>
    </w:p>
    <w:p w14:paraId="1400B9D2">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ascii="宋体" w:hAnsi="宋体" w:eastAsia="宋体" w:cs="宋体"/>
          <w:color w:val="000000"/>
          <w:sz w:val="24"/>
          <w:szCs w:val="24"/>
          <w:u w:val="none"/>
          <w:lang w:val="en-US" w:eastAsia="zh-CN"/>
        </w:rPr>
      </w:pPr>
      <w:r>
        <w:rPr>
          <w:rFonts w:hint="default" w:ascii="宋体" w:hAnsi="宋体" w:eastAsia="宋体" w:cs="宋体"/>
          <w:color w:val="000000"/>
          <w:sz w:val="24"/>
          <w:szCs w:val="24"/>
          <w:u w:val="none"/>
          <w:lang w:val="en-US" w:eastAsia="zh-CN"/>
        </w:rPr>
        <w:t>本研究聚焦</w:t>
      </w:r>
      <w:r>
        <w:rPr>
          <w:rFonts w:hint="eastAsia" w:ascii="宋体" w:hAnsi="宋体" w:cs="宋体"/>
          <w:color w:val="000000"/>
          <w:sz w:val="24"/>
          <w:szCs w:val="24"/>
          <w:u w:val="none"/>
          <w:lang w:val="en-US" w:eastAsia="zh-CN"/>
        </w:rPr>
        <w:t>恶劣</w:t>
      </w:r>
      <w:r>
        <w:rPr>
          <w:rFonts w:hint="default" w:ascii="宋体" w:hAnsi="宋体" w:eastAsia="宋体" w:cs="宋体"/>
          <w:color w:val="000000"/>
          <w:sz w:val="24"/>
          <w:szCs w:val="24"/>
          <w:u w:val="none"/>
          <w:lang w:val="en-US" w:eastAsia="zh-CN"/>
        </w:rPr>
        <w:t>天气下自动驾驶多目标追踪的鲁棒性优化，其技术成果可深度赋能自动驾驶产业落地，并辐射智能交通、特种作业等关联领域，具备显著的实际应用价值与社会经济效益。</w:t>
      </w:r>
    </w:p>
    <w:p w14:paraId="3AE90175">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ascii="宋体" w:hAnsi="宋体" w:eastAsia="宋体" w:cs="宋体"/>
          <w:color w:val="000000"/>
          <w:sz w:val="24"/>
          <w:szCs w:val="24"/>
          <w:u w:val="none"/>
          <w:lang w:val="en-US" w:eastAsia="zh-CN"/>
        </w:rPr>
      </w:pPr>
      <w:r>
        <w:rPr>
          <w:rFonts w:hint="default" w:ascii="宋体" w:hAnsi="宋体" w:eastAsia="宋体" w:cs="宋体"/>
          <w:color w:val="000000"/>
          <w:sz w:val="24"/>
          <w:szCs w:val="24"/>
          <w:u w:val="none"/>
          <w:lang w:val="en-US" w:eastAsia="zh-CN"/>
        </w:rPr>
        <w:t>在自动驾驶领域，雨雾等</w:t>
      </w:r>
      <w:r>
        <w:rPr>
          <w:rFonts w:hint="eastAsia" w:ascii="宋体" w:hAnsi="宋体" w:cs="宋体"/>
          <w:color w:val="000000"/>
          <w:sz w:val="24"/>
          <w:szCs w:val="24"/>
          <w:u w:val="none"/>
          <w:lang w:val="en-US" w:eastAsia="zh-CN"/>
        </w:rPr>
        <w:t>恶劣</w:t>
      </w:r>
      <w:r>
        <w:rPr>
          <w:rFonts w:hint="default" w:ascii="宋体" w:hAnsi="宋体" w:eastAsia="宋体" w:cs="宋体"/>
          <w:color w:val="000000"/>
          <w:sz w:val="24"/>
          <w:szCs w:val="24"/>
          <w:u w:val="none"/>
          <w:lang w:val="en-US" w:eastAsia="zh-CN"/>
        </w:rPr>
        <w:t>天气是制约L4级自动驾驶从限定场景走向开放道路的核心瓶颈，本研究提出的“检测—跟踪”协同方案可直接解决该场景下的感知痛点。改进后的YOLO12模型能有效降低雨雾导致的检测漏检、误检率，结合ByteTrack的跟踪增强策略，可减少目标身份漂移与ID切换，为自动驾驶系统提供稳定的时序环境表征，直接提升车辆在恶劣天气下的路径规划准确性与决策安全性，降低因感知失效引发的交通事故风险，加速全天候自动驾驶的商业化落地进程。</w:t>
      </w:r>
    </w:p>
    <w:p w14:paraId="22941E67">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ascii="宋体" w:hAnsi="宋体" w:eastAsia="宋体" w:cs="宋体"/>
          <w:color w:val="000000"/>
          <w:sz w:val="24"/>
          <w:szCs w:val="24"/>
          <w:u w:val="none"/>
          <w:lang w:val="en-US" w:eastAsia="zh-CN"/>
        </w:rPr>
      </w:pPr>
      <w:r>
        <w:rPr>
          <w:rFonts w:hint="default" w:ascii="宋体" w:hAnsi="宋体" w:eastAsia="宋体" w:cs="宋体"/>
          <w:color w:val="000000"/>
          <w:sz w:val="24"/>
          <w:szCs w:val="24"/>
          <w:u w:val="none"/>
          <w:lang w:val="en-US" w:eastAsia="zh-CN"/>
        </w:rPr>
        <w:t>在智能交通系统建设中，本研究的多目标追踪技术可拓展至路侧感知设备。通过路侧摄像头与算法的适配，能在</w:t>
      </w:r>
      <w:r>
        <w:rPr>
          <w:rFonts w:hint="eastAsia" w:ascii="宋体" w:hAnsi="宋体" w:cs="宋体"/>
          <w:color w:val="000000"/>
          <w:sz w:val="24"/>
          <w:szCs w:val="24"/>
          <w:u w:val="none"/>
          <w:lang w:val="en-US" w:eastAsia="zh-CN"/>
        </w:rPr>
        <w:t>恶劣</w:t>
      </w:r>
      <w:r>
        <w:rPr>
          <w:rFonts w:hint="default" w:ascii="宋体" w:hAnsi="宋体" w:eastAsia="宋体" w:cs="宋体"/>
          <w:color w:val="000000"/>
          <w:sz w:val="24"/>
          <w:szCs w:val="24"/>
          <w:u w:val="none"/>
          <w:lang w:val="en-US" w:eastAsia="zh-CN"/>
        </w:rPr>
        <w:t>天气下精准识别、跟踪道路中的车辆、行人、非机动车等目标，生成实时交通流数据，为交通信号动态调控、拥堵预警、事故快速定位提供数据支撑，助力提升城市交通运行效率，缓解恶劣天气下的交通拥堵问题。</w:t>
      </w:r>
    </w:p>
    <w:p w14:paraId="5941C744">
      <w:pPr>
        <w:pStyle w:val="2"/>
        <w:bidi w:val="0"/>
        <w:rPr>
          <w:rFonts w:hint="eastAsia"/>
          <w:lang w:val="en-US" w:eastAsia="zh-CN"/>
        </w:rPr>
      </w:pPr>
      <w:bookmarkStart w:id="5" w:name="_Toc18154"/>
      <w:r>
        <w:rPr>
          <w:rFonts w:hint="eastAsia"/>
          <w:lang w:val="en-US" w:eastAsia="zh-CN"/>
        </w:rPr>
        <w:t>二、文献综述</w:t>
      </w:r>
      <w:bookmarkEnd w:id="5"/>
    </w:p>
    <w:p w14:paraId="3DC12CB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自动驾驶感知系统的研究围绕“检测—关联—预测”三要素展开，其中二维目标检测与多目标追踪（MOT）构成从像素到实例、从单帧到时序的关键桥梁。回顾技术脉络，从早期基于人工特征与判别模型的传统方法，到深度学习驱动的端到端架构，再到面向</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与跨模态鲁棒性的领域自适应，研究重心经历了从“可检测”到“可追踪”、从“室内到街景”、从“理想到极端”的连续跨越。本节将沿检测与追踪两条主线，系统梳理传统与深度方法的发展历程，重点分析</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天气场景下的鲁棒检测与协同追踪技术。</w:t>
      </w:r>
    </w:p>
    <w:p w14:paraId="33E13B1C">
      <w:pPr>
        <w:pStyle w:val="3"/>
        <w:bidi w:val="0"/>
        <w:rPr>
          <w:rFonts w:hint="eastAsia"/>
          <w:lang w:val="en-US" w:eastAsia="zh-CN"/>
        </w:rPr>
      </w:pPr>
      <w:bookmarkStart w:id="6" w:name="_Toc4113"/>
      <w:r>
        <w:rPr>
          <w:rFonts w:hint="eastAsia"/>
          <w:lang w:val="en-US" w:eastAsia="zh-CN"/>
        </w:rPr>
        <w:t>2.1传统目标检测方法</w:t>
      </w:r>
      <w:bookmarkEnd w:id="6"/>
    </w:p>
    <w:p w14:paraId="12A97111">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传统目标检测方法以“人工设计特征+浅层判别模型”为核心范式，其优势在于特征可解释性强、数据依赖度低、工程实现简洁。在外观特征描述层面，代表性技术包括用于快速纹理表征的Haar-like特征、刻画边缘梯度分布的HOG特征、具备尺度不变性的SIFT/SURF特征，以及用于局部纹理分类的LBP特征；在分类与检测策略层面，主流方案涵盖基于级联AdaBoost的Viola</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Jones算法、HOG特征与线性SVM结合的行人检测框架，以及通过可变形零件结构与潜变量SVM刻画目标几何形变的DPM模型</w:t>
      </w:r>
      <w:r>
        <w:rPr>
          <w:rFonts w:hint="eastAsia" w:ascii="宋体" w:hAnsi="宋体" w:eastAsia="宋体" w:cs="宋体"/>
          <w:color w:val="auto"/>
          <w:sz w:val="24"/>
          <w:szCs w:val="24"/>
          <w:u w:val="none"/>
          <w:vertAlign w:val="superscript"/>
          <w:lang w:val="en-US" w:eastAsia="zh-CN"/>
        </w:rPr>
        <w:fldChar w:fldCharType="begin"/>
      </w:r>
      <w:r>
        <w:rPr>
          <w:rFonts w:hint="eastAsia" w:ascii="宋体" w:hAnsi="宋体" w:eastAsia="宋体" w:cs="宋体"/>
          <w:color w:val="auto"/>
          <w:sz w:val="24"/>
          <w:szCs w:val="24"/>
          <w:u w:val="none"/>
          <w:vertAlign w:val="superscript"/>
          <w:lang w:val="en-US" w:eastAsia="zh-CN"/>
        </w:rPr>
        <w:instrText xml:space="preserve"> REF _Ref18631 \r \h </w:instrText>
      </w:r>
      <w:r>
        <w:rPr>
          <w:rFonts w:hint="eastAsia" w:ascii="宋体" w:hAnsi="宋体" w:eastAsia="宋体" w:cs="宋体"/>
          <w:color w:val="auto"/>
          <w:sz w:val="24"/>
          <w:szCs w:val="24"/>
          <w:u w:val="none"/>
          <w:vertAlign w:val="superscript"/>
          <w:lang w:val="en-US" w:eastAsia="zh-CN"/>
        </w:rPr>
        <w:fldChar w:fldCharType="separate"/>
      </w:r>
      <w:r>
        <w:rPr>
          <w:rFonts w:hint="eastAsia" w:ascii="宋体" w:hAnsi="宋体" w:eastAsia="宋体" w:cs="宋体"/>
          <w:color w:val="auto"/>
          <w:sz w:val="24"/>
          <w:szCs w:val="24"/>
          <w:u w:val="none"/>
          <w:vertAlign w:val="superscript"/>
          <w:lang w:val="en-US" w:eastAsia="zh-CN"/>
        </w:rPr>
        <w:t>[13</w:t>
      </w:r>
      <w:r>
        <w:rPr>
          <w:rFonts w:hint="eastAsia" w:ascii="宋体" w:hAnsi="宋体" w:cs="宋体"/>
          <w:color w:val="auto"/>
          <w:sz w:val="24"/>
          <w:szCs w:val="24"/>
          <w:u w:val="none"/>
          <w:vertAlign w:val="superscript"/>
          <w:lang w:val="en-US" w:eastAsia="zh-CN"/>
        </w:rPr>
        <w:t>-15</w:t>
      </w:r>
      <w:r>
        <w:rPr>
          <w:rFonts w:hint="eastAsia" w:ascii="宋体" w:hAnsi="宋体" w:eastAsia="宋体" w:cs="宋体"/>
          <w:color w:val="auto"/>
          <w:sz w:val="24"/>
          <w:szCs w:val="24"/>
          <w:u w:val="none"/>
          <w:vertAlign w:val="superscript"/>
          <w:lang w:val="en-US" w:eastAsia="zh-CN"/>
        </w:rPr>
        <w:t>]</w:t>
      </w:r>
      <w:r>
        <w:rPr>
          <w:rFonts w:hint="eastAsia" w:ascii="宋体" w:hAnsi="宋体" w:eastAsia="宋体" w:cs="宋体"/>
          <w:color w:val="auto"/>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。为平衡检测速度与目标召回率，选择性搜索、EdgeBoxes等候选区域生成算法被引入</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_Ref19213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[16</w:t>
      </w:r>
      <w:r>
        <w:rPr>
          <w:rFonts w:hint="eastAsia" w:ascii="宋体" w:hAnsi="宋体" w:cs="宋体"/>
          <w:color w:val="000000"/>
          <w:sz w:val="24"/>
          <w:szCs w:val="24"/>
          <w:u w:val="none"/>
          <w:vertAlign w:val="superscript"/>
          <w:lang w:val="en-US" w:eastAsia="zh-CN"/>
        </w:rPr>
        <w:t>-17</w:t>
      </w:r>
      <w:r>
        <w:rPr>
          <w:rFonts w:hint="eastAsia" w:ascii="宋体" w:hAnsi="宋体" w:eastAsia="宋体" w:cs="宋体"/>
          <w:color w:val="000000"/>
          <w:sz w:val="24"/>
          <w:szCs w:val="24"/>
          <w:u w:val="none"/>
          <w:vertAlign w:val="superscript"/>
          <w:lang w:val="en-US" w:eastAsia="zh-CN"/>
        </w:rPr>
        <w:t>]</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，通过先筛选潜在目标区域再进行特征匹配，有效降低计算复杂度。但受限于人工特征的表达上限与浅层模型的</w:t>
      </w:r>
      <w:r>
        <w:rPr>
          <w:rFonts w:hint="eastAsia" w:ascii="宋体" w:hAnsi="宋体" w:eastAsia="宋体" w:cs="宋体"/>
          <w:color w:val="auto"/>
          <w:sz w:val="24"/>
          <w:szCs w:val="24"/>
          <w:u w:val="none"/>
          <w:lang w:val="en-US" w:eastAsia="zh-CN"/>
        </w:rPr>
        <w:t>泛化能力</w:t>
      </w:r>
      <w:r>
        <w:rPr>
          <w:rFonts w:hint="eastAsia" w:ascii="宋体" w:hAnsi="宋体" w:eastAsia="宋体" w:cs="宋体"/>
          <w:color w:val="000000"/>
          <w:sz w:val="24"/>
          <w:szCs w:val="24"/>
          <w:u w:val="none"/>
          <w:lang w:val="en-US" w:eastAsia="zh-CN"/>
        </w:rPr>
        <w:t>，该范式对尺度变化、目标遮挡、强光干扰及雨雪雾等</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天气极为敏感，在开放道路等动态复杂场景中性能上限明显，难以满足自动驾驶的高可靠性需求。</w:t>
      </w:r>
    </w:p>
    <w:p w14:paraId="37E964B9">
      <w:pPr>
        <w:pStyle w:val="3"/>
        <w:bidi w:val="0"/>
        <w:rPr>
          <w:rFonts w:hint="eastAsia"/>
          <w:lang w:val="en-US" w:eastAsia="zh-CN"/>
        </w:rPr>
      </w:pPr>
      <w:bookmarkStart w:id="7" w:name="_Toc32745"/>
      <w:r>
        <w:rPr>
          <w:rFonts w:hint="eastAsia"/>
          <w:lang w:val="en-US" w:eastAsia="zh-CN"/>
        </w:rPr>
        <w:t>2.2基于深度学习的目标检测方法</w:t>
      </w:r>
      <w:bookmarkEnd w:id="7"/>
    </w:p>
    <w:p w14:paraId="70118C7B">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深度学习推动目标检测技术进入“端到端优化”时代，其演进路径主要分为“两阶段检测”与“单阶段检测”两大并行分支。</w:t>
      </w:r>
    </w:p>
    <w:p w14:paraId="541FF5AC">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两阶段方法以“候选区域生成+特征分类回归”为核心逻辑，通过分步骤优化实现高精度检测。R-CNN引入“外部候选框生成</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CNN特征提取+分类回归”的范式，开启深度学习检测的研究序幕</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_Ref20457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[18]</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；SPP-Net通过空间金字塔池化技术，解决传统CNN对输入图像尺寸的限制</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_Ref20519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[19]</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；Fast R-CNN进一步整合特征提取与分类回归流程，实现端到端训练</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_Ref20552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[20]</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；Faster R-CNN则以区域生成网络替代外部候选框工具，构建“候选生成—特征匹配—分类回归”一体化的经典两阶段框架</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_Ref20610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[21]</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。后续研究围绕“精度提升”与“场景适配”持续迭代：Mask R-CNN在FasterR-CNN基础上扩展实例分割能力</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_Ref20656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[22]</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；Cascade R-CNN通过多级IoU阈值优化，缓解小目标检测过拟合问题</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_Ref20695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[23]</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；Deformable ConvNets引入可变形卷积核，增强对目标几何形变的适应能力</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_Ref20728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[24]</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；FPN、RetinaNet的多尺度特征融合与Focal Loss思想，进一步解决了小目标漏检与正负样本不平衡问题</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_Ref20813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[25</w:t>
      </w:r>
      <w:r>
        <w:rPr>
          <w:rFonts w:hint="eastAsia" w:ascii="宋体" w:hAnsi="宋体" w:cs="宋体"/>
          <w:color w:val="000000"/>
          <w:sz w:val="24"/>
          <w:szCs w:val="24"/>
          <w:u w:val="none"/>
          <w:vertAlign w:val="superscript"/>
          <w:lang w:val="en-US" w:eastAsia="zh-CN"/>
        </w:rPr>
        <w:t>-26</w:t>
      </w:r>
      <w:r>
        <w:rPr>
          <w:rFonts w:hint="eastAsia" w:ascii="宋体" w:hAnsi="宋体" w:eastAsia="宋体" w:cs="宋体"/>
          <w:color w:val="000000"/>
          <w:sz w:val="24"/>
          <w:szCs w:val="24"/>
          <w:u w:val="none"/>
          <w:vertAlign w:val="superscript"/>
          <w:lang w:val="en-US" w:eastAsia="zh-CN"/>
        </w:rPr>
        <w:t>]</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。近年兴起的Query、DETR系列则以“集合预测”范式替代传统候选框与NMS后处理，实现长程依赖建模与端到端优化，推动两阶段方法向“更简洁、更鲁棒”方向发展</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_Ref8531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[27</w:t>
      </w:r>
      <w:r>
        <w:rPr>
          <w:rFonts w:hint="eastAsia" w:ascii="宋体" w:hAnsi="宋体" w:cs="宋体"/>
          <w:color w:val="000000"/>
          <w:sz w:val="24"/>
          <w:szCs w:val="24"/>
          <w:u w:val="none"/>
          <w:vertAlign w:val="superscript"/>
          <w:lang w:val="en-US" w:eastAsia="zh-CN"/>
        </w:rPr>
        <w:t>-29</w:t>
      </w:r>
      <w:r>
        <w:rPr>
          <w:rFonts w:hint="eastAsia" w:ascii="宋体" w:hAnsi="宋体" w:eastAsia="宋体" w:cs="宋体"/>
          <w:color w:val="000000"/>
          <w:sz w:val="24"/>
          <w:szCs w:val="24"/>
          <w:u w:val="none"/>
          <w:vertAlign w:val="superscript"/>
          <w:lang w:val="en-US" w:eastAsia="zh-CN"/>
        </w:rPr>
        <w:t>]</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p>
    <w:p w14:paraId="4058AB39">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单阶段方法以“端到端回归”为核心，通过直接在特征图上预测目标位置与类别，实现检测速度的突破。YOLOv1首次提出“将检测任务转化为回归问题”的思路，奠定单阶段检测的技术基础</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_Ref11907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[30]</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；YOLOv2、YOLOv3通过引入多尺度预测、Anchor机制与改进骨干网络，显著提升检测精度</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_Ref11992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[31</w:t>
      </w:r>
      <w:r>
        <w:rPr>
          <w:rFonts w:hint="eastAsia" w:ascii="宋体" w:hAnsi="宋体" w:cs="宋体"/>
          <w:color w:val="000000"/>
          <w:sz w:val="24"/>
          <w:szCs w:val="24"/>
          <w:u w:val="none"/>
          <w:vertAlign w:val="superscript"/>
          <w:lang w:val="en-US" w:eastAsia="zh-CN"/>
        </w:rPr>
        <w:t>-32</w:t>
      </w:r>
      <w:r>
        <w:rPr>
          <w:rFonts w:hint="eastAsia" w:ascii="宋体" w:hAnsi="宋体" w:eastAsia="宋体" w:cs="宋体"/>
          <w:color w:val="000000"/>
          <w:sz w:val="24"/>
          <w:szCs w:val="24"/>
          <w:u w:val="none"/>
          <w:vertAlign w:val="superscript"/>
          <w:lang w:val="en-US" w:eastAsia="zh-CN"/>
        </w:rPr>
        <w:t>]</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；SSD算法借助密集多尺度特征图预测，强化小目标检出能力</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_Ref12093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[33]</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；RetinaNet通过Focal Loss解决“前景-背景样本极度不平衡”问题；EfficientDet以复合缩放系数与BiFPN双向特征融合，在“精度—速度—参数量”间取得较好均衡</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_Ref13109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[34]</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。近年单阶段方法围绕工程可用性持续创新：YOLOv4、YOLOv5、YOLOv8在训练技巧、解耦头、标签分配与蒸馏等方面不断突破</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_Ref13191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[35]</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；YOLOX在无锚框设计与训练策略上进一步优化</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_Ref13249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[36]</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。同时，Transformer与大规模预训练推动开放词汇与多模态检测（如GLIP、OWL</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ViT）走向实用</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_Ref13302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[37</w:t>
      </w:r>
      <w:r>
        <w:rPr>
          <w:rFonts w:hint="eastAsia" w:ascii="宋体" w:hAnsi="宋体" w:cs="宋体"/>
          <w:color w:val="000000"/>
          <w:sz w:val="24"/>
          <w:szCs w:val="24"/>
          <w:u w:val="none"/>
          <w:vertAlign w:val="superscript"/>
          <w:lang w:val="en-US" w:eastAsia="zh-CN"/>
        </w:rPr>
        <w:t>-38</w:t>
      </w:r>
      <w:r>
        <w:rPr>
          <w:rFonts w:hint="eastAsia" w:ascii="宋体" w:hAnsi="宋体" w:eastAsia="宋体" w:cs="宋体"/>
          <w:color w:val="000000"/>
          <w:sz w:val="24"/>
          <w:szCs w:val="24"/>
          <w:u w:val="none"/>
          <w:vertAlign w:val="superscript"/>
          <w:lang w:val="en-US" w:eastAsia="zh-CN"/>
        </w:rPr>
        <w:t>]</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p>
    <w:p w14:paraId="48471410">
      <w:pPr>
        <w:pStyle w:val="3"/>
        <w:bidi w:val="0"/>
        <w:rPr>
          <w:rFonts w:hint="eastAsia"/>
          <w:lang w:val="en-US" w:eastAsia="zh-CN"/>
        </w:rPr>
      </w:pPr>
      <w:bookmarkStart w:id="8" w:name="_Toc15016"/>
      <w:r>
        <w:rPr>
          <w:rFonts w:hint="eastAsia"/>
          <w:lang w:val="en-US" w:eastAsia="zh-CN"/>
        </w:rPr>
        <w:t>2.3基于恶劣天气下的目标检测方法</w:t>
      </w:r>
      <w:bookmarkEnd w:id="8"/>
    </w:p>
    <w:p w14:paraId="09E062C5">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天气会导致图像出现对比度下降、散射干扰加剧、噪声增多、动态模糊等问题，直接制约目标检测性能。现有研究主要从三大维度探索鲁棒性提升路径：</w:t>
      </w:r>
    </w:p>
    <w:p w14:paraId="60084369">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数据与域层面：核心思路是通过“数据增强”与“域迁移”缩小</w:t>
      </w:r>
      <w:r>
        <w:rPr>
          <w:rFonts w:hint="eastAsia" w:ascii="宋体" w:hAnsi="宋体" w:cs="宋体"/>
          <w:color w:val="000000"/>
          <w:sz w:val="24"/>
          <w:szCs w:val="24"/>
          <w:u w:val="none"/>
          <w:lang w:val="en-US" w:eastAsia="zh-CN"/>
        </w:rPr>
        <w:t>源域</w:t>
      </w:r>
      <w:r>
        <w:rPr>
          <w:rFonts w:hint="eastAsia" w:ascii="宋体" w:hAnsi="宋体" w:eastAsia="宋体" w:cs="宋体"/>
          <w:color w:val="000000"/>
          <w:sz w:val="24"/>
          <w:szCs w:val="24"/>
          <w:u w:val="none"/>
          <w:lang w:val="en-US" w:eastAsia="zh-CN"/>
        </w:rPr>
        <w:t>与</w:t>
      </w:r>
      <w:r>
        <w:rPr>
          <w:rFonts w:hint="eastAsia" w:ascii="宋体" w:hAnsi="宋体" w:cs="宋体"/>
          <w:color w:val="000000"/>
          <w:sz w:val="24"/>
          <w:szCs w:val="24"/>
          <w:u w:val="none"/>
          <w:lang w:val="en-US" w:eastAsia="zh-CN"/>
        </w:rPr>
        <w:t>目标域</w:t>
      </w:r>
      <w:r>
        <w:rPr>
          <w:rFonts w:hint="eastAsia" w:ascii="宋体" w:hAnsi="宋体" w:eastAsia="宋体" w:cs="宋体"/>
          <w:color w:val="000000"/>
          <w:sz w:val="24"/>
          <w:szCs w:val="24"/>
          <w:u w:val="none"/>
          <w:lang w:val="en-US" w:eastAsia="zh-CN"/>
        </w:rPr>
        <w:t>的分布差异。典型做法包括：合成雨、雾等退化图像与风格迁移，扩充</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天气训练样本；采用无监督域自适应（UDA）算法或跨域对齐策略，将源域知识迁移至恶劣天气场景；针对开放集检测问题，利用软标签、重加权与不确定性估计缓解长尾与未知干扰</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_Ref9704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p>
    <w:p w14:paraId="4803ABB6">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模型结构层面：通过“特征抗干扰设计”强化模型对</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天气的适应能力，包括频域、可形变卷积抑制雨条纹与雾散射</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_Ref20728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[24]</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、双分支解耦与注意力或Transformer增强全局建模、多任务联合训练以促进鲁棒表示。</w:t>
      </w:r>
    </w:p>
    <w:p w14:paraId="607D65D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传感器与多模态层面：通过“跨模态信息互补”弥补单一视觉传感器的不足。RGB与毫米波雷达、激光雷达的融合在低能见度下保持目标结构信息，多传感器开放数据集（如</w:t>
      </w:r>
      <w:r>
        <w:rPr>
          <w:rFonts w:hint="eastAsia" w:ascii="宋体" w:hAnsi="宋体" w:cs="宋体"/>
          <w:color w:val="000000"/>
          <w:sz w:val="24"/>
          <w:szCs w:val="24"/>
          <w:u w:val="none"/>
          <w:lang w:val="en-US" w:eastAsia="zh-CN"/>
        </w:rPr>
        <w:t>n</w:t>
      </w:r>
      <w:r>
        <w:rPr>
          <w:rFonts w:hint="eastAsia" w:ascii="宋体" w:hAnsi="宋体" w:eastAsia="宋体" w:cs="宋体"/>
          <w:color w:val="000000"/>
          <w:sz w:val="24"/>
          <w:szCs w:val="24"/>
          <w:u w:val="none"/>
          <w:lang w:val="en-US" w:eastAsia="zh-CN"/>
        </w:rPr>
        <w:t>uScenes）为多天气与多模态评测提供了标准基准</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_Ref25502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[39]</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p>
    <w:p w14:paraId="604BA3B7">
      <w:pPr>
        <w:pStyle w:val="3"/>
        <w:bidi w:val="0"/>
        <w:rPr>
          <w:rFonts w:hint="default"/>
          <w:lang w:val="en-US" w:eastAsia="zh-CN"/>
        </w:rPr>
      </w:pPr>
      <w:bookmarkStart w:id="9" w:name="_Toc26371"/>
      <w:r>
        <w:rPr>
          <w:rFonts w:hint="eastAsia"/>
          <w:lang w:val="en-US" w:eastAsia="zh-CN"/>
        </w:rPr>
        <w:t>2.4传统多目标追踪方法</w:t>
      </w:r>
      <w:bookmarkEnd w:id="9"/>
    </w:p>
    <w:p w14:paraId="06A5A26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传统多目标追踪技术普遍采用“检测—关联”框架。在关键技术模块层面，运动预测以Kalman滤波、匀加速模型、粒子滤波为主，用于估计目标下一帧的位置范围；外观与几何相似度建模依赖颜色直方图、HOG特征与局部关键点等手工特征，结合目标边界框的IoU、中心点距离等几何信息，量化帧间目标关联度；数据关联通过匈牙利算法、JPDA算法、MHT算法、网络流最优路径规划等，实现检测结果与现有轨迹的匹配；遮挡处理通过轨迹暂停或恢复、再识别延迟与生死阈值设定，抑制短时遮挡导致的ID切换与误轨迹生成</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_Ref28192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[40]</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。该范式在中等密度场景有效，但在目标密集、强遮挡与光照变化时外观漂移明显，且高度依赖检测质量、难以端到端优化。</w:t>
      </w:r>
    </w:p>
    <w:p w14:paraId="1B724996">
      <w:pPr>
        <w:pStyle w:val="3"/>
        <w:bidi w:val="0"/>
        <w:rPr>
          <w:rFonts w:hint="default"/>
          <w:lang w:val="en-US" w:eastAsia="zh-CN"/>
        </w:rPr>
      </w:pPr>
      <w:bookmarkStart w:id="10" w:name="_Toc6620"/>
      <w:r>
        <w:rPr>
          <w:rFonts w:hint="eastAsia"/>
          <w:lang w:val="en-US" w:eastAsia="zh-CN"/>
        </w:rPr>
        <w:t>2.5基于深度学习的检测-跟踪协同多目标追踪方法</w:t>
      </w:r>
      <w:bookmarkEnd w:id="10"/>
    </w:p>
    <w:p w14:paraId="1FDEA2B6">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深度学习推动多目标追踪从沿两条主线演进：基于关联与基于联合建模。</w:t>
      </w:r>
    </w:p>
    <w:p w14:paraId="12F665DC">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深度关联：以“深度外观表征+运动先验+稳定分配”为核心，提升关联鲁棒性。代表性方法包括：DeepSORT融合CNN行人ReID特征与Kalman先验，结合匈牙利实现稳定帧间匹配</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_Ref28199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[41]</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；Tracktor将检测器回归头用于轨迹外推，弱化对检测阈值的敏感性</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_Ref30857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[42]</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；FairMOT通过“检测与ReID同头或共享骨干”实现协同优化</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_Ref30942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[43]</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；CenterTrack以关键点回归与位移估计强化时序一致性</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_Ref10269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[7]</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；ByteTrack通过“高/低阈值分数框分层利用”显著降低ID切换率</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_Ref10298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[8]</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；OC</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SORT在方向一致性与遮挡建模上进一步提升在线稳健性</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_Ref31243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[44]</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w:t>
      </w:r>
    </w:p>
    <w:p w14:paraId="65CFDC53">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端到端联合建模：借助Transformer、DETR范式，将“检测、关联、重识别”整合为统一任务，通过时序持续的“目标查询”维持身份一致性。TransTrack将注意力机制用于帧间关联</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_Ref32310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[45]</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；TrackFormer以“轨迹查询”替代“目标查询”，直接生成轨迹</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_Ref32366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[46]</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；QDTrack从判别式匹配角度统一检测与关联</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_Ref32385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[47]</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；MOTR/MOTRv2在查询初始化、时序特征融合与长时遮挡恢复方面进一步改进</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_Ref32598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[48]</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。该方向减少后处理与启发式，但对训练数据与算力要求高，工程落地仍在优化中。</w:t>
      </w:r>
    </w:p>
    <w:p w14:paraId="73011348">
      <w:pPr>
        <w:pStyle w:val="2"/>
        <w:bidi w:val="0"/>
        <w:rPr>
          <w:rFonts w:hint="eastAsia"/>
          <w:color w:val="auto"/>
          <w:lang w:val="en-US" w:eastAsia="zh-CN"/>
        </w:rPr>
      </w:pPr>
      <w:bookmarkStart w:id="11" w:name="_Toc12421"/>
      <w:r>
        <w:rPr>
          <w:rFonts w:hint="eastAsia"/>
          <w:color w:val="auto"/>
          <w:lang w:val="en-US" w:eastAsia="zh-CN"/>
        </w:rPr>
        <w:t>三、研究目标</w:t>
      </w:r>
      <w:bookmarkEnd w:id="11"/>
    </w:p>
    <w:p w14:paraId="77E297D9">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本研究以“技术性能提升、系统落地适配”为导向，设定三大具体研究目标：</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1）提升</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下目标检测综合性能，改进后的YOLO12模型在晴天源域数据集与雨雾目标域数据集上，检测精度均实现显著提升，同时通过轻量化设计保障推理速度满足自动驾驶实时性要求，为跟踪环节提供高精度、高响应的检测结果；</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2）增强多目标跟踪稳定性，优化后的跟踪方案在雨雾场景中，能有效降低目标遮挡、边界框抖动及短时缺失引发的ID切换率与轨迹中断率，提升连续时序内目标身份与状态输出的一致性，满足路径规划对环境时序表征的需求；</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3）完成端到端鲁棒追踪系统构建与验证，整合“改进 YOLO12+优化ByteTrack”的协同方案，在多类</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天气数据集上通过鲁棒性测试，形成包含模型设计规范、训练流程与部署建议的技术文档，为自动驾驶全天候感知系统稳定运行提供技术支撑。</w:t>
      </w:r>
    </w:p>
    <w:p w14:paraId="2DAA85B0">
      <w:pPr>
        <w:pStyle w:val="2"/>
        <w:bidi w:val="0"/>
        <w:rPr>
          <w:rFonts w:hint="eastAsia"/>
          <w:lang w:val="en-US" w:eastAsia="zh-CN"/>
        </w:rPr>
      </w:pPr>
      <w:bookmarkStart w:id="12" w:name="_Toc6683"/>
      <w:r>
        <w:rPr>
          <w:rFonts w:hint="eastAsia"/>
          <w:lang w:val="en-US" w:eastAsia="zh-CN"/>
        </w:rPr>
        <w:t>四、研究内容</w:t>
      </w:r>
      <w:bookmarkEnd w:id="12"/>
    </w:p>
    <w:p w14:paraId="01AE430B">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本研究聚焦</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天气条件下自动驾驶多目标追踪的三大痛点—检测鲁棒性不足、跟踪稳定性欠佳与系统级协同失效，分阶段推进，遵循“数据支撑—模块优化—系统整合”的递进路线。</w:t>
      </w:r>
    </w:p>
    <w:p w14:paraId="7BBD1346">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cs="宋体"/>
          <w:b/>
          <w:bCs/>
          <w:color w:val="000000"/>
          <w:sz w:val="24"/>
          <w:szCs w:val="24"/>
          <w:u w:val="none"/>
          <w:lang w:val="en-US" w:eastAsia="zh-CN"/>
        </w:rPr>
        <w:t>（</w:t>
      </w:r>
      <w:r>
        <w:rPr>
          <w:rFonts w:hint="eastAsia" w:ascii="宋体" w:hAnsi="宋体" w:eastAsia="宋体" w:cs="宋体"/>
          <w:b/>
          <w:bCs/>
          <w:color w:val="000000"/>
          <w:sz w:val="24"/>
          <w:szCs w:val="24"/>
          <w:u w:val="none"/>
          <w:lang w:val="en-US" w:eastAsia="zh-CN"/>
        </w:rPr>
        <w:t>1）围绕</w:t>
      </w:r>
      <w:r>
        <w:rPr>
          <w:rFonts w:hint="eastAsia" w:ascii="宋体" w:hAnsi="宋体" w:cs="宋体"/>
          <w:b/>
          <w:bCs/>
          <w:color w:val="000000"/>
          <w:sz w:val="24"/>
          <w:szCs w:val="24"/>
          <w:u w:val="none"/>
          <w:lang w:val="en-US" w:eastAsia="zh-CN"/>
        </w:rPr>
        <w:t>恶劣</w:t>
      </w:r>
      <w:r>
        <w:rPr>
          <w:rFonts w:hint="eastAsia" w:ascii="宋体" w:hAnsi="宋体" w:eastAsia="宋体" w:cs="宋体"/>
          <w:b/>
          <w:bCs/>
          <w:color w:val="000000"/>
          <w:sz w:val="24"/>
          <w:szCs w:val="24"/>
          <w:u w:val="none"/>
          <w:lang w:val="en-US" w:eastAsia="zh-CN"/>
        </w:rPr>
        <w:t>天气多源数据预处理与域适配展开研究。</w:t>
      </w:r>
      <w:r>
        <w:rPr>
          <w:rFonts w:hint="eastAsia" w:ascii="宋体" w:hAnsi="宋体" w:eastAsia="宋体" w:cs="宋体"/>
          <w:color w:val="000000"/>
          <w:sz w:val="24"/>
          <w:szCs w:val="24"/>
          <w:u w:val="none"/>
          <w:lang w:val="en-US" w:eastAsia="zh-CN"/>
        </w:rPr>
        <w:t>针对数据集中</w:t>
      </w:r>
      <w:r>
        <w:rPr>
          <w:rFonts w:hint="eastAsia" w:ascii="宋体" w:hAnsi="宋体" w:eastAsia="宋体" w:cs="宋体"/>
          <w:color w:val="auto"/>
          <w:sz w:val="24"/>
          <w:szCs w:val="24"/>
          <w:u w:val="none"/>
          <w:lang w:val="en-US" w:eastAsia="zh-CN"/>
        </w:rPr>
        <w:t>雨、雾</w:t>
      </w:r>
      <w:r>
        <w:rPr>
          <w:rFonts w:hint="eastAsia" w:ascii="宋体" w:hAnsi="宋体" w:eastAsia="宋体" w:cs="宋体"/>
          <w:color w:val="000000"/>
          <w:sz w:val="24"/>
          <w:szCs w:val="24"/>
          <w:u w:val="none"/>
          <w:lang w:val="en-US" w:eastAsia="zh-CN"/>
        </w:rPr>
        <w:t>等样本稀缺、标签不完备的问题，在Cityscapes、RainCityscapes等基础上，结合InstructPix2Pix合成雨雾与低光退化样本，系统扩充目标域训练数据；构建天气特征标注体系，补充逐帧能见度、降水强度、遮挡等级等标签，形成“源域—目标域”对齐数据集；通过数据清洗与可控增强，逼近真实退化分布，为模型训练提供高质量数据支撑。</w:t>
      </w:r>
    </w:p>
    <w:p w14:paraId="053600EE">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cs="宋体"/>
          <w:b/>
          <w:bCs/>
          <w:color w:val="000000"/>
          <w:sz w:val="24"/>
          <w:szCs w:val="24"/>
          <w:u w:val="none"/>
          <w:lang w:val="en-US" w:eastAsia="zh-CN"/>
        </w:rPr>
        <w:t>（</w:t>
      </w:r>
      <w:r>
        <w:rPr>
          <w:rFonts w:hint="eastAsia" w:ascii="宋体" w:hAnsi="宋体" w:eastAsia="宋体" w:cs="宋体"/>
          <w:b/>
          <w:bCs/>
          <w:color w:val="000000"/>
          <w:sz w:val="24"/>
          <w:szCs w:val="24"/>
          <w:u w:val="none"/>
          <w:lang w:val="en-US" w:eastAsia="zh-CN"/>
        </w:rPr>
        <w:t>2）面向检测端开展YOLO12的结构与训练范式双重优化。</w:t>
      </w:r>
      <w:r>
        <w:rPr>
          <w:rFonts w:hint="eastAsia" w:ascii="宋体" w:hAnsi="宋体" w:eastAsia="宋体" w:cs="宋体"/>
          <w:color w:val="000000"/>
          <w:sz w:val="24"/>
          <w:szCs w:val="24"/>
          <w:u w:val="none"/>
          <w:lang w:val="en-US" w:eastAsia="zh-CN"/>
        </w:rPr>
        <w:t>结构层面，以轻量下采样算子LDown替代传统卷积，在压缩计算冗余的同时保持多尺度细节表征；融合LSKAttention与C2f构建LSKC2f模块，强化长短期上下文建模能力，提升对模糊与遮挡目标的特征抽取精度。训练范式层面，构建MSDA与YOLO12的联合训练框架，引入域自适应损失与特征对齐策略，缩小“晴天源域—雨雾目标域”分布差异，输出高精度、低抖动的检测结果。</w:t>
      </w:r>
    </w:p>
    <w:p w14:paraId="5BD47438">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cs="宋体"/>
          <w:b/>
          <w:bCs/>
          <w:color w:val="000000"/>
          <w:sz w:val="24"/>
          <w:szCs w:val="24"/>
          <w:u w:val="none"/>
          <w:lang w:val="en-US" w:eastAsia="zh-CN"/>
        </w:rPr>
        <w:t>（</w:t>
      </w:r>
      <w:r>
        <w:rPr>
          <w:rFonts w:hint="eastAsia" w:ascii="宋体" w:hAnsi="宋体" w:eastAsia="宋体" w:cs="宋体"/>
          <w:b/>
          <w:bCs/>
          <w:color w:val="000000"/>
          <w:sz w:val="24"/>
          <w:szCs w:val="24"/>
          <w:u w:val="none"/>
          <w:lang w:val="en-US" w:eastAsia="zh-CN"/>
        </w:rPr>
        <w:t>3）在跟踪端，强化ByteTrack并实现“检测—跟踪”协同整合。</w:t>
      </w:r>
      <w:r>
        <w:rPr>
          <w:rFonts w:hint="eastAsia" w:ascii="宋体" w:hAnsi="宋体" w:eastAsia="宋体" w:cs="宋体"/>
          <w:color w:val="000000"/>
          <w:sz w:val="24"/>
          <w:szCs w:val="24"/>
          <w:u w:val="none"/>
          <w:lang w:val="en-US" w:eastAsia="zh-CN"/>
        </w:rPr>
        <w:t>针对遮挡与短时缺失，融合改进YOLO12的外观嵌入与Kalman滤波运动先验，设计动态关联权重与不确定性约束，提升遮挡条件下的轨迹匹配、再激活与断点桥接能力；对低分数检测框执行分层筛选与复用，显著降低ID切换与轨迹碎片化。完成改进YOLO12</w:t>
      </w:r>
      <w:r>
        <w:rPr>
          <w:rFonts w:hint="eastAsia" w:ascii="宋体" w:hAnsi="宋体" w:cs="宋体"/>
          <w:color w:val="000000"/>
          <w:sz w:val="24"/>
          <w:szCs w:val="24"/>
          <w:u w:val="none"/>
          <w:lang w:val="en-US" w:eastAsia="zh-CN"/>
        </w:rPr>
        <w:t>与</w:t>
      </w:r>
      <w:r>
        <w:rPr>
          <w:rFonts w:hint="eastAsia" w:ascii="宋体" w:hAnsi="宋体" w:eastAsia="宋体" w:cs="宋体"/>
          <w:color w:val="000000"/>
          <w:sz w:val="24"/>
          <w:szCs w:val="24"/>
          <w:u w:val="none"/>
          <w:lang w:val="en-US" w:eastAsia="zh-CN"/>
        </w:rPr>
        <w:t>增强ByteTrack的端到端整合后，在BDD100K，Once等多目标追踪数据集上进行大量测试，验证系统在雨、雾等场景下的鲁棒性与实时性。</w:t>
      </w:r>
    </w:p>
    <w:p w14:paraId="6C2E61A4">
      <w:pPr>
        <w:pStyle w:val="2"/>
        <w:bidi w:val="0"/>
        <w:rPr>
          <w:rFonts w:hint="eastAsia"/>
          <w:lang w:val="en-US" w:eastAsia="zh-CN"/>
        </w:rPr>
      </w:pPr>
      <w:bookmarkStart w:id="13" w:name="_Toc25367"/>
      <w:r>
        <w:rPr>
          <w:rFonts w:hint="eastAsia"/>
          <w:lang w:val="en-US" w:eastAsia="zh-CN"/>
        </w:rPr>
        <w:t>五、主要研究方案、技术路线与可行性分析</w:t>
      </w:r>
      <w:bookmarkEnd w:id="13"/>
    </w:p>
    <w:p w14:paraId="29B16218">
      <w:pPr>
        <w:pStyle w:val="3"/>
        <w:bidi w:val="0"/>
        <w:rPr>
          <w:rFonts w:hint="eastAsia"/>
          <w:lang w:val="en-US" w:eastAsia="zh-CN"/>
        </w:rPr>
      </w:pPr>
      <w:bookmarkStart w:id="14" w:name="_Toc2969"/>
      <w:r>
        <w:rPr>
          <w:rFonts w:hint="eastAsia"/>
          <w:lang w:val="en-US" w:eastAsia="zh-CN"/>
        </w:rPr>
        <w:t>5.1主要研究方案</w:t>
      </w:r>
      <w:bookmarkEnd w:id="14"/>
    </w:p>
    <w:p w14:paraId="13D2FFFA">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围绕</w:t>
      </w: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下自动驾驶多目标追踪需求，构建“数据—模型—训练—评测”端到端闭环。数据层汇聚Cityscapes、BDD100K、Once等数据集，结合InstructPix2Pix合成雨雾、低光退化样本，按天气强度与能见度分层标注划分。模型层以含轻量下采样算子LDown、LSKC2f模块的改进YOLO12为检测主干，引入多尺度域判别器</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MSDD</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与域自适应损失；跟踪端融合其外观嵌入与Kalman滤波运动先验增强ByteTrack，加入不确定性估计、再激活及断点桥接，降低ID切换与轨迹碎片化。训练层采用可控天气增强，通过域适应训练对齐特征，缩小“晴天—雨雾”域间差异。评测层按天气强度与时段分层分析mAP、HOTA等指标，并结合注意力可视化进行失效归因。</w:t>
      </w:r>
    </w:p>
    <w:p w14:paraId="6E7CFA8B">
      <w:pPr>
        <w:pStyle w:val="3"/>
        <w:bidi w:val="0"/>
        <w:rPr>
          <w:rFonts w:hint="eastAsia"/>
          <w:lang w:val="en-US" w:eastAsia="zh-CN"/>
        </w:rPr>
      </w:pPr>
      <w:bookmarkStart w:id="15" w:name="_Toc2461"/>
      <w:r>
        <w:rPr>
          <w:rFonts w:hint="eastAsia"/>
          <w:lang w:val="en-US" w:eastAsia="zh-CN"/>
        </w:rPr>
        <w:t>5.2技术路线</w:t>
      </w:r>
      <w:bookmarkEnd w:id="15"/>
    </w:p>
    <w:p w14:paraId="61578A73">
      <w:pPr>
        <w:pStyle w:val="4"/>
        <w:bidi w:val="0"/>
        <w:rPr>
          <w:rFonts w:hint="eastAsia"/>
          <w:lang w:val="en-US" w:eastAsia="zh-CN"/>
        </w:rPr>
      </w:pPr>
      <w:bookmarkStart w:id="16" w:name="_Toc25384"/>
      <w:r>
        <w:rPr>
          <w:rFonts w:hint="eastAsia"/>
          <w:lang w:val="en-US" w:eastAsia="zh-CN"/>
        </w:rPr>
        <w:t>5.2.1 YOLO12模型</w:t>
      </w:r>
      <w:bookmarkEnd w:id="16"/>
    </w:p>
    <w:p w14:paraId="650494D5">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YOLO12</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_Ref16171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[49]</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是YOLO系列算法的关键迭代版本，在维持高效性与实用性的基础上，依托架构创新进一步优化检测精度与推理速度。相较于前代，其核心突破在于采用更高效的特征提取模块，及融合注意力机制的特征金字塔网络</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在参数量与计算复杂度相近的前提下，能更精准捕获多尺度目标特征，尤其在复杂场景与小目标检测中性能提升显著。如图</w:t>
      </w:r>
      <w:r>
        <w:rPr>
          <w:rFonts w:hint="eastAsia" w:ascii="宋体" w:hAnsi="宋体" w:cs="宋体"/>
          <w:color w:val="000000"/>
          <w:sz w:val="24"/>
          <w:szCs w:val="24"/>
          <w:u w:val="none"/>
          <w:lang w:val="en-US" w:eastAsia="zh-CN"/>
        </w:rPr>
        <w:t>2</w:t>
      </w:r>
      <w:r>
        <w:rPr>
          <w:rFonts w:hint="eastAsia" w:ascii="宋体" w:hAnsi="宋体" w:eastAsia="宋体" w:cs="宋体"/>
          <w:color w:val="000000"/>
          <w:sz w:val="24"/>
          <w:szCs w:val="24"/>
          <w:u w:val="none"/>
          <w:lang w:val="en-US" w:eastAsia="zh-CN"/>
        </w:rPr>
        <w:t>所示，YOLO12采用“主干网络—特征融合网络—检测头”三段式架构，以C3k2模块与A2C2f模块为核心创新单元。</w:t>
      </w:r>
    </w:p>
    <w:p w14:paraId="69D52CC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主干网络以C3k2模块为基础构建单元：经卷积层提取特征后，通过Split操作将特征图分为两支，一支为可选择分支（含Bottleneck深层特征提取与C3k轻量化处理两种路径），另一支为基础分支。可选择分支经多次堆叠后，与基础分支通过Concat操作融合。这种双分支设计既保障模型对复杂特征的学习能力，又借轻量化分支降低计算复杂度，实现精度与效率的平衡。</w:t>
      </w:r>
    </w:p>
    <w:p w14:paraId="06FF96E0">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特征融合采用创新A2C2f模块，该模块融合注意力机制（ABlock）与C3k结构：A2C2f先对输入特征做卷积初步处理，再将特征传入可选择分支</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一支经ABlock实现自适应特征增强，精准聚焦关键特征区域；另一支通过C3k提取互补特征。可选择分支经多次迭代后，将每次迭代特征与初始特征拼接，同时引入scaling机制实现特征自适应调整。整个特征融合网络借鉴PANet架构思想，通过上采样与下采样实现不同层级特征充分交互，高效融合高层语义信息与底层细节信息。最终，检测头在融合后的多尺度特征图上完成目标定位与分类，实现对不同尺寸目标的精准检测。</w:t>
      </w:r>
    </w:p>
    <w:p w14:paraId="4E3A97A7">
      <w:pPr>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eastAsia" w:ascii="宋体" w:hAnsi="宋体" w:eastAsia="宋体" w:cs="宋体"/>
          <w:b/>
          <w:bCs/>
          <w:color w:val="000000"/>
          <w:sz w:val="30"/>
          <w:szCs w:val="30"/>
          <w:u w:val="none"/>
          <w:lang w:val="en-US" w:eastAsia="zh-CN"/>
        </w:rPr>
      </w:pPr>
      <w:r>
        <w:drawing>
          <wp:inline distT="0" distB="0" distL="114300" distR="114300">
            <wp:extent cx="5262880" cy="3810635"/>
            <wp:effectExtent l="0" t="0" r="1016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62880" cy="3810635"/>
                    </a:xfrm>
                    <a:prstGeom prst="rect">
                      <a:avLst/>
                    </a:prstGeom>
                    <a:noFill/>
                    <a:ln>
                      <a:noFill/>
                    </a:ln>
                  </pic:spPr>
                </pic:pic>
              </a:graphicData>
            </a:graphic>
          </wp:inline>
        </w:drawing>
      </w:r>
    </w:p>
    <w:p w14:paraId="39063807">
      <w:pPr>
        <w:pStyle w:val="5"/>
        <w:keepNext w:val="0"/>
        <w:keepLines w:val="0"/>
        <w:pageBreakBefore w:val="0"/>
        <w:widowControl w:val="0"/>
        <w:kinsoku/>
        <w:wordWrap/>
        <w:overflowPunct/>
        <w:topLinePunct w:val="0"/>
        <w:autoSpaceDE w:val="0"/>
        <w:autoSpaceDN w:val="0"/>
        <w:bidi w:val="0"/>
        <w:adjustRightInd/>
        <w:snapToGrid/>
        <w:spacing w:line="300" w:lineRule="auto"/>
        <w:ind w:right="0" w:rightChars="0"/>
        <w:jc w:val="center"/>
        <w:textAlignment w:val="auto"/>
        <w:rPr>
          <w:rFonts w:hint="default" w:ascii="宋体" w:hAnsi="宋体" w:eastAsia="宋体" w:cs="宋体"/>
          <w:b/>
          <w:bCs/>
          <w:color w:val="000000"/>
          <w:sz w:val="30"/>
          <w:szCs w:val="30"/>
          <w:u w:val="none"/>
          <w:lang w:val="en-US" w:eastAsia="zh-CN"/>
        </w:rPr>
      </w:pPr>
      <w:r>
        <w:rPr>
          <w:rFonts w:hint="eastAsia"/>
          <w:lang w:val="en-US" w:eastAsia="zh-CN"/>
        </w:rPr>
        <w:t>图2 YOLO</w:t>
      </w:r>
      <w:r>
        <w:rPr>
          <w:rFonts w:hint="eastAsia"/>
          <w:lang w:eastAsia="zh-CN"/>
        </w:rPr>
        <w:t>12网络</w:t>
      </w:r>
      <w:r>
        <w:rPr>
          <w:rFonts w:hint="eastAsia"/>
          <w:lang w:val="en-US" w:eastAsia="zh-CN"/>
        </w:rPr>
        <w:t>架构</w:t>
      </w:r>
      <w:r>
        <w:rPr>
          <w:rFonts w:hint="eastAsia"/>
          <w:lang w:eastAsia="zh-CN"/>
        </w:rPr>
        <w:t>图</w:t>
      </w:r>
    </w:p>
    <w:p w14:paraId="38D911F4">
      <w:pPr>
        <w:pStyle w:val="4"/>
        <w:bidi w:val="0"/>
        <w:rPr>
          <w:rFonts w:hint="eastAsia"/>
          <w:lang w:val="en-US" w:eastAsia="zh-CN"/>
        </w:rPr>
      </w:pPr>
      <w:bookmarkStart w:id="17" w:name="_Toc27956"/>
      <w:r>
        <w:rPr>
          <w:rFonts w:hint="eastAsia"/>
          <w:lang w:val="en-US" w:eastAsia="zh-CN"/>
        </w:rPr>
        <w:t>5.2.2轻量下采样算子LDown、LSKC2f模块</w:t>
      </w:r>
      <w:bookmarkEnd w:id="17"/>
    </w:p>
    <w:p w14:paraId="00C6EDAE">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default" w:ascii="宋体" w:hAnsi="宋体" w:eastAsia="宋体" w:cs="宋体"/>
          <w:color w:val="000000"/>
          <w:sz w:val="24"/>
          <w:szCs w:val="24"/>
          <w:u w:val="none"/>
          <w:lang w:val="en-US" w:eastAsia="zh-CN"/>
        </w:rPr>
      </w:pPr>
      <w:r>
        <w:rPr>
          <w:rFonts w:hint="default" w:ascii="宋体" w:hAnsi="宋体" w:eastAsia="宋体" w:cs="宋体"/>
          <w:color w:val="000000"/>
          <w:sz w:val="24"/>
          <w:szCs w:val="24"/>
          <w:u w:val="none"/>
          <w:lang w:val="en-US" w:eastAsia="zh-CN"/>
        </w:rPr>
        <w:t>针对原始YOLO12模型在特征下采样过程中存在的信息损失问题以及对多尺度目标感知能力的不足，本文引入了轻量下采样算子LDown</w:t>
      </w:r>
      <w:r>
        <w:rPr>
          <w:rFonts w:hint="default" w:ascii="宋体" w:hAnsi="宋体" w:eastAsia="宋体" w:cs="宋体"/>
          <w:color w:val="000000"/>
          <w:sz w:val="24"/>
          <w:szCs w:val="24"/>
          <w:u w:val="none"/>
          <w:vertAlign w:val="superscript"/>
          <w:lang w:val="en-US" w:eastAsia="zh-CN"/>
        </w:rPr>
        <w:fldChar w:fldCharType="begin"/>
      </w:r>
      <w:r>
        <w:rPr>
          <w:rFonts w:hint="default" w:ascii="宋体" w:hAnsi="宋体" w:eastAsia="宋体" w:cs="宋体"/>
          <w:color w:val="000000"/>
          <w:sz w:val="24"/>
          <w:szCs w:val="24"/>
          <w:u w:val="none"/>
          <w:vertAlign w:val="superscript"/>
          <w:lang w:val="en-US" w:eastAsia="zh-CN"/>
        </w:rPr>
        <w:instrText xml:space="preserve"> REF _Ref16246 \r \h </w:instrText>
      </w:r>
      <w:r>
        <w:rPr>
          <w:rFonts w:hint="default" w:ascii="宋体" w:hAnsi="宋体" w:eastAsia="宋体" w:cs="宋体"/>
          <w:color w:val="000000"/>
          <w:sz w:val="24"/>
          <w:szCs w:val="24"/>
          <w:u w:val="none"/>
          <w:vertAlign w:val="superscript"/>
          <w:lang w:val="en-US" w:eastAsia="zh-CN"/>
        </w:rPr>
        <w:fldChar w:fldCharType="separate"/>
      </w:r>
      <w:r>
        <w:rPr>
          <w:rFonts w:hint="default" w:ascii="宋体" w:hAnsi="宋体" w:eastAsia="宋体" w:cs="宋体"/>
          <w:color w:val="000000"/>
          <w:sz w:val="24"/>
          <w:szCs w:val="24"/>
          <w:u w:val="none"/>
          <w:vertAlign w:val="superscript"/>
          <w:lang w:val="en-US" w:eastAsia="zh-CN"/>
        </w:rPr>
        <w:t>[50]</w:t>
      </w:r>
      <w:r>
        <w:rPr>
          <w:rFonts w:hint="default" w:ascii="宋体" w:hAnsi="宋体" w:eastAsia="宋体" w:cs="宋体"/>
          <w:color w:val="000000"/>
          <w:sz w:val="24"/>
          <w:szCs w:val="24"/>
          <w:u w:val="none"/>
          <w:vertAlign w:val="superscript"/>
          <w:lang w:val="en-US" w:eastAsia="zh-CN"/>
        </w:rPr>
        <w:fldChar w:fldCharType="end"/>
      </w:r>
      <w:r>
        <w:rPr>
          <w:rFonts w:hint="eastAsia" w:ascii="宋体" w:hAnsi="宋体" w:cs="宋体"/>
          <w:color w:val="000000"/>
          <w:sz w:val="24"/>
          <w:szCs w:val="24"/>
          <w:u w:val="none"/>
          <w:lang w:val="en-US" w:eastAsia="zh-CN"/>
        </w:rPr>
        <w:t>，并创建融合</w:t>
      </w:r>
      <w:r>
        <w:rPr>
          <w:rFonts w:hint="default" w:ascii="宋体" w:hAnsi="宋体" w:eastAsia="宋体" w:cs="宋体"/>
          <w:color w:val="000000"/>
          <w:sz w:val="24"/>
          <w:szCs w:val="24"/>
          <w:u w:val="none"/>
          <w:lang w:val="en-US" w:eastAsia="zh-CN"/>
        </w:rPr>
        <w:t>大选择核注意力机制（Large Selective Kernel Attention）</w:t>
      </w:r>
      <w:r>
        <w:rPr>
          <w:rFonts w:hint="default" w:ascii="宋体" w:hAnsi="宋体" w:eastAsia="宋体" w:cs="宋体"/>
          <w:color w:val="000000"/>
          <w:sz w:val="24"/>
          <w:szCs w:val="24"/>
          <w:u w:val="none"/>
          <w:vertAlign w:val="superscript"/>
          <w:lang w:val="en-US" w:eastAsia="zh-CN"/>
        </w:rPr>
        <w:fldChar w:fldCharType="begin"/>
      </w:r>
      <w:r>
        <w:rPr>
          <w:rFonts w:hint="default" w:ascii="宋体" w:hAnsi="宋体" w:eastAsia="宋体" w:cs="宋体"/>
          <w:color w:val="000000"/>
          <w:sz w:val="24"/>
          <w:szCs w:val="24"/>
          <w:u w:val="none"/>
          <w:vertAlign w:val="superscript"/>
          <w:lang w:val="en-US" w:eastAsia="zh-CN"/>
        </w:rPr>
        <w:instrText xml:space="preserve"> REF _Ref17099 \r \h </w:instrText>
      </w:r>
      <w:r>
        <w:rPr>
          <w:rFonts w:hint="default" w:ascii="宋体" w:hAnsi="宋体" w:eastAsia="宋体" w:cs="宋体"/>
          <w:color w:val="000000"/>
          <w:sz w:val="24"/>
          <w:szCs w:val="24"/>
          <w:u w:val="none"/>
          <w:vertAlign w:val="superscript"/>
          <w:lang w:val="en-US" w:eastAsia="zh-CN"/>
        </w:rPr>
        <w:fldChar w:fldCharType="separate"/>
      </w:r>
      <w:r>
        <w:rPr>
          <w:rFonts w:hint="default" w:ascii="宋体" w:hAnsi="宋体" w:eastAsia="宋体" w:cs="宋体"/>
          <w:color w:val="000000"/>
          <w:sz w:val="24"/>
          <w:szCs w:val="24"/>
          <w:u w:val="none"/>
          <w:vertAlign w:val="superscript"/>
          <w:lang w:val="en-US" w:eastAsia="zh-CN"/>
        </w:rPr>
        <w:t>[51]</w:t>
      </w:r>
      <w:r>
        <w:rPr>
          <w:rFonts w:hint="default" w:ascii="宋体" w:hAnsi="宋体" w:eastAsia="宋体" w:cs="宋体"/>
          <w:color w:val="000000"/>
          <w:sz w:val="24"/>
          <w:szCs w:val="24"/>
          <w:u w:val="none"/>
          <w:vertAlign w:val="superscript"/>
          <w:lang w:val="en-US" w:eastAsia="zh-CN"/>
        </w:rPr>
        <w:fldChar w:fldCharType="end"/>
      </w:r>
      <w:r>
        <w:rPr>
          <w:rFonts w:hint="default" w:ascii="宋体" w:hAnsi="宋体" w:eastAsia="宋体" w:cs="宋体"/>
          <w:color w:val="000000"/>
          <w:sz w:val="24"/>
          <w:szCs w:val="24"/>
          <w:u w:val="none"/>
          <w:lang w:val="en-US" w:eastAsia="zh-CN"/>
        </w:rPr>
        <w:t>的LSKC2f模块对网络进行改进。</w:t>
      </w:r>
    </w:p>
    <w:p w14:paraId="52A72862">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default" w:ascii="宋体" w:hAnsi="宋体" w:eastAsia="宋体" w:cs="宋体"/>
          <w:color w:val="000000"/>
          <w:sz w:val="24"/>
          <w:szCs w:val="24"/>
          <w:u w:val="none"/>
          <w:lang w:val="en-US" w:eastAsia="zh-CN"/>
        </w:rPr>
      </w:pPr>
      <w:r>
        <w:rPr>
          <w:rFonts w:hint="default" w:ascii="宋体" w:hAnsi="宋体" w:eastAsia="宋体" w:cs="宋体"/>
          <w:color w:val="000000"/>
          <w:sz w:val="24"/>
          <w:szCs w:val="24"/>
          <w:u w:val="none"/>
          <w:lang w:val="en-US" w:eastAsia="zh-CN"/>
        </w:rPr>
        <w:t>LDown是对传统下采样方式的创新性改进。传统的下采样操作通常采用步长卷积或简单的池化操作，这种方式虽然能够降低特征图分辨率，但往往会造成空间细节信息的丢失，影响小目标的检测性能。</w:t>
      </w:r>
      <w:r>
        <w:rPr>
          <w:rFonts w:hint="eastAsia" w:ascii="宋体" w:hAnsi="宋体" w:cs="宋体"/>
          <w:color w:val="000000"/>
          <w:sz w:val="24"/>
          <w:szCs w:val="24"/>
          <w:u w:val="none"/>
          <w:lang w:val="en-US" w:eastAsia="zh-CN"/>
        </w:rPr>
        <w:t>如图3所示，</w:t>
      </w:r>
      <w:r>
        <w:rPr>
          <w:rFonts w:hint="default" w:ascii="宋体" w:hAnsi="宋体" w:eastAsia="宋体" w:cs="宋体"/>
          <w:color w:val="000000"/>
          <w:sz w:val="24"/>
          <w:szCs w:val="24"/>
          <w:u w:val="none"/>
          <w:lang w:val="en-US" w:eastAsia="zh-CN"/>
        </w:rPr>
        <w:t>LDown模块采用双分支并行池化策略，通过Split操作将输入特征图按通道维度均分为两路，每路通道数为原始通道数的一半。第一分支经过卷积处理后使用平均池化进行下采样，能够平滑地保留区域内的整体特征信息；第二分支同样经过卷积处理后采用最大池化进行下采样，能够有效捕获局部显著性特征。两个分支提取的互补特征通过Concat操作进行融合，随后引入归一化注意力模块（NAM）对融合后的特征进行自适应权重调整。NAM通过学习特征的归一化统计信息，能够动态地增强有用特征通道并抑制冗余信息。相比传统下采样方法，LDown在降低特征图分辨率的同时最大程度地保留了空间细节和语义信息，为后续的特征提取和融合提供了更丰富的特征表示。</w:t>
      </w:r>
    </w:p>
    <w:p w14:paraId="4A3126D2">
      <w:pPr>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default" w:ascii="宋体" w:hAnsi="宋体" w:eastAsia="宋体" w:cs="宋体"/>
          <w:color w:val="000000"/>
          <w:sz w:val="24"/>
          <w:szCs w:val="24"/>
          <w:u w:val="none"/>
          <w:lang w:val="en-US" w:eastAsia="zh-CN"/>
        </w:rPr>
      </w:pPr>
      <w:r>
        <w:rPr>
          <w:rFonts w:hint="default" w:ascii="宋体" w:hAnsi="宋体" w:eastAsia="宋体" w:cs="宋体"/>
          <w:color w:val="000000"/>
          <w:sz w:val="24"/>
          <w:szCs w:val="24"/>
          <w:u w:val="none"/>
          <w:lang w:val="en-US" w:eastAsia="zh-CN"/>
        </w:rPr>
        <w:drawing>
          <wp:inline distT="0" distB="0" distL="114300" distR="114300">
            <wp:extent cx="5156200" cy="2384425"/>
            <wp:effectExtent l="0" t="0" r="10160" b="8255"/>
            <wp:docPr id="6" name="图片 6" descr="L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Down"/>
                    <pic:cNvPicPr>
                      <a:picLocks noChangeAspect="1"/>
                    </pic:cNvPicPr>
                  </pic:nvPicPr>
                  <pic:blipFill>
                    <a:blip r:embed="rId9"/>
                    <a:stretch>
                      <a:fillRect/>
                    </a:stretch>
                  </pic:blipFill>
                  <pic:spPr>
                    <a:xfrm>
                      <a:off x="0" y="0"/>
                      <a:ext cx="5156200" cy="2384425"/>
                    </a:xfrm>
                    <a:prstGeom prst="rect">
                      <a:avLst/>
                    </a:prstGeom>
                  </pic:spPr>
                </pic:pic>
              </a:graphicData>
            </a:graphic>
          </wp:inline>
        </w:drawing>
      </w:r>
    </w:p>
    <w:p w14:paraId="733BD5DB">
      <w:pPr>
        <w:pStyle w:val="5"/>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default" w:ascii="宋体" w:hAnsi="宋体" w:eastAsia="宋体" w:cs="宋体"/>
          <w:color w:val="000000"/>
          <w:sz w:val="24"/>
          <w:szCs w:val="24"/>
          <w:u w:val="none"/>
          <w:lang w:val="en-US" w:eastAsia="zh-CN"/>
        </w:rPr>
      </w:pPr>
      <w:r>
        <w:t>图</w:t>
      </w:r>
      <w:r>
        <w:rPr>
          <w:rFonts w:hint="eastAsia"/>
          <w:lang w:val="en-US" w:eastAsia="zh-CN"/>
        </w:rPr>
        <w:t>3 LDown模块架构图</w:t>
      </w:r>
    </w:p>
    <w:p w14:paraId="3C6E3FF9">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default" w:ascii="宋体" w:hAnsi="宋体" w:eastAsia="宋体" w:cs="宋体"/>
          <w:color w:val="000000"/>
          <w:sz w:val="24"/>
          <w:szCs w:val="24"/>
          <w:u w:val="none"/>
          <w:lang w:val="en-US" w:eastAsia="zh-CN"/>
        </w:rPr>
      </w:pPr>
      <w:r>
        <w:rPr>
          <w:rFonts w:hint="default" w:ascii="宋体" w:hAnsi="宋体" w:eastAsia="宋体" w:cs="宋体"/>
          <w:color w:val="000000"/>
          <w:sz w:val="24"/>
          <w:szCs w:val="24"/>
          <w:u w:val="none"/>
          <w:lang w:val="en-US" w:eastAsia="zh-CN"/>
        </w:rPr>
        <w:t>LSKC2f模块是在C2f结构基础上融合大选择核注意力机制的创新模块。</w:t>
      </w:r>
      <w:r>
        <w:rPr>
          <w:rFonts w:hint="eastAsia" w:ascii="宋体" w:hAnsi="宋体" w:cs="宋体"/>
          <w:color w:val="000000"/>
          <w:sz w:val="24"/>
          <w:szCs w:val="24"/>
          <w:u w:val="none"/>
          <w:lang w:val="en-US" w:eastAsia="zh-CN"/>
        </w:rPr>
        <w:t>如图4所示，</w:t>
      </w:r>
      <w:r>
        <w:rPr>
          <w:rFonts w:hint="default" w:ascii="宋体" w:hAnsi="宋体" w:eastAsia="宋体" w:cs="宋体"/>
          <w:color w:val="000000"/>
          <w:sz w:val="24"/>
          <w:szCs w:val="24"/>
          <w:u w:val="none"/>
          <w:lang w:val="en-US" w:eastAsia="zh-CN"/>
        </w:rPr>
        <w:t>该模块首先通过卷积层对输入特征进行初步处理，然后采用多个LSKBlock进行级联特征提取。LSKBlock的核心是LSKAttention注意力机制，该机制通过并行使用不同尺寸的深度可分离卷积（DWConv）来捕获多尺度的空间上下文信息。具体而言，LSKAttention采用5×5和7×7两种不同感受野的深度卷积分别提取局部和全局特征，这种大核设计相比传统的3×3卷积能够获得更大的有效感受野，更适合捕获复杂场景中的长距离依赖关系。两个分支的特征经过1×1卷积进行通道融合后，通过Sigmoid函数生成空间注意力权重图，与原始输入特征进行逐元素相乘，实现特征的自适应选择和增强。LSKBlock内部还集成了MLP结构和残差连接，确保了深层网络的训练稳定性。多个LSKBlock经过级联处理后，其输出与初始特征通过Concat操作融合，最后经过卷积层输出最终特征。相比原A2C2f模块，LSKC2f模块优势在于通过大核选择注意力机制显著扩展了模型的感受野，使网络能够更好地建模目标与上下文环境之间的关系。这一特性在</w:t>
      </w:r>
      <w:r>
        <w:rPr>
          <w:rFonts w:hint="eastAsia" w:ascii="宋体" w:hAnsi="宋体" w:cs="宋体"/>
          <w:color w:val="000000"/>
          <w:sz w:val="24"/>
          <w:szCs w:val="24"/>
          <w:u w:val="none"/>
          <w:lang w:val="en-US" w:eastAsia="zh-CN"/>
        </w:rPr>
        <w:t>恶劣</w:t>
      </w:r>
      <w:r>
        <w:rPr>
          <w:rFonts w:hint="default" w:ascii="宋体" w:hAnsi="宋体" w:eastAsia="宋体" w:cs="宋体"/>
          <w:color w:val="000000"/>
          <w:sz w:val="24"/>
          <w:szCs w:val="24"/>
          <w:u w:val="none"/>
          <w:lang w:val="en-US" w:eastAsia="zh-CN"/>
        </w:rPr>
        <w:t>天气场景下尤为重要，因为雨雾等天气条件会导致目标边界模糊、特征退化，传统的小感受野卷积难以有效区分目标与背景。</w:t>
      </w:r>
    </w:p>
    <w:p w14:paraId="1335B0F4">
      <w:pPr>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eastAsia" w:eastAsia="宋体"/>
          <w:lang w:eastAsia="zh-CN"/>
        </w:rPr>
      </w:pPr>
      <w:r>
        <w:rPr>
          <w:rFonts w:hint="eastAsia" w:eastAsia="宋体"/>
          <w:lang w:eastAsia="zh-CN"/>
        </w:rPr>
        <w:drawing>
          <wp:inline distT="0" distB="0" distL="114300" distR="114300">
            <wp:extent cx="4668520" cy="3147060"/>
            <wp:effectExtent l="0" t="0" r="10160" b="7620"/>
            <wp:docPr id="7" name="图片 7" descr="LSK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SKC2f"/>
                    <pic:cNvPicPr>
                      <a:picLocks noChangeAspect="1"/>
                    </pic:cNvPicPr>
                  </pic:nvPicPr>
                  <pic:blipFill>
                    <a:blip r:embed="rId10"/>
                    <a:stretch>
                      <a:fillRect/>
                    </a:stretch>
                  </pic:blipFill>
                  <pic:spPr>
                    <a:xfrm>
                      <a:off x="0" y="0"/>
                      <a:ext cx="4668520" cy="3147060"/>
                    </a:xfrm>
                    <a:prstGeom prst="rect">
                      <a:avLst/>
                    </a:prstGeom>
                  </pic:spPr>
                </pic:pic>
              </a:graphicData>
            </a:graphic>
          </wp:inline>
        </w:drawing>
      </w:r>
    </w:p>
    <w:p w14:paraId="75D54665">
      <w:pPr>
        <w:pStyle w:val="5"/>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default"/>
          <w:lang w:val="en-US" w:eastAsia="zh-CN"/>
        </w:rPr>
      </w:pPr>
      <w:r>
        <w:t>图</w:t>
      </w:r>
      <w:r>
        <w:rPr>
          <w:rFonts w:hint="eastAsia"/>
          <w:lang w:val="en-US" w:eastAsia="zh-CN"/>
        </w:rPr>
        <w:t>4 LSKC2f模块架构图</w:t>
      </w:r>
    </w:p>
    <w:p w14:paraId="6CC7E460">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default" w:ascii="宋体" w:hAnsi="宋体" w:eastAsia="宋体" w:cs="宋体"/>
          <w:color w:val="000000"/>
          <w:sz w:val="24"/>
          <w:szCs w:val="24"/>
          <w:u w:val="none"/>
          <w:lang w:val="en-US" w:eastAsia="zh-CN"/>
        </w:rPr>
      </w:pPr>
      <w:r>
        <w:rPr>
          <w:rFonts w:hint="default" w:ascii="宋体" w:hAnsi="宋体" w:eastAsia="宋体" w:cs="宋体"/>
          <w:color w:val="000000"/>
          <w:sz w:val="24"/>
          <w:szCs w:val="24"/>
          <w:u w:val="none"/>
          <w:lang w:val="en-US" w:eastAsia="zh-CN"/>
        </w:rPr>
        <w:t>改进后的YOLO12网络在主干网络中引入LDown模块替代部分传统下采样操作，在特征融合网络中使用LSKC2f模块替代原始的C2f模块。</w:t>
      </w:r>
      <w:r>
        <w:rPr>
          <w:rFonts w:hint="eastAsia" w:ascii="宋体" w:hAnsi="宋体" w:eastAsia="宋体" w:cs="宋体"/>
          <w:color w:val="000000"/>
          <w:sz w:val="24"/>
          <w:szCs w:val="24"/>
          <w:u w:val="none"/>
          <w:lang w:val="en-US" w:eastAsia="zh-CN"/>
        </w:rPr>
        <w:t>如图</w:t>
      </w:r>
      <w:r>
        <w:rPr>
          <w:rFonts w:hint="eastAsia" w:ascii="宋体" w:hAnsi="宋体" w:cs="宋体"/>
          <w:color w:val="000000"/>
          <w:sz w:val="24"/>
          <w:szCs w:val="24"/>
          <w:u w:val="none"/>
          <w:lang w:val="en-US" w:eastAsia="zh-CN"/>
        </w:rPr>
        <w:t>5</w:t>
      </w:r>
      <w:r>
        <w:rPr>
          <w:rFonts w:hint="eastAsia" w:ascii="宋体" w:hAnsi="宋体" w:eastAsia="宋体" w:cs="宋体"/>
          <w:color w:val="000000"/>
          <w:sz w:val="24"/>
          <w:szCs w:val="24"/>
          <w:u w:val="none"/>
          <w:lang w:val="en-US" w:eastAsia="zh-CN"/>
        </w:rPr>
        <w:t>所示，</w:t>
      </w:r>
      <w:r>
        <w:rPr>
          <w:rFonts w:hint="default" w:ascii="宋体" w:hAnsi="宋体" w:eastAsia="宋体" w:cs="宋体"/>
          <w:color w:val="000000"/>
          <w:sz w:val="24"/>
          <w:szCs w:val="24"/>
          <w:u w:val="none"/>
          <w:lang w:val="en-US" w:eastAsia="zh-CN"/>
        </w:rPr>
        <w:t>这种改进策略在保持模型轻量化特性的基础上，有效提升了多尺度目标的检测精度，为</w:t>
      </w:r>
      <w:r>
        <w:rPr>
          <w:rFonts w:hint="eastAsia" w:ascii="宋体" w:hAnsi="宋体" w:cs="宋体"/>
          <w:color w:val="000000"/>
          <w:sz w:val="24"/>
          <w:szCs w:val="24"/>
          <w:u w:val="none"/>
          <w:lang w:val="en-US" w:eastAsia="zh-CN"/>
        </w:rPr>
        <w:t>恶劣</w:t>
      </w:r>
      <w:r>
        <w:rPr>
          <w:rFonts w:hint="default" w:ascii="宋体" w:hAnsi="宋体" w:eastAsia="宋体" w:cs="宋体"/>
          <w:color w:val="000000"/>
          <w:sz w:val="24"/>
          <w:szCs w:val="24"/>
          <w:u w:val="none"/>
          <w:lang w:val="en-US" w:eastAsia="zh-CN"/>
        </w:rPr>
        <w:t>天气场景下的多目标追踪任务提供了更强大的特征表示能力。</w:t>
      </w:r>
    </w:p>
    <w:p w14:paraId="5ECD473A">
      <w:pPr>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default" w:ascii="宋体" w:hAnsi="宋体" w:eastAsia="宋体" w:cs="宋体"/>
          <w:color w:val="000000"/>
          <w:sz w:val="24"/>
          <w:szCs w:val="24"/>
          <w:u w:val="none"/>
          <w:lang w:val="en-US" w:eastAsia="zh-CN"/>
        </w:rPr>
      </w:pPr>
      <w:r>
        <w:rPr>
          <w:rFonts w:hint="default" w:ascii="宋体" w:hAnsi="宋体" w:eastAsia="宋体" w:cs="宋体"/>
          <w:color w:val="000000"/>
          <w:sz w:val="24"/>
          <w:szCs w:val="24"/>
          <w:u w:val="none"/>
          <w:lang w:val="en-US" w:eastAsia="zh-CN"/>
        </w:rPr>
        <w:drawing>
          <wp:inline distT="0" distB="0" distL="114300" distR="114300">
            <wp:extent cx="4413885" cy="3238500"/>
            <wp:effectExtent l="0" t="0" r="5715" b="7620"/>
            <wp:docPr id="8" name="图片 8" descr="yolo12改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yolo12改进"/>
                    <pic:cNvPicPr>
                      <a:picLocks noChangeAspect="1"/>
                    </pic:cNvPicPr>
                  </pic:nvPicPr>
                  <pic:blipFill>
                    <a:blip r:embed="rId11"/>
                    <a:stretch>
                      <a:fillRect/>
                    </a:stretch>
                  </pic:blipFill>
                  <pic:spPr>
                    <a:xfrm>
                      <a:off x="0" y="0"/>
                      <a:ext cx="4413885" cy="3238500"/>
                    </a:xfrm>
                    <a:prstGeom prst="rect">
                      <a:avLst/>
                    </a:prstGeom>
                  </pic:spPr>
                </pic:pic>
              </a:graphicData>
            </a:graphic>
          </wp:inline>
        </w:drawing>
      </w:r>
    </w:p>
    <w:p w14:paraId="4CB835BB">
      <w:pPr>
        <w:pStyle w:val="5"/>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default"/>
          <w:lang w:val="en-US" w:eastAsia="zh-CN"/>
        </w:rPr>
      </w:pPr>
      <w:r>
        <w:t>图</w:t>
      </w:r>
      <w:r>
        <w:rPr>
          <w:rFonts w:hint="eastAsia"/>
          <w:lang w:val="en-US" w:eastAsia="zh-CN"/>
        </w:rPr>
        <w:t xml:space="preserve">5 </w:t>
      </w:r>
      <w:r>
        <w:rPr>
          <w:rFonts w:hint="eastAsia"/>
          <w:lang w:eastAsia="zh-CN"/>
        </w:rPr>
        <w:t>改进的YOLO12网络</w:t>
      </w:r>
      <w:r>
        <w:rPr>
          <w:rFonts w:hint="eastAsia"/>
          <w:lang w:val="en-US" w:eastAsia="zh-CN"/>
        </w:rPr>
        <w:t>架构</w:t>
      </w:r>
      <w:r>
        <w:rPr>
          <w:rFonts w:hint="eastAsia"/>
          <w:lang w:eastAsia="zh-CN"/>
        </w:rPr>
        <w:t>图</w:t>
      </w:r>
    </w:p>
    <w:p w14:paraId="4EF7FF04">
      <w:pPr>
        <w:pStyle w:val="4"/>
        <w:bidi w:val="0"/>
        <w:rPr>
          <w:rFonts w:hint="default"/>
          <w:lang w:val="en-US" w:eastAsia="zh-CN"/>
        </w:rPr>
      </w:pPr>
      <w:bookmarkStart w:id="18" w:name="_Toc5810"/>
      <w:r>
        <w:rPr>
          <w:rFonts w:hint="eastAsia"/>
          <w:lang w:val="en-US" w:eastAsia="zh-CN"/>
        </w:rPr>
        <w:t>5.2.3多尺度域适应MSDA</w:t>
      </w:r>
      <w:bookmarkEnd w:id="18"/>
    </w:p>
    <w:p w14:paraId="07D5045F">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cs="宋体"/>
          <w:color w:val="000000"/>
          <w:sz w:val="24"/>
          <w:szCs w:val="24"/>
          <w:u w:val="none"/>
          <w:lang w:val="en-US" w:eastAsia="zh-CN"/>
        </w:rPr>
        <w:t>恶劣</w:t>
      </w:r>
      <w:r>
        <w:rPr>
          <w:rFonts w:hint="eastAsia" w:ascii="宋体" w:hAnsi="宋体" w:eastAsia="宋体" w:cs="宋体"/>
          <w:color w:val="000000"/>
          <w:sz w:val="24"/>
          <w:szCs w:val="24"/>
          <w:u w:val="none"/>
          <w:lang w:val="en-US" w:eastAsia="zh-CN"/>
        </w:rPr>
        <w:t>天气场景下的多目标追踪面临着显著的域偏移问题。晴天条件下训练的检测模型在雨、雾等恶劣天气下性能会急剧下降，这是因为不同天气条件导致图像的光照、对比度、纹理等底层特征发生显著变化，形成了源域与目标域之间的特征分布差异</w:t>
      </w:r>
      <w:r>
        <w:rPr>
          <w:rFonts w:hint="eastAsia" w:ascii="宋体" w:hAnsi="宋体" w:eastAsia="宋体" w:cs="宋体"/>
          <w:color w:val="000000"/>
          <w:sz w:val="24"/>
          <w:szCs w:val="24"/>
          <w:u w:val="none"/>
          <w:vertAlign w:val="superscript"/>
          <w:lang w:val="en-US" w:eastAsia="zh-CN"/>
        </w:rPr>
        <w:fldChar w:fldCharType="begin"/>
      </w:r>
      <w:r>
        <w:rPr>
          <w:rFonts w:hint="eastAsia" w:ascii="宋体" w:hAnsi="宋体" w:eastAsia="宋体" w:cs="宋体"/>
          <w:color w:val="000000"/>
          <w:sz w:val="24"/>
          <w:szCs w:val="24"/>
          <w:u w:val="none"/>
          <w:vertAlign w:val="superscript"/>
          <w:lang w:val="en-US" w:eastAsia="zh-CN"/>
        </w:rPr>
        <w:instrText xml:space="preserve"> REF _Ref17236 \r \h </w:instrText>
      </w:r>
      <w:r>
        <w:rPr>
          <w:rFonts w:hint="eastAsia" w:ascii="宋体" w:hAnsi="宋体" w:eastAsia="宋体" w:cs="宋体"/>
          <w:color w:val="000000"/>
          <w:sz w:val="24"/>
          <w:szCs w:val="24"/>
          <w:u w:val="none"/>
          <w:vertAlign w:val="superscript"/>
          <w:lang w:val="en-US" w:eastAsia="zh-CN"/>
        </w:rPr>
        <w:fldChar w:fldCharType="separate"/>
      </w:r>
      <w:r>
        <w:rPr>
          <w:rFonts w:hint="eastAsia" w:ascii="宋体" w:hAnsi="宋体" w:eastAsia="宋体" w:cs="宋体"/>
          <w:color w:val="000000"/>
          <w:sz w:val="24"/>
          <w:szCs w:val="24"/>
          <w:u w:val="none"/>
          <w:vertAlign w:val="superscript"/>
          <w:lang w:val="en-US" w:eastAsia="zh-CN"/>
        </w:rPr>
        <w:t>[52]</w:t>
      </w:r>
      <w:r>
        <w:rPr>
          <w:rFonts w:hint="eastAsia" w:ascii="宋体" w:hAnsi="宋体" w:eastAsia="宋体" w:cs="宋体"/>
          <w:color w:val="000000"/>
          <w:sz w:val="24"/>
          <w:szCs w:val="24"/>
          <w:u w:val="none"/>
          <w:vertAlign w:val="superscript"/>
          <w:lang w:val="en-US" w:eastAsia="zh-CN"/>
        </w:rPr>
        <w:fldChar w:fldCharType="end"/>
      </w:r>
      <w:r>
        <w:rPr>
          <w:rFonts w:hint="eastAsia" w:ascii="宋体" w:hAnsi="宋体" w:eastAsia="宋体" w:cs="宋体"/>
          <w:color w:val="000000"/>
          <w:sz w:val="24"/>
          <w:szCs w:val="24"/>
          <w:u w:val="none"/>
          <w:lang w:val="en-US" w:eastAsia="zh-CN"/>
        </w:rPr>
        <w:t>。为了增强模型在不同气象条件下的泛化能力，本文提出了多尺度域适应（Multi-Scale Domain Adaptation）模块，通过对抗学习机制缩小不同天气域之间的特征差异，使模型学习到与天气条件无关的鲁棒特征表示。</w:t>
      </w:r>
    </w:p>
    <w:p w14:paraId="1BB49883">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ascii="宋体" w:hAnsi="宋体" w:eastAsia="宋体" w:cs="宋体"/>
          <w:color w:val="000000"/>
          <w:sz w:val="24"/>
          <w:szCs w:val="24"/>
          <w:u w:val="none"/>
          <w:lang w:val="en-US" w:eastAsia="zh-CN"/>
        </w:rPr>
      </w:pPr>
      <w:r>
        <w:rPr>
          <w:rFonts w:hint="eastAsia" w:ascii="宋体" w:hAnsi="宋体" w:eastAsia="宋体" w:cs="宋体"/>
          <w:color w:val="000000"/>
          <w:sz w:val="24"/>
          <w:szCs w:val="24"/>
          <w:u w:val="none"/>
          <w:lang w:val="en-US" w:eastAsia="zh-CN"/>
        </w:rPr>
        <w:t>如图</w:t>
      </w:r>
      <w:r>
        <w:rPr>
          <w:rFonts w:hint="eastAsia" w:ascii="宋体" w:hAnsi="宋体" w:cs="宋体"/>
          <w:color w:val="000000"/>
          <w:sz w:val="24"/>
          <w:szCs w:val="24"/>
          <w:u w:val="none"/>
          <w:lang w:val="en-US" w:eastAsia="zh-CN"/>
        </w:rPr>
        <w:t>6</w:t>
      </w:r>
      <w:r>
        <w:rPr>
          <w:rFonts w:hint="eastAsia" w:ascii="宋体" w:hAnsi="宋体" w:eastAsia="宋体" w:cs="宋体"/>
          <w:color w:val="000000"/>
          <w:sz w:val="24"/>
          <w:szCs w:val="24"/>
          <w:u w:val="none"/>
          <w:lang w:val="en-US" w:eastAsia="zh-CN"/>
        </w:rPr>
        <w:t>所示，MSDA模块与YOLO12检测网络深度集成，从Neck特征融合网络的三个不同尺度输出提取特征，输入到多尺度域判别器（Multi-Scale Domain Discriminator）中进行域适应训练。MSDD通过判别特征来自源域还是目标域，而主网络则通过对抗训练学习混淆域判别器，从而提取域不变特征。整个MSDA模块采用Focal Loss作为判别损失函数，有效处理域判别任务中的类别不平衡问题。</w:t>
      </w:r>
    </w:p>
    <w:p w14:paraId="49141B22">
      <w:pPr>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eastAsia" w:ascii="宋体" w:hAnsi="宋体" w:eastAsia="宋体" w:cs="宋体"/>
          <w:color w:val="000000"/>
          <w:sz w:val="24"/>
          <w:szCs w:val="24"/>
          <w:u w:val="none"/>
          <w:lang w:val="en-US" w:eastAsia="zh-CN"/>
        </w:rPr>
      </w:pPr>
      <w:r>
        <w:drawing>
          <wp:inline distT="0" distB="0" distL="114300" distR="114300">
            <wp:extent cx="5265420" cy="4036695"/>
            <wp:effectExtent l="0" t="0" r="7620"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5265420" cy="4036695"/>
                    </a:xfrm>
                    <a:prstGeom prst="rect">
                      <a:avLst/>
                    </a:prstGeom>
                    <a:noFill/>
                    <a:ln>
                      <a:noFill/>
                    </a:ln>
                  </pic:spPr>
                </pic:pic>
              </a:graphicData>
            </a:graphic>
          </wp:inline>
        </w:drawing>
      </w:r>
      <w:bookmarkStart w:id="82" w:name="_GoBack"/>
      <w:bookmarkEnd w:id="82"/>
    </w:p>
    <w:p w14:paraId="6A6A1CB5">
      <w:pPr>
        <w:pStyle w:val="5"/>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default"/>
          <w:lang w:val="en-US" w:eastAsia="zh-CN"/>
        </w:rPr>
      </w:pPr>
      <w:r>
        <w:t>图</w:t>
      </w:r>
      <w:r>
        <w:rPr>
          <w:rFonts w:hint="eastAsia"/>
          <w:lang w:val="en-US" w:eastAsia="zh-CN"/>
        </w:rPr>
        <w:t xml:space="preserve">6 </w:t>
      </w:r>
      <w:r>
        <w:rPr>
          <w:rFonts w:hint="eastAsia"/>
          <w:lang w:eastAsia="zh-CN"/>
        </w:rPr>
        <w:t>MSDA-YOLO12</w:t>
      </w:r>
      <w:r>
        <w:rPr>
          <w:rFonts w:hint="eastAsia"/>
          <w:lang w:val="en-US" w:eastAsia="zh-CN"/>
        </w:rPr>
        <w:t>网络架构图</w:t>
      </w:r>
    </w:p>
    <w:p w14:paraId="169C7953">
      <w:pPr>
        <w:keepNext w:val="0"/>
        <w:keepLines w:val="0"/>
        <w:pageBreakBefore w:val="0"/>
        <w:widowControl w:val="0"/>
        <w:kinsoku/>
        <w:wordWrap/>
        <w:overflowPunct/>
        <w:topLinePunct w:val="0"/>
        <w:autoSpaceDE w:val="0"/>
        <w:autoSpaceDN w:val="0"/>
        <w:bidi w:val="0"/>
        <w:adjustRightInd/>
        <w:snapToGrid/>
        <w:spacing w:line="300" w:lineRule="auto"/>
        <w:ind w:right="0" w:rightChars="0" w:firstLine="480" w:firstLineChars="200"/>
        <w:jc w:val="left"/>
        <w:textAlignment w:val="auto"/>
        <w:rPr>
          <w:rFonts w:hint="default" w:hAnsi="Cambria Math" w:cs="宋体"/>
          <w:i w:val="0"/>
          <w:color w:val="000000"/>
          <w:kern w:val="2"/>
          <w:sz w:val="24"/>
          <w:szCs w:val="24"/>
          <w:u w:val="none"/>
          <w:lang w:val="en-US" w:eastAsia="zh-CN" w:bidi="ar-SA"/>
        </w:rPr>
      </w:pPr>
      <w:r>
        <w:rPr>
          <w:rFonts w:hint="eastAsia" w:ascii="宋体" w:hAnsi="宋体" w:eastAsia="宋体" w:cs="宋体"/>
          <w:color w:val="000000"/>
          <w:sz w:val="24"/>
          <w:szCs w:val="24"/>
          <w:u w:val="none"/>
          <w:lang w:val="en-US" w:eastAsia="zh-CN"/>
        </w:rPr>
        <w:t>MSDD模块的核心架构包含特征对齐模块、多尺度特征融合、梯度反转层和轻量级域判别器四个关键组件。</w:t>
      </w:r>
      <w:r>
        <w:rPr>
          <w:rFonts w:hint="eastAsia" w:ascii="宋体" w:hAnsi="宋体" w:cs="宋体"/>
          <w:color w:val="auto"/>
          <w:sz w:val="24"/>
          <w:szCs w:val="24"/>
          <w:u w:val="none"/>
          <w:lang w:val="en-US" w:eastAsia="zh-CN"/>
        </w:rPr>
        <w:t>如图7所示</w:t>
      </w:r>
      <w:r>
        <w:rPr>
          <w:rFonts w:hint="eastAsia" w:ascii="宋体" w:hAnsi="宋体" w:cs="宋体"/>
          <w:color w:val="000000"/>
          <w:sz w:val="24"/>
          <w:szCs w:val="24"/>
          <w:u w:val="none"/>
          <w:lang w:val="en-US" w:eastAsia="zh-CN"/>
        </w:rPr>
        <w:t>，</w:t>
      </w:r>
      <w:r>
        <w:rPr>
          <w:rFonts w:hint="eastAsia" w:ascii="宋体" w:hAnsi="宋体" w:eastAsia="宋体" w:cs="宋体"/>
          <w:color w:val="000000"/>
          <w:sz w:val="24"/>
          <w:szCs w:val="24"/>
          <w:u w:val="none"/>
          <w:lang w:val="en-US" w:eastAsia="zh-CN"/>
        </w:rPr>
        <w:t>该模块接收来自Neck网络的三个不同尺度特征图</w:t>
      </w:r>
      <m:oMath>
        <m:sSub>
          <m:sSubPr>
            <m:ctrlPr>
              <w:rPr>
                <w:rFonts w:ascii="Cambria Math" w:hAnsi="Cambria Math" w:cs="宋体"/>
                <w:i/>
                <w:color w:val="000000"/>
                <w:sz w:val="24"/>
                <w:szCs w:val="24"/>
                <w:u w:val="none"/>
                <w:lang w:val="en-US"/>
              </w:rPr>
            </m:ctrlPr>
          </m:sSubPr>
          <m:e>
            <m:r>
              <m:rPr/>
              <w:rPr>
                <w:rFonts w:hint="default" w:ascii="Cambria Math" w:hAnsi="Cambria Math" w:cs="宋体"/>
                <w:color w:val="000000"/>
                <w:sz w:val="24"/>
                <w:szCs w:val="24"/>
                <w:u w:val="none"/>
                <w:lang w:val="en-US" w:eastAsia="zh-CN"/>
              </w:rPr>
              <m:t>F</m:t>
            </m:r>
            <m:ctrlPr>
              <w:rPr>
                <w:rFonts w:ascii="Cambria Math" w:hAnsi="Cambria Math" w:cs="宋体"/>
                <w:i/>
                <w:color w:val="000000"/>
                <w:sz w:val="24"/>
                <w:szCs w:val="24"/>
                <w:u w:val="none"/>
                <w:lang w:val="en-US"/>
              </w:rPr>
            </m:ctrlPr>
          </m:e>
          <m:sub>
            <m:r>
              <m:rPr/>
              <w:rPr>
                <w:rFonts w:hint="default" w:ascii="Cambria Math" w:hAnsi="Cambria Math" w:cs="宋体"/>
                <w:color w:val="000000"/>
                <w:sz w:val="24"/>
                <w:szCs w:val="24"/>
                <w:u w:val="none"/>
                <w:lang w:val="en-US" w:eastAsia="zh-CN"/>
              </w:rPr>
              <m:t>P3</m:t>
            </m:r>
            <m:ctrlPr>
              <w:rPr>
                <w:rFonts w:ascii="Cambria Math" w:hAnsi="Cambria Math" w:cs="宋体"/>
                <w:i/>
                <w:color w:val="000000"/>
                <w:sz w:val="24"/>
                <w:szCs w:val="24"/>
                <w:u w:val="none"/>
                <w:lang w:val="en-US"/>
              </w:rPr>
            </m:ctrlPr>
          </m:sub>
        </m:sSub>
        <m:r>
          <m:rPr/>
          <w:rPr>
            <w:rFonts w:hint="eastAsia" w:ascii="Cambria Math" w:hAnsi="Cambria Math" w:cs="宋体"/>
            <w:color w:val="000000"/>
            <w:sz w:val="24"/>
            <w:szCs w:val="24"/>
            <w:u w:val="none"/>
            <w:lang w:val="en-US" w:eastAsia="zh-CN"/>
          </w:rPr>
          <m:t>、</m:t>
        </m:r>
        <m:sSub>
          <m:sSubPr>
            <m:ctrlPr>
              <w:rPr>
                <w:rFonts w:hint="eastAsia" w:ascii="Cambria Math" w:hAnsi="Cambria Math" w:cs="宋体"/>
                <w:i/>
                <w:color w:val="000000"/>
                <w:sz w:val="24"/>
                <w:szCs w:val="24"/>
                <w:u w:val="none"/>
                <w:lang w:val="en-US" w:eastAsia="zh-CN"/>
              </w:rPr>
            </m:ctrlPr>
          </m:sSubPr>
          <m:e>
            <m:r>
              <m:rPr/>
              <w:rPr>
                <w:rFonts w:hint="default" w:ascii="Cambria Math" w:hAnsi="Cambria Math" w:cs="宋体"/>
                <w:color w:val="000000"/>
                <w:sz w:val="24"/>
                <w:szCs w:val="24"/>
                <w:u w:val="none"/>
                <w:lang w:val="en-US" w:eastAsia="zh-CN"/>
              </w:rPr>
              <m:t>F</m:t>
            </m:r>
            <m:ctrlPr>
              <w:rPr>
                <w:rFonts w:hint="eastAsia" w:ascii="Cambria Math" w:hAnsi="Cambria Math" w:cs="宋体"/>
                <w:i/>
                <w:color w:val="000000"/>
                <w:sz w:val="24"/>
                <w:szCs w:val="24"/>
                <w:u w:val="none"/>
                <w:lang w:val="en-US" w:eastAsia="zh-CN"/>
              </w:rPr>
            </m:ctrlPr>
          </m:e>
          <m:sub>
            <m:r>
              <m:rPr/>
              <w:rPr>
                <w:rFonts w:hint="default" w:ascii="Cambria Math" w:hAnsi="Cambria Math" w:cs="宋体"/>
                <w:color w:val="000000"/>
                <w:sz w:val="24"/>
                <w:szCs w:val="24"/>
                <w:u w:val="none"/>
                <w:lang w:val="en-US" w:eastAsia="zh-CN"/>
              </w:rPr>
              <m:t>P4</m:t>
            </m:r>
            <m:ctrlPr>
              <w:rPr>
                <w:rFonts w:hint="eastAsia" w:ascii="Cambria Math" w:hAnsi="Cambria Math" w:cs="宋体"/>
                <w:i/>
                <w:color w:val="000000"/>
                <w:sz w:val="24"/>
                <w:szCs w:val="24"/>
                <w:u w:val="none"/>
                <w:lang w:val="en-US" w:eastAsia="zh-CN"/>
              </w:rPr>
            </m:ctrlPr>
          </m:sub>
        </m:sSub>
        <m:r>
          <m:rPr/>
          <w:rPr>
            <w:rFonts w:hint="eastAsia" w:ascii="Cambria Math" w:hAnsi="Cambria Math" w:cs="宋体"/>
            <w:color w:val="000000"/>
            <w:sz w:val="24"/>
            <w:szCs w:val="24"/>
            <w:u w:val="none"/>
            <w:lang w:val="en-US" w:eastAsia="zh-CN"/>
          </w:rPr>
          <m:t>、</m:t>
        </m:r>
        <m:sSub>
          <m:sSubPr>
            <m:ctrlPr>
              <w:rPr>
                <w:rFonts w:hint="eastAsia" w:ascii="Cambria Math" w:hAnsi="Cambria Math" w:cs="宋体"/>
                <w:i/>
                <w:color w:val="000000"/>
                <w:sz w:val="24"/>
                <w:szCs w:val="24"/>
                <w:u w:val="none"/>
                <w:lang w:val="en-US" w:eastAsia="zh-CN"/>
              </w:rPr>
            </m:ctrlPr>
          </m:sSubPr>
          <m:e>
            <m:r>
              <m:rPr/>
              <w:rPr>
                <w:rFonts w:hint="default" w:ascii="Cambria Math" w:hAnsi="Cambria Math" w:cs="宋体"/>
                <w:color w:val="000000"/>
                <w:sz w:val="24"/>
                <w:szCs w:val="24"/>
                <w:u w:val="none"/>
                <w:lang w:val="en-US" w:eastAsia="zh-CN"/>
              </w:rPr>
              <m:t>F</m:t>
            </m:r>
            <m:ctrlPr>
              <w:rPr>
                <w:rFonts w:hint="eastAsia" w:ascii="Cambria Math" w:hAnsi="Cambria Math" w:cs="宋体"/>
                <w:i/>
                <w:color w:val="000000"/>
                <w:sz w:val="24"/>
                <w:szCs w:val="24"/>
                <w:u w:val="none"/>
                <w:lang w:val="en-US" w:eastAsia="zh-CN"/>
              </w:rPr>
            </m:ctrlPr>
          </m:e>
          <m:sub>
            <m:r>
              <m:rPr/>
              <w:rPr>
                <w:rFonts w:hint="default" w:ascii="Cambria Math" w:hAnsi="Cambria Math" w:cs="宋体"/>
                <w:color w:val="000000"/>
                <w:sz w:val="24"/>
                <w:szCs w:val="24"/>
                <w:u w:val="none"/>
                <w:lang w:val="en-US" w:eastAsia="zh-CN"/>
              </w:rPr>
              <m:t>P5</m:t>
            </m:r>
            <m:ctrlPr>
              <w:rPr>
                <w:rFonts w:hint="eastAsia" w:ascii="Cambria Math" w:hAnsi="Cambria Math" w:cs="宋体"/>
                <w:i/>
                <w:color w:val="000000"/>
                <w:sz w:val="24"/>
                <w:szCs w:val="24"/>
                <w:u w:val="none"/>
                <w:lang w:val="en-US" w:eastAsia="zh-CN"/>
              </w:rPr>
            </m:ctrlPr>
          </m:sub>
        </m:sSub>
      </m:oMath>
      <w:r>
        <w:rPr>
          <w:rFonts w:hint="eastAsia" w:hAnsi="Cambria Math" w:cs="宋体"/>
          <w:i w:val="0"/>
          <w:color w:val="000000"/>
          <w:sz w:val="24"/>
          <w:szCs w:val="24"/>
          <w:u w:val="none"/>
          <w:lang w:val="en-US" w:eastAsia="zh-CN"/>
        </w:rPr>
        <w:t>，其特征维度分别为</w:t>
      </w:r>
      <m:oMath>
        <m:r>
          <m:rPr/>
          <w:rPr>
            <w:rFonts w:hint="default" w:ascii="Cambria Math" w:hAnsi="Cambria Math" w:cs="宋体"/>
            <w:color w:val="000000"/>
            <w:kern w:val="2"/>
            <w:sz w:val="24"/>
            <w:szCs w:val="24"/>
            <w:u w:val="none"/>
            <w:lang w:val="en-US" w:eastAsia="zh-CN" w:bidi="ar-SA"/>
          </w:rPr>
          <m:t>[B,</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1</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H</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1</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W</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1</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m:t>
        </m:r>
        <m:r>
          <m:rPr/>
          <w:rPr>
            <w:rFonts w:hint="default" w:ascii="Cambria Math" w:hAnsi="Cambria Math" w:cs="宋体"/>
            <w:color w:val="000000"/>
            <w:kern w:val="2"/>
            <w:sz w:val="24"/>
            <w:szCs w:val="24"/>
            <w:u w:val="none"/>
            <w:lang w:val="en-US" w:eastAsia="zh-CN" w:bidi="ar-SA"/>
          </w:rPr>
          <m:t>[B,</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2</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H</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2</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W</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2</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oMath>
      <w:r>
        <w:rPr>
          <w:rFonts w:hint="eastAsia" w:hAnsi="Cambria Math" w:cs="宋体"/>
          <w:i w:val="0"/>
          <w:color w:val="000000"/>
          <w:kern w:val="2"/>
          <w:sz w:val="24"/>
          <w:szCs w:val="24"/>
          <w:u w:val="none"/>
          <w:lang w:val="en-US" w:eastAsia="zh-CN" w:bidi="ar-SA"/>
        </w:rPr>
        <w:t>和</w:t>
      </w:r>
      <m:oMath>
        <m:r>
          <m:rPr/>
          <w:rPr>
            <w:rFonts w:hint="default" w:ascii="Cambria Math" w:hAnsi="Cambria Math" w:cs="宋体"/>
            <w:color w:val="000000"/>
            <w:kern w:val="2"/>
            <w:sz w:val="24"/>
            <w:szCs w:val="24"/>
            <w:u w:val="none"/>
            <w:lang w:val="en-US" w:eastAsia="zh-CN" w:bidi="ar-SA"/>
          </w:rPr>
          <m:t>[B,</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3</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H</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3</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W</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3</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oMath>
      <w:r>
        <w:rPr>
          <w:rFonts w:hint="eastAsia" w:hAnsi="Cambria Math" w:cs="宋体"/>
          <w:i w:val="0"/>
          <w:color w:val="000000"/>
          <w:kern w:val="2"/>
          <w:sz w:val="24"/>
          <w:szCs w:val="24"/>
          <w:u w:val="none"/>
          <w:lang w:val="en-US" w:eastAsia="zh-CN" w:bidi="ar-SA"/>
        </w:rPr>
        <w:t>，对应不同感受野下的特征表示，能够同时捕获细粒度局部特征和粗粒度全局特征。</w:t>
      </w:r>
    </w:p>
    <w:p w14:paraId="47AB8A50">
      <w:pPr>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eastAsia" w:hAnsi="Cambria Math" w:cs="宋体"/>
          <w:i w:val="0"/>
          <w:color w:val="000000"/>
          <w:kern w:val="2"/>
          <w:sz w:val="24"/>
          <w:szCs w:val="24"/>
          <w:u w:val="none"/>
          <w:lang w:val="en-US" w:eastAsia="zh-CN" w:bidi="ar-SA"/>
        </w:rPr>
      </w:pPr>
      <w:r>
        <w:rPr>
          <w:rFonts w:hint="eastAsia" w:hAnsi="Cambria Math" w:cs="宋体"/>
          <w:i w:val="0"/>
          <w:color w:val="000000"/>
          <w:kern w:val="2"/>
          <w:sz w:val="24"/>
          <w:szCs w:val="24"/>
          <w:u w:val="none"/>
          <w:lang w:val="en-US" w:eastAsia="zh-CN" w:bidi="ar-SA"/>
        </w:rPr>
        <w:drawing>
          <wp:inline distT="0" distB="0" distL="114300" distR="114300">
            <wp:extent cx="4752975" cy="4624705"/>
            <wp:effectExtent l="0" t="0" r="1905" b="8255"/>
            <wp:docPr id="5" name="图片 5" descr="MS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SDD"/>
                    <pic:cNvPicPr>
                      <a:picLocks noChangeAspect="1"/>
                    </pic:cNvPicPr>
                  </pic:nvPicPr>
                  <pic:blipFill>
                    <a:blip r:embed="rId13"/>
                    <a:stretch>
                      <a:fillRect/>
                    </a:stretch>
                  </pic:blipFill>
                  <pic:spPr>
                    <a:xfrm>
                      <a:off x="0" y="0"/>
                      <a:ext cx="4752975" cy="4624705"/>
                    </a:xfrm>
                    <a:prstGeom prst="rect">
                      <a:avLst/>
                    </a:prstGeom>
                  </pic:spPr>
                </pic:pic>
              </a:graphicData>
            </a:graphic>
          </wp:inline>
        </w:drawing>
      </w:r>
    </w:p>
    <w:p w14:paraId="7E7D81A4">
      <w:pPr>
        <w:pStyle w:val="5"/>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default"/>
          <w:lang w:val="en-US" w:eastAsia="zh-CN"/>
        </w:rPr>
      </w:pPr>
      <w:r>
        <w:t>图</w:t>
      </w:r>
      <w:r>
        <w:rPr>
          <w:rFonts w:hint="eastAsia"/>
          <w:lang w:val="en-US" w:eastAsia="zh-CN"/>
        </w:rPr>
        <w:t xml:space="preserve">7 </w:t>
      </w:r>
      <w:r>
        <w:rPr>
          <w:rFonts w:hint="eastAsia"/>
          <w:lang w:eastAsia="zh-CN"/>
        </w:rPr>
        <w:t>MSD</w:t>
      </w:r>
      <w:r>
        <w:rPr>
          <w:rFonts w:hint="eastAsia"/>
          <w:lang w:val="en-US" w:eastAsia="zh-CN"/>
        </w:rPr>
        <w:t>D模块架构图</w:t>
      </w:r>
    </w:p>
    <w:p w14:paraId="176A2952">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特征对齐模块是MSDD的首要处理单元，负责将不同尺度、不同通道数的特征图统一到相同的特征空间。该模块对每个输入特征图独立进行处理：先通过1×1卷积层对齐通道维度，将不同通道数</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C</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1</m:t>
            </m:r>
            <m:ctrlPr>
              <w:rPr>
                <w:rFonts w:ascii="Cambria Math" w:hAnsi="Cambria Math" w:cs="宋体"/>
                <w:i/>
                <w:color w:val="000000"/>
                <w:kern w:val="2"/>
                <w:sz w:val="24"/>
                <w:szCs w:val="24"/>
                <w:u w:val="none"/>
                <w:lang w:val="en-US" w:bidi="ar-SA"/>
              </w:rPr>
            </m:ctrlPr>
          </m:sub>
        </m:sSub>
        <m:r>
          <m:rPr/>
          <w:rPr>
            <w:rFonts w:hint="eastAsia"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2</m:t>
            </m:r>
            <m:ctrlPr>
              <w:rPr>
                <w:rFonts w:hint="default" w:ascii="Cambria Math" w:hAnsi="Cambria Math" w:cs="宋体"/>
                <w:i/>
                <w:color w:val="000000"/>
                <w:kern w:val="2"/>
                <w:sz w:val="24"/>
                <w:szCs w:val="24"/>
                <w:u w:val="none"/>
                <w:lang w:val="en-US" w:eastAsia="zh-CN" w:bidi="ar-SA"/>
              </w:rPr>
            </m:ctrlPr>
          </m:sub>
        </m:sSub>
        <m:r>
          <m:rPr/>
          <w:rPr>
            <w:rFonts w:hint="eastAsia"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3</m:t>
            </m:r>
            <m:ctrlPr>
              <w:rPr>
                <w:rFonts w:hint="default" w:ascii="Cambria Math" w:hAnsi="Cambria Math" w:cs="宋体"/>
                <w:i/>
                <w:color w:val="000000"/>
                <w:kern w:val="2"/>
                <w:sz w:val="24"/>
                <w:szCs w:val="24"/>
                <w:u w:val="none"/>
                <w:lang w:val="en-US" w:eastAsia="zh-CN" w:bidi="ar-SA"/>
              </w:rPr>
            </m:ctrlPr>
          </m:sub>
        </m:sSub>
      </m:oMath>
      <w:r>
        <w:rPr>
          <w:rFonts w:hint="default" w:hAnsi="Cambria Math" w:cs="宋体"/>
          <w:i w:val="0"/>
          <w:color w:val="000000"/>
          <w:kern w:val="2"/>
          <w:sz w:val="24"/>
          <w:szCs w:val="24"/>
          <w:u w:val="none"/>
          <w:lang w:val="en-US" w:eastAsia="zh-CN" w:bidi="ar-SA"/>
        </w:rPr>
        <w:t>统一映射到固定维度</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C</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align</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eastAsia="zh-CN" w:bidi="ar-SA"/>
        </w:rPr>
        <w:t>：</w:t>
      </w:r>
    </w:p>
    <w:p w14:paraId="6D9F8017">
      <w:pPr>
        <w:keepNext w:val="0"/>
        <w:keepLines w:val="0"/>
        <w:pageBreakBefore w:val="0"/>
        <w:widowControl w:val="0"/>
        <w:kinsoku/>
        <w:wordWrap/>
        <w:overflowPunct/>
        <w:topLinePunct w:val="0"/>
        <w:autoSpaceDE/>
        <w:autoSpaceDN/>
        <w:bidi w:val="0"/>
        <w:adjustRightInd/>
        <w:snapToGrid/>
        <w:spacing w:line="300" w:lineRule="auto"/>
        <w:ind w:right="0" w:rightChars="0"/>
        <w:jc w:val="center"/>
        <w:textAlignment w:val="auto"/>
        <w:rPr>
          <w:rFonts w:hint="eastAsia" w:hAnsi="Cambria Math" w:cs="宋体"/>
          <w:i w:val="0"/>
          <w:color w:val="000000"/>
          <w:kern w:val="2"/>
          <w:sz w:val="24"/>
          <w:szCs w:val="24"/>
          <w:u w:val="none"/>
          <w:lang w:val="en-US" w:eastAsia="zh-CN" w:bidi="ar-SA"/>
        </w:rPr>
      </w:pPr>
      <m:oMathPara>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f</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i</m:t>
              </m:r>
              <m:ctrlPr>
                <w:rPr>
                  <w:rFonts w:ascii="Cambria Math" w:hAnsi="Cambria Math" w:cs="宋体"/>
                  <w:i/>
                  <w:color w:val="000000"/>
                  <w:kern w:val="2"/>
                  <w:sz w:val="24"/>
                  <w:szCs w:val="24"/>
                  <w:u w:val="none"/>
                  <w:lang w:val="en-US" w:bidi="ar-SA"/>
                </w:rPr>
              </m:ctrlPr>
            </m:sub>
          </m:sSub>
          <m:r>
            <m:rPr/>
            <w:rPr>
              <w:rFonts w:hint="default" w:ascii="Cambria Math" w:hAnsi="Cambria Math" w:cs="宋体"/>
              <w:color w:val="000000"/>
              <w:kern w:val="2"/>
              <w:sz w:val="24"/>
              <w:szCs w:val="24"/>
              <w:u w:val="none"/>
              <w:lang w:val="en-US" w:eastAsia="zh-CN" w:bidi="ar-SA"/>
            </w:rPr>
            <m:t>=ReLU(</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Conv</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1</m:t>
              </m:r>
              <m:r>
                <m:rPr/>
                <w:rPr>
                  <w:rFonts w:ascii="Cambria Math" w:hAnsi="Cambria Math" w:cs="宋体"/>
                  <w:color w:val="000000"/>
                  <w:kern w:val="2"/>
                  <w:sz w:val="24"/>
                  <w:szCs w:val="24"/>
                  <w:u w:val="none"/>
                  <w:lang w:val="en-US" w:bidi="ar-SA"/>
                </w:rPr>
                <m:t>×</m:t>
              </m:r>
              <m:r>
                <m:rPr/>
                <w:rPr>
                  <w:rFonts w:hint="default" w:ascii="Cambria Math" w:hAnsi="Cambria Math" w:cs="宋体"/>
                  <w:color w:val="000000"/>
                  <w:kern w:val="2"/>
                  <w:sz w:val="24"/>
                  <w:szCs w:val="24"/>
                  <w:u w:val="none"/>
                  <w:lang w:val="en-US" w:eastAsia="zh-CN" w:bidi="ar-SA"/>
                </w:rPr>
                <m:t>1</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sSub>
            <m:sSubPr>
              <m:ctrlPr>
                <w:rPr>
                  <w:rFonts w:hint="default" w:ascii="Cambria Math" w:hAnsi="Cambria Math" w:cs="宋体"/>
                  <w:i/>
                  <w:color w:val="000000"/>
                  <w:kern w:val="2"/>
                  <w:sz w:val="24"/>
                  <w:szCs w:val="24"/>
                  <w:u w:val="none"/>
                  <w:lang w:val="en-US" w:eastAsia="zh-CN" w:bidi="ar-SA"/>
                </w:rPr>
              </m:ctrlPr>
            </m:sSubPr>
            <m:e>
              <m:r>
                <m:rPr/>
                <w:rPr>
                  <w:rFonts w:hint="default" w:ascii="Cambria Math" w:hAnsi="Cambria Math" w:cs="宋体"/>
                  <w:color w:val="000000"/>
                  <w:kern w:val="2"/>
                  <w:sz w:val="24"/>
                  <w:szCs w:val="24"/>
                  <w:u w:val="none"/>
                  <w:lang w:val="en-US" w:eastAsia="zh-CN" w:bidi="ar-SA"/>
                </w:rPr>
                <m:t>F</m:t>
              </m:r>
              <m:ctrlPr>
                <w:rPr>
                  <w:rFonts w:hint="default" w:ascii="Cambria Math" w:hAnsi="Cambria Math" w:cs="宋体"/>
                  <w:i/>
                  <w:color w:val="000000"/>
                  <w:kern w:val="2"/>
                  <w:sz w:val="24"/>
                  <w:szCs w:val="24"/>
                  <w:u w:val="none"/>
                  <w:lang w:val="en-US" w:eastAsia="zh-CN" w:bidi="ar-SA"/>
                </w:rPr>
              </m:ctrlPr>
            </m:e>
            <m:sub>
              <m:r>
                <m:rPr/>
                <w:rPr>
                  <w:rFonts w:hint="default" w:ascii="Cambria Math" w:hAnsi="Cambria Math" w:cs="宋体"/>
                  <w:color w:val="000000"/>
                  <w:kern w:val="2"/>
                  <w:sz w:val="24"/>
                  <w:szCs w:val="24"/>
                  <w:u w:val="none"/>
                  <w:lang w:val="en-US" w:eastAsia="zh-CN" w:bidi="ar-SA"/>
                </w:rPr>
                <m:t>Pi</m:t>
              </m:r>
              <m:ctrlPr>
                <w:rPr>
                  <w:rFonts w:hint="default" w:ascii="Cambria Math" w:hAnsi="Cambria Math" w:cs="宋体"/>
                  <w:i/>
                  <w:color w:val="000000"/>
                  <w:kern w:val="2"/>
                  <w:sz w:val="24"/>
                  <w:szCs w:val="24"/>
                  <w:u w:val="none"/>
                  <w:lang w:val="en-US" w:eastAsia="zh-CN" w:bidi="ar-SA"/>
                </w:rPr>
              </m:ctrlPr>
            </m:sub>
          </m:sSub>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m:t>
          </m:r>
          <m:r>
            <m:rPr/>
            <w:rPr>
              <w:rFonts w:hint="default" w:ascii="Cambria Math" w:hAnsi="Cambria Math" w:cs="宋体"/>
              <w:color w:val="000000"/>
              <w:kern w:val="2"/>
              <w:sz w:val="24"/>
              <w:szCs w:val="24"/>
              <w:u w:val="none"/>
              <w:lang w:val="en-US" w:eastAsia="zh-CN" w:bidi="ar-SA"/>
            </w:rPr>
            <m:t>i</m:t>
          </m:r>
          <m:r>
            <m:rPr/>
            <w:rPr>
              <w:rFonts w:hint="default" w:ascii="Cambria Math" w:hAnsi="Cambria Math" w:cs="Cambria Math"/>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{3</m:t>
          </m:r>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4</m:t>
          </m:r>
          <m:r>
            <m:rPr/>
            <w:rPr>
              <w:rFonts w:hint="default" w:ascii="Cambria Math" w:hAnsi="Cambria Math" w:cs="宋体"/>
              <w:color w:val="000000"/>
              <w:kern w:val="2"/>
              <w:sz w:val="24"/>
              <w:szCs w:val="24"/>
              <w:u w:val="none"/>
              <w:lang w:val="en-US" w:eastAsia="zh-CN" w:bidi="ar-SA"/>
            </w:rPr>
            <m:t>,</m:t>
          </m:r>
          <m:r>
            <m:rPr/>
            <w:rPr>
              <w:rFonts w:hint="eastAsia" w:ascii="Cambria Math" w:hAnsi="Cambria Math" w:cs="宋体"/>
              <w:color w:val="000000"/>
              <w:kern w:val="2"/>
              <w:sz w:val="24"/>
              <w:szCs w:val="24"/>
              <w:u w:val="none"/>
              <w:lang w:val="en-US" w:eastAsia="zh-CN" w:bidi="ar-SA"/>
            </w:rPr>
            <m:t>5}，</m:t>
          </m:r>
        </m:oMath>
      </m:oMathPara>
    </w:p>
    <w:p w14:paraId="69960FE2">
      <w:pPr>
        <w:keepNext w:val="0"/>
        <w:keepLines w:val="0"/>
        <w:pageBreakBefore w:val="0"/>
        <w:widowControl w:val="0"/>
        <w:kinsoku/>
        <w:wordWrap/>
        <w:overflowPunct/>
        <w:topLinePunct w:val="0"/>
        <w:autoSpaceDE/>
        <w:autoSpaceDN/>
        <w:bidi w:val="0"/>
        <w:adjustRightInd/>
        <w:snapToGrid/>
        <w:spacing w:line="300" w:lineRule="auto"/>
        <w:ind w:right="0" w:rightChars="0"/>
        <w:jc w:val="left"/>
        <w:textAlignment w:val="auto"/>
        <w:rPr>
          <w:rFonts w:hint="eastAsia" w:hAnsi="Cambria Math" w:cs="Cambria Math"/>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然后采用自适应平均池化（AdaptiveAvgPool）操作将不同空间尺寸的特征图统一下采样到相同的空间维度</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H</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min</m:t>
            </m:r>
            <m:ctrlPr>
              <w:rPr>
                <w:rFonts w:ascii="Cambria Math" w:hAnsi="Cambria Math" w:cs="宋体"/>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min</m:t>
            </m:r>
            <m:ctrlPr>
              <w:rPr>
                <w:rFonts w:hint="default" w:ascii="Cambria Math" w:hAnsi="Cambria Math" w:cs="Cambria Math"/>
                <w:i/>
                <w:color w:val="000000"/>
                <w:kern w:val="2"/>
                <w:sz w:val="24"/>
                <w:szCs w:val="24"/>
                <w:u w:val="none"/>
                <w:lang w:val="en-US" w:bidi="ar-SA"/>
              </w:rPr>
            </m:ctrlPr>
          </m:sub>
        </m:sSub>
      </m:oMath>
      <w:r>
        <w:rPr>
          <w:rFonts w:hint="eastAsia" w:hAnsi="Cambria Math" w:cs="Cambria Math"/>
          <w:i w:val="0"/>
          <w:color w:val="000000"/>
          <w:kern w:val="2"/>
          <w:sz w:val="24"/>
          <w:szCs w:val="24"/>
          <w:u w:val="none"/>
          <w:lang w:val="en-US" w:eastAsia="zh-CN" w:bidi="ar-SA"/>
        </w:rPr>
        <w:t>，得到三个对齐后的特征</w:t>
      </w:r>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3</m:t>
            </m:r>
            <m:ctrlPr>
              <w:rPr>
                <w:rFonts w:ascii="Cambria Math" w:hAnsi="Cambria Math" w:cs="Cambria Math"/>
                <w:i/>
                <w:color w:val="000000"/>
                <w:kern w:val="2"/>
                <w:sz w:val="24"/>
                <w:szCs w:val="24"/>
                <w:u w:val="none"/>
                <w:lang w:val="en-US" w:bidi="ar-SA"/>
              </w:rPr>
            </m:ctrlPr>
          </m:sub>
        </m:sSub>
        <m:r>
          <m:rPr/>
          <w:rPr>
            <w:rFonts w:hint="eastAsia" w:ascii="Cambria Math" w:hAnsi="Cambria Math" w:cs="Cambria Math"/>
            <w:color w:val="000000"/>
            <w:kern w:val="2"/>
            <w:sz w:val="24"/>
            <w:szCs w:val="24"/>
            <w:u w:val="none"/>
            <w:lang w:val="en-US" w:eastAsia="zh-CN" w:bidi="ar-SA"/>
          </w:rPr>
          <m:t>、</m:t>
        </m:r>
        <m:sSub>
          <m:sSubPr>
            <m:ctrlPr>
              <w:rPr>
                <w:rFonts w:hint="eastAsia"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f</m:t>
            </m:r>
            <m:ctrlPr>
              <w:rPr>
                <w:rFonts w:hint="eastAsia"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4</m:t>
            </m:r>
            <m:ctrlPr>
              <w:rPr>
                <w:rFonts w:hint="eastAsia" w:ascii="Cambria Math" w:hAnsi="Cambria Math" w:cs="Cambria Math"/>
                <w:i/>
                <w:color w:val="000000"/>
                <w:kern w:val="2"/>
                <w:sz w:val="24"/>
                <w:szCs w:val="24"/>
                <w:u w:val="none"/>
                <w:lang w:val="en-US" w:eastAsia="zh-CN" w:bidi="ar-SA"/>
              </w:rPr>
            </m:ctrlPr>
          </m:sub>
        </m:sSub>
        <m:r>
          <m:rPr/>
          <w:rPr>
            <w:rFonts w:hint="eastAsia" w:ascii="Cambria Math" w:hAnsi="Cambria Math" w:cs="Cambria Math"/>
            <w:color w:val="000000"/>
            <w:kern w:val="2"/>
            <w:sz w:val="24"/>
            <w:szCs w:val="24"/>
            <w:u w:val="none"/>
            <w:lang w:val="en-US" w:eastAsia="zh-CN" w:bidi="ar-SA"/>
          </w:rPr>
          <m:t>、</m:t>
        </m:r>
        <m:sSub>
          <m:sSubPr>
            <m:ctrlPr>
              <w:rPr>
                <w:rFonts w:hint="eastAsia"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f</m:t>
            </m:r>
            <m:ctrlPr>
              <w:rPr>
                <w:rFonts w:hint="eastAsia"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5</m:t>
            </m:r>
            <m:ctrlPr>
              <w:rPr>
                <w:rFonts w:hint="eastAsia" w:ascii="Cambria Math" w:hAnsi="Cambria Math" w:cs="Cambria Math"/>
                <w:i/>
                <w:color w:val="000000"/>
                <w:kern w:val="2"/>
                <w:sz w:val="24"/>
                <w:szCs w:val="24"/>
                <w:u w:val="none"/>
                <w:lang w:val="en-US" w:eastAsia="zh-CN" w:bidi="ar-SA"/>
              </w:rPr>
            </m:ctrlPr>
          </m:sub>
        </m:sSub>
      </m:oMath>
      <w:r>
        <w:rPr>
          <w:rFonts w:hint="eastAsia" w:hAnsi="Cambria Math" w:cs="Cambria Math"/>
          <w:i w:val="0"/>
          <w:color w:val="000000"/>
          <w:kern w:val="2"/>
          <w:sz w:val="24"/>
          <w:szCs w:val="24"/>
          <w:u w:val="none"/>
          <w:lang w:val="en-US" w:eastAsia="zh-CN" w:bidi="ar-SA"/>
        </w:rPr>
        <w:t>。</w:t>
      </w:r>
    </w:p>
    <w:p w14:paraId="7F7BF4F9">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i w:val="0"/>
          <w:color w:val="000000"/>
          <w:kern w:val="2"/>
          <w:sz w:val="24"/>
          <w:szCs w:val="24"/>
          <w:u w:val="none"/>
          <w:lang w:val="en-US" w:eastAsia="zh-CN" w:bidi="ar-SA"/>
        </w:rPr>
        <w:t>多尺度特征融合机制通过可学习的尺度权重自适应地融合三个尺度的特征。该机制维护一组可学习参数</w:t>
      </w:r>
      <m:oMath>
        <m:r>
          <m:rPr/>
          <w:rPr>
            <w:rFonts w:hint="default" w:ascii="Cambria Math" w:hAnsi="Cambria Math" w:cs="Cambria Math"/>
            <w:color w:val="000000"/>
            <w:kern w:val="2"/>
            <w:sz w:val="24"/>
            <w:szCs w:val="24"/>
            <w:u w:val="none"/>
            <w:lang w:val="en-US" w:eastAsia="zh-CN" w:bidi="ar-SA"/>
          </w:rPr>
          <m:t>W=[</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3</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4</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5</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oMath>
      <w:r>
        <w:rPr>
          <w:rFonts w:hint="eastAsia" w:hAnsi="Cambria Math" w:cs="Cambria Math"/>
          <w:i w:val="0"/>
          <w:color w:val="000000"/>
          <w:kern w:val="2"/>
          <w:sz w:val="24"/>
          <w:szCs w:val="24"/>
          <w:u w:val="none"/>
          <w:lang w:val="en-US" w:eastAsia="zh-CN" w:bidi="ar-SA"/>
        </w:rPr>
        <w:t>，分别对应P3、P4、P5三个尺度特征的重要性权重。为确保权重的有效性，采用Softmax归一化：</w:t>
      </w:r>
    </w:p>
    <w:p w14:paraId="2EC8BF4F">
      <w:pPr>
        <w:keepNext w:val="0"/>
        <w:keepLines w:val="0"/>
        <w:pageBreakBefore w:val="0"/>
        <w:widowControl w:val="0"/>
        <w:kinsoku/>
        <w:wordWrap/>
        <w:overflowPunct/>
        <w:topLinePunct w:val="0"/>
        <w:autoSpaceDE/>
        <w:autoSpaceDN/>
        <w:bidi w:val="0"/>
        <w:adjustRightInd/>
        <w:snapToGrid/>
        <w:spacing w:line="300" w:lineRule="auto"/>
        <w:ind w:right="0" w:rightChars="0"/>
        <w:jc w:val="left"/>
        <w:textAlignment w:val="auto"/>
        <w:rPr>
          <w:rFonts w:hint="default" w:hAnsi="Cambria Math" w:cs="Cambria Math"/>
          <w:i w:val="0"/>
          <w:color w:val="000000"/>
          <w:kern w:val="2"/>
          <w:sz w:val="24"/>
          <w:szCs w:val="24"/>
          <w:u w:val="none"/>
          <w:lang w:val="en-US" w:eastAsia="zh-CN" w:bidi="ar-SA"/>
        </w:rPr>
      </w:pPr>
      <m:oMathPara>
        <m:oMath>
          <m:sSub>
            <m:sSubPr>
              <m:ctrlPr>
                <w:rPr>
                  <w:rFonts w:hint="default" w:ascii="Cambria Math" w:hAnsi="Cambria Math" w:cs="Cambria Math"/>
                  <w:i/>
                  <w:color w:val="000000"/>
                  <w:kern w:val="2"/>
                  <w:sz w:val="24"/>
                  <w:szCs w:val="24"/>
                  <w:u w:val="none"/>
                  <w:lang w:val="en-US" w:eastAsia="zh-CN" w:bidi="ar-SA"/>
                </w:rPr>
              </m:ctrlPr>
            </m:sSubPr>
            <m:e>
              <m:acc>
                <m:accPr>
                  <m:chr m:val="̃"/>
                  <m:ctrlPr>
                    <w:rPr>
                      <w:rFonts w:hint="default" w:ascii="Cambria Math" w:hAnsi="Cambria Math" w:cs="Cambria Math"/>
                      <w:i/>
                      <w:color w:val="000000"/>
                      <w:kern w:val="2"/>
                      <w:sz w:val="24"/>
                      <w:szCs w:val="24"/>
                      <w:u w:val="none"/>
                      <w:lang w:val="en-US" w:eastAsia="zh-CN"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acc>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i</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f>
            <m:fPr>
              <m:ctrlPr>
                <w:rPr>
                  <w:rFonts w:hint="default" w:ascii="Cambria Math" w:hAnsi="Cambria Math" w:cs="Cambria Math"/>
                  <w:i/>
                  <w:color w:val="000000"/>
                  <w:kern w:val="2"/>
                  <w:sz w:val="24"/>
                  <w:szCs w:val="24"/>
                  <w:u w:val="none"/>
                  <w:lang w:val="en-US" w:eastAsia="zh-CN" w:bidi="ar-SA"/>
                </w:rPr>
              </m:ctrlPr>
            </m:fPr>
            <m:num>
              <m:r>
                <m:rPr/>
                <w:rPr>
                  <w:rFonts w:hint="default" w:ascii="Cambria Math" w:hAnsi="Cambria Math" w:cs="Cambria Math"/>
                  <w:color w:val="000000"/>
                  <w:kern w:val="2"/>
                  <w:sz w:val="24"/>
                  <w:szCs w:val="24"/>
                  <w:u w:val="none"/>
                  <w:lang w:val="en-US" w:eastAsia="zh-CN" w:bidi="ar-SA"/>
                </w:rPr>
                <m:t>exp(</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i</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num>
            <m:den>
              <m:nary>
                <m:naryPr>
                  <m:chr m:val="∑"/>
                  <m:limLoc m:val="subSup"/>
                  <m:supHide m:val="1"/>
                  <m:ctrlPr>
                    <w:rPr>
                      <w:rFonts w:hint="default" w:ascii="Cambria Math" w:hAnsi="Cambria Math" w:cs="Cambria Math"/>
                      <w:i/>
                      <w:color w:val="000000"/>
                      <w:kern w:val="2"/>
                      <w:sz w:val="24"/>
                      <w:szCs w:val="24"/>
                      <w:u w:val="none"/>
                      <w:lang w:val="en-US" w:eastAsia="zh-CN" w:bidi="ar-SA"/>
                    </w:rPr>
                  </m:ctrlPr>
                </m:naryPr>
                <m:sub>
                  <m:r>
                    <m:rPr/>
                    <w:rPr>
                      <w:rFonts w:hint="default" w:ascii="Cambria Math" w:hAnsi="Cambria Math" w:cs="Cambria Math"/>
                      <w:color w:val="000000"/>
                      <w:kern w:val="2"/>
                      <w:sz w:val="24"/>
                      <w:szCs w:val="24"/>
                      <w:u w:val="none"/>
                      <w:lang w:val="en-US" w:eastAsia="zh-CN" w:bidi="ar-SA"/>
                    </w:rPr>
                    <m:t>j</m:t>
                  </m:r>
                  <m:r>
                    <m:rPr/>
                    <w:rPr>
                      <w:rFonts w:ascii="Cambria Math" w:hAnsi="Cambria Math" w:cs="Cambria Math"/>
                      <w:color w:val="000000"/>
                      <w:kern w:val="2"/>
                      <w:sz w:val="24"/>
                      <w:szCs w:val="24"/>
                      <w:u w:val="none"/>
                      <w:lang w:val="en-US" w:bidi="ar-SA"/>
                    </w:rPr>
                    <m:t>ϵ</m:t>
                  </m:r>
                  <m:r>
                    <m:rPr/>
                    <w:rPr>
                      <w:rFonts w:hint="default" w:ascii="Cambria Math" w:hAnsi="Cambria Math" w:cs="Cambria Math"/>
                      <w:color w:val="000000"/>
                      <w:kern w:val="2"/>
                      <w:sz w:val="24"/>
                      <w:szCs w:val="24"/>
                      <w:u w:val="none"/>
                      <w:lang w:val="en-US" w:eastAsia="zh-CN" w:bidi="ar-SA"/>
                    </w:rPr>
                    <m:t>{3,4,5}</m:t>
                  </m:r>
                  <m:ctrlPr>
                    <w:rPr>
                      <w:rFonts w:hint="default" w:ascii="Cambria Math" w:hAnsi="Cambria Math" w:cs="Cambria Math"/>
                      <w:i/>
                      <w:color w:val="000000"/>
                      <w:kern w:val="2"/>
                      <w:sz w:val="24"/>
                      <w:szCs w:val="24"/>
                      <w:u w:val="none"/>
                      <w:lang w:val="en-US" w:eastAsia="zh-CN" w:bidi="ar-SA"/>
                    </w:rPr>
                  </m:ctrlPr>
                </m:sub>
                <m:sup>
                  <m:ctrlPr>
                    <w:rPr>
                      <w:rFonts w:hint="default" w:ascii="Cambria Math" w:hAnsi="Cambria Math" w:cs="Cambria Math"/>
                      <w:i/>
                      <w:color w:val="000000"/>
                      <w:kern w:val="2"/>
                      <w:sz w:val="24"/>
                      <w:szCs w:val="24"/>
                      <w:u w:val="none"/>
                      <w:lang w:val="en-US" w:eastAsia="zh-CN" w:bidi="ar-SA"/>
                    </w:rPr>
                  </m:ctrlPr>
                </m:sup>
                <m:e>
                  <m:r>
                    <m:rPr/>
                    <w:rPr>
                      <w:rFonts w:hint="default" w:ascii="Cambria Math" w:hAnsi="Cambria Math" w:cs="Cambria Math"/>
                      <w:color w:val="000000"/>
                      <w:kern w:val="2"/>
                      <w:sz w:val="24"/>
                      <w:szCs w:val="24"/>
                      <w:u w:val="none"/>
                      <w:lang w:val="en-US" w:eastAsia="zh-CN" w:bidi="ar-SA"/>
                    </w:rPr>
                    <m:t>exp(</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j</m:t>
                      </m:r>
                      <m:ctrlPr>
                        <w:rPr>
                          <w:rFonts w:hint="default" w:ascii="Cambria Math" w:hAnsi="Cambria Math" w:cs="Cambria Math"/>
                          <w:i/>
                          <w:color w:val="000000"/>
                          <w:kern w:val="2"/>
                          <w:sz w:val="24"/>
                          <w:szCs w:val="24"/>
                          <w:u w:val="none"/>
                          <w:lang w:val="en-US" w:eastAsia="zh-CN" w:bidi="ar-SA"/>
                        </w:rPr>
                      </m:ctrlPr>
                    </m:sub>
                  </m:sSub>
                  <m:r>
                    <m:rPr/>
                    <w:rPr>
                      <w:rFonts w:hint="default" w:ascii="Cambria Math" w:hAnsi="Cambria Math" w:cs="Cambria Math"/>
                      <w:color w:val="000000"/>
                      <w:kern w:val="2"/>
                      <w:sz w:val="24"/>
                      <w:szCs w:val="24"/>
                      <w:u w:val="none"/>
                      <w:lang w:val="en-US" w:eastAsia="zh-CN" w:bidi="ar-SA"/>
                    </w:rPr>
                    <m:t>)</m:t>
                  </m:r>
                  <m:ctrlPr>
                    <w:rPr>
                      <w:rFonts w:hint="default" w:ascii="Cambria Math" w:hAnsi="Cambria Math" w:cs="Cambria Math"/>
                      <w:i/>
                      <w:color w:val="000000"/>
                      <w:kern w:val="2"/>
                      <w:sz w:val="24"/>
                      <w:szCs w:val="24"/>
                      <w:u w:val="none"/>
                      <w:lang w:val="en-US" w:eastAsia="zh-CN" w:bidi="ar-SA"/>
                    </w:rPr>
                  </m:ctrlPr>
                </m:e>
              </m:nary>
              <m:ctrlPr>
                <w:rPr>
                  <w:rFonts w:hint="default" w:ascii="Cambria Math" w:hAnsi="Cambria Math" w:cs="Cambria Math"/>
                  <w:i/>
                  <w:color w:val="000000"/>
                  <w:kern w:val="2"/>
                  <w:sz w:val="24"/>
                  <w:szCs w:val="24"/>
                  <w:u w:val="none"/>
                  <w:lang w:val="en-US" w:eastAsia="zh-CN" w:bidi="ar-SA"/>
                </w:rPr>
              </m:ctrlPr>
            </m:den>
          </m:f>
          <m:r>
            <m:rPr/>
            <w:rPr>
              <w:rFonts w:hint="eastAsia" w:ascii="Cambria Math" w:hAnsi="Cambria Math" w:cs="Cambria Math"/>
              <w:color w:val="000000"/>
              <w:kern w:val="2"/>
              <w:sz w:val="24"/>
              <w:szCs w:val="24"/>
              <w:u w:val="none"/>
              <w:lang w:val="en-US" w:eastAsia="zh-CN" w:bidi="ar-SA"/>
            </w:rPr>
            <m:t>，</m:t>
          </m:r>
        </m:oMath>
      </m:oMathPara>
    </w:p>
    <w:p w14:paraId="2C03B170">
      <w:pPr>
        <w:keepNext w:val="0"/>
        <w:keepLines w:val="0"/>
        <w:pageBreakBefore w:val="0"/>
        <w:widowControl w:val="0"/>
        <w:kinsoku/>
        <w:wordWrap/>
        <w:overflowPunct/>
        <w:topLinePunct w:val="0"/>
        <w:autoSpaceDE/>
        <w:autoSpaceDN/>
        <w:bidi w:val="0"/>
        <w:adjustRightInd/>
        <w:snapToGrid/>
        <w:spacing w:line="300" w:lineRule="auto"/>
        <w:ind w:right="0" w:rightChars="0"/>
        <w:jc w:val="left"/>
        <w:textAlignment w:val="auto"/>
        <w:rPr>
          <w:rFonts w:hint="default" w:hAnsi="Cambria Math" w:cs="Cambria Math"/>
          <w:i w:val="0"/>
          <w:color w:val="FF0000"/>
          <w:kern w:val="2"/>
          <w:sz w:val="24"/>
          <w:szCs w:val="24"/>
          <w:u w:val="none"/>
          <w:lang w:val="en-US" w:eastAsia="zh-CN" w:bidi="ar-SA"/>
        </w:rPr>
      </w:pPr>
      <w:r>
        <w:rPr>
          <w:rFonts w:hint="default" w:hAnsi="Cambria Math" w:cs="Cambria Math"/>
          <w:i w:val="0"/>
          <w:color w:val="000000"/>
          <w:kern w:val="2"/>
          <w:sz w:val="24"/>
          <w:szCs w:val="24"/>
          <w:u w:val="none"/>
          <w:lang w:val="en-US" w:eastAsia="zh-CN" w:bidi="ar-SA"/>
        </w:rPr>
        <w:t>融合特征通过加权求和方式计算：</w:t>
      </w:r>
    </w:p>
    <w:p w14:paraId="77292B27">
      <w:pPr>
        <w:keepNext w:val="0"/>
        <w:keepLines w:val="0"/>
        <w:pageBreakBefore w:val="0"/>
        <w:widowControl w:val="0"/>
        <w:kinsoku/>
        <w:wordWrap/>
        <w:overflowPunct/>
        <w:topLinePunct w:val="0"/>
        <w:autoSpaceDE/>
        <w:autoSpaceDN/>
        <w:bidi w:val="0"/>
        <w:adjustRightInd/>
        <w:snapToGrid/>
        <w:spacing w:line="300" w:lineRule="auto"/>
        <w:ind w:right="0" w:rightChars="0"/>
        <w:jc w:val="left"/>
        <w:textAlignment w:val="auto"/>
        <w:rPr>
          <w:rFonts w:hint="eastAsia" w:hAnsi="Cambria Math" w:eastAsia="宋体" w:cs="Cambria Math"/>
          <w:i w:val="0"/>
          <w:color w:val="000000"/>
          <w:kern w:val="2"/>
          <w:sz w:val="24"/>
          <w:szCs w:val="24"/>
          <w:u w:val="none"/>
          <w:lang w:val="en-US" w:eastAsia="zh-CN" w:bidi="ar-SA"/>
        </w:rPr>
      </w:pPr>
      <m:oMathPara>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fused</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acc>
                <m:accPr>
                  <m:chr m:val="̃"/>
                  <m:ctrlPr>
                    <w:rPr>
                      <w:rFonts w:hint="default" w:ascii="Cambria Math" w:hAnsi="Cambria Math" w:cs="Cambria Math"/>
                      <w:i/>
                      <w:color w:val="000000"/>
                      <w:kern w:val="2"/>
                      <w:sz w:val="24"/>
                      <w:szCs w:val="24"/>
                      <w:u w:val="none"/>
                      <w:lang w:val="en-US"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acc>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3</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3</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bidi="ar-SA"/>
                </w:rPr>
              </m:ctrlPr>
            </m:sSubPr>
            <m:e>
              <m:acc>
                <m:accPr>
                  <m:chr m:val="̃"/>
                  <m:ctrlPr>
                    <w:rPr>
                      <w:rFonts w:hint="default" w:ascii="Cambria Math" w:hAnsi="Cambria Math" w:cs="Cambria Math"/>
                      <w:i/>
                      <w:color w:val="000000"/>
                      <w:kern w:val="2"/>
                      <w:sz w:val="24"/>
                      <w:szCs w:val="24"/>
                      <w:u w:val="none"/>
                      <w:lang w:val="en-US"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acc>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4</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4</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bidi="ar-SA"/>
                </w:rPr>
              </m:ctrlPr>
            </m:sSubPr>
            <m:e>
              <m:acc>
                <m:accPr>
                  <m:chr m:val="̃"/>
                  <m:ctrlPr>
                    <w:rPr>
                      <w:rFonts w:hint="default" w:ascii="Cambria Math" w:hAnsi="Cambria Math" w:cs="Cambria Math"/>
                      <w:i/>
                      <w:color w:val="000000"/>
                      <w:kern w:val="2"/>
                      <w:sz w:val="24"/>
                      <w:szCs w:val="24"/>
                      <w:u w:val="none"/>
                      <w:lang w:val="en-US" w:bidi="ar-SA"/>
                    </w:rPr>
                  </m:ctrlPr>
                </m:accPr>
                <m:e>
                  <m:r>
                    <m:rPr/>
                    <w:rPr>
                      <w:rFonts w:hint="default" w:ascii="Cambria Math" w:hAnsi="Cambria Math" w:cs="Cambria Math"/>
                      <w:color w:val="000000"/>
                      <w:kern w:val="2"/>
                      <w:sz w:val="24"/>
                      <w:szCs w:val="24"/>
                      <w:u w:val="none"/>
                      <w:lang w:val="en-US" w:eastAsia="zh-CN" w:bidi="ar-SA"/>
                    </w:rPr>
                    <m:t>W</m:t>
                  </m:r>
                  <m:ctrlPr>
                    <w:rPr>
                      <w:rFonts w:hint="default" w:ascii="Cambria Math" w:hAnsi="Cambria Math" w:cs="Cambria Math"/>
                      <w:i/>
                      <w:color w:val="000000"/>
                      <w:kern w:val="2"/>
                      <w:sz w:val="24"/>
                      <w:szCs w:val="24"/>
                      <w:u w:val="none"/>
                      <w:lang w:val="en-US" w:bidi="ar-SA"/>
                    </w:rPr>
                  </m:ctrlPr>
                </m:e>
              </m:acc>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5</m:t>
              </m:r>
              <m:ctrlPr>
                <w:rPr>
                  <w:rFonts w:hint="default"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bidi="ar-SA"/>
            </w:rPr>
            <m:t>∙</m:t>
          </m:r>
          <m:sSub>
            <m:sSubPr>
              <m:ctrlPr>
                <w:rPr>
                  <w:rFonts w:hint="default"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5</m:t>
              </m:r>
              <m:ctrlPr>
                <w:rPr>
                  <w:rFonts w:hint="default" w:ascii="Cambria Math" w:hAnsi="Cambria Math" w:cs="Cambria Math"/>
                  <w:i/>
                  <w:color w:val="000000"/>
                  <w:kern w:val="2"/>
                  <w:sz w:val="24"/>
                  <w:szCs w:val="24"/>
                  <w:u w:val="none"/>
                  <w:lang w:val="en-US" w:bidi="ar-SA"/>
                </w:rPr>
              </m:ctrlPr>
            </m:sub>
          </m:sSub>
          <m:r>
            <m:rPr/>
            <w:rPr>
              <w:rFonts w:hint="eastAsia" w:ascii="Cambria Math" w:hAnsi="Cambria Math" w:cs="Cambria Math"/>
              <w:color w:val="000000"/>
              <w:kern w:val="2"/>
              <w:sz w:val="24"/>
              <w:szCs w:val="24"/>
              <w:u w:val="none"/>
              <w:lang w:val="en-US" w:eastAsia="zh-CN" w:bidi="ar-SA"/>
            </w:rPr>
            <m:t>，</m:t>
          </m:r>
        </m:oMath>
      </m:oMathPara>
    </w:p>
    <w:p w14:paraId="40BA3B04">
      <w:pPr>
        <w:keepNext w:val="0"/>
        <w:keepLines w:val="0"/>
        <w:pageBreakBefore w:val="0"/>
        <w:widowControl w:val="0"/>
        <w:kinsoku/>
        <w:wordWrap/>
        <w:overflowPunct/>
        <w:topLinePunct w:val="0"/>
        <w:autoSpaceDE/>
        <w:autoSpaceDN/>
        <w:bidi w:val="0"/>
        <w:adjustRightInd/>
        <w:snapToGrid/>
        <w:spacing w:line="300" w:lineRule="auto"/>
        <w:ind w:right="0" w:rightChars="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i w:val="0"/>
          <w:color w:val="000000"/>
          <w:kern w:val="2"/>
          <w:sz w:val="24"/>
          <w:szCs w:val="24"/>
          <w:u w:val="none"/>
          <w:lang w:val="en-US" w:eastAsia="zh-CN" w:bidi="ar-SA"/>
        </w:rPr>
        <w:t>针对恶劣天气场景的特点，权重初始化为[0.2,0.3,0.5]，偏向低分辨率语义特征，因为高层语义信息对天气变化的鲁棒性更强。这种设计允许模型根据具体任务和数据特点动态调整不同尺度特征的贡献度，相比简单的特征拼接或平均融合，能够更有效地整合多尺度信息。</w:t>
      </w:r>
    </w:p>
    <w:p w14:paraId="3F9652DA">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i w:val="0"/>
          <w:color w:val="000000"/>
          <w:kern w:val="2"/>
          <w:sz w:val="24"/>
          <w:szCs w:val="24"/>
          <w:u w:val="none"/>
          <w:lang w:val="en-US" w:eastAsia="zh-CN" w:bidi="ar-SA"/>
        </w:rPr>
        <w:t>梯度反转层（GRL）是实现域对抗训练的关键机制。该层在前向传播时保持输入不变：</w:t>
      </w:r>
    </w:p>
    <w:p w14:paraId="700E4B74">
      <w:pPr>
        <w:keepNext w:val="0"/>
        <w:keepLines w:val="0"/>
        <w:pageBreakBefore w:val="0"/>
        <w:widowControl w:val="0"/>
        <w:kinsoku/>
        <w:wordWrap/>
        <w:overflowPunct/>
        <w:topLinePunct w:val="0"/>
        <w:autoSpaceDE/>
        <w:autoSpaceDN/>
        <w:bidi w:val="0"/>
        <w:adjustRightInd/>
        <w:snapToGrid/>
        <w:spacing w:line="300" w:lineRule="auto"/>
        <w:ind w:right="0" w:rightChars="0"/>
        <w:jc w:val="left"/>
        <w:textAlignment w:val="auto"/>
        <w:rPr>
          <w:rFonts w:hint="default" w:hAnsi="Cambria Math" w:cs="Cambria Math"/>
          <w:i w:val="0"/>
          <w:color w:val="000000"/>
          <w:kern w:val="2"/>
          <w:sz w:val="24"/>
          <w:szCs w:val="24"/>
          <w:u w:val="none"/>
          <w:lang w:val="en-US" w:eastAsia="zh-CN" w:bidi="ar-SA"/>
        </w:rPr>
      </w:pPr>
      <m:oMathPara>
        <m:oMath>
          <m:sSub>
            <m:sSubPr>
              <m:ctrlPr>
                <w:rPr>
                  <w:rFonts w:ascii="Cambria Math" w:hAnsi="Cambria Math" w:cs="Cambria Math"/>
                  <w:i/>
                  <w:color w:val="000000"/>
                  <w:kern w:val="2"/>
                  <w:sz w:val="24"/>
                  <w:szCs w:val="24"/>
                  <w:u w:val="none"/>
                  <w:lang w:val="en-US" w:bidi="ar-SA"/>
                </w:rPr>
              </m:ctrlPr>
            </m:sSubPr>
            <m:e>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GRL</m:t>
              </m:r>
              <m:ctrlPr>
                <w:rPr>
                  <w:rFonts w:ascii="Cambria Math" w:hAnsi="Cambria Math" w:cs="Cambria Math"/>
                  <w:i/>
                  <w:color w:val="000000"/>
                  <w:kern w:val="2"/>
                  <w:sz w:val="24"/>
                  <w:szCs w:val="24"/>
                  <w:u w:val="none"/>
                  <w:lang w:val="en-US" w:bidi="ar-SA"/>
                </w:rPr>
              </m:ctrlPr>
            </m:sub>
          </m:sSub>
          <m:r>
            <m:rPr/>
            <w:rPr>
              <w:rFonts w:hint="default" w:ascii="Cambria Math" w:hAnsi="Cambria Math" w:cs="Cambria Math"/>
              <w:color w:val="000000"/>
              <w:kern w:val="2"/>
              <w:sz w:val="24"/>
              <w:szCs w:val="24"/>
              <w:u w:val="none"/>
              <w:lang w:val="en-US" w:eastAsia="zh-CN" w:bidi="ar-SA"/>
            </w:rPr>
            <m:t>=</m:t>
          </m:r>
          <m:sSub>
            <m:sSubPr>
              <m:ctrlPr>
                <w:rPr>
                  <w:rFonts w:hint="default" w:ascii="Cambria Math" w:hAnsi="Cambria Math" w:cs="Cambria Math"/>
                  <w:i/>
                  <w:color w:val="000000"/>
                  <w:kern w:val="2"/>
                  <w:sz w:val="24"/>
                  <w:szCs w:val="24"/>
                  <w:u w:val="none"/>
                  <w:lang w:val="en-US" w:eastAsia="zh-CN" w:bidi="ar-SA"/>
                </w:rPr>
              </m:ctrlPr>
            </m:sSubPr>
            <m:e>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fused</m:t>
              </m:r>
              <m:ctrlPr>
                <w:rPr>
                  <w:rFonts w:hint="default" w:ascii="Cambria Math" w:hAnsi="Cambria Math" w:cs="Cambria Math"/>
                  <w:i/>
                  <w:color w:val="000000"/>
                  <w:kern w:val="2"/>
                  <w:sz w:val="24"/>
                  <w:szCs w:val="24"/>
                  <w:u w:val="none"/>
                  <w:lang w:val="en-US" w:eastAsia="zh-CN" w:bidi="ar-SA"/>
                </w:rPr>
              </m:ctrlPr>
            </m:sub>
          </m:sSub>
          <m:r>
            <m:rPr/>
            <w:rPr>
              <w:rFonts w:hint="eastAsia" w:ascii="Cambria Math" w:hAnsi="Cambria Math" w:cs="Cambria Math"/>
              <w:color w:val="000000"/>
              <w:kern w:val="2"/>
              <w:sz w:val="24"/>
              <w:szCs w:val="24"/>
              <w:u w:val="none"/>
              <w:lang w:val="en-US" w:eastAsia="zh-CN" w:bidi="ar-SA"/>
            </w:rPr>
            <m:t>，</m:t>
          </m:r>
        </m:oMath>
      </m:oMathPara>
    </w:p>
    <w:p w14:paraId="6F206372">
      <w:pPr>
        <w:keepNext w:val="0"/>
        <w:keepLines w:val="0"/>
        <w:pageBreakBefore w:val="0"/>
        <w:widowControl w:val="0"/>
        <w:kinsoku/>
        <w:wordWrap/>
        <w:overflowPunct/>
        <w:topLinePunct w:val="0"/>
        <w:autoSpaceDE/>
        <w:autoSpaceDN/>
        <w:bidi w:val="0"/>
        <w:adjustRightInd/>
        <w:snapToGrid/>
        <w:spacing w:line="300" w:lineRule="auto"/>
        <w:ind w:right="0" w:rightChars="0"/>
        <w:jc w:val="left"/>
        <w:textAlignment w:val="auto"/>
        <w:rPr>
          <w:rFonts w:hint="eastAsia" w:hAnsi="Cambria Math" w:cs="Cambria Math"/>
          <w:i w:val="0"/>
          <w:color w:val="000000"/>
          <w:kern w:val="2"/>
          <w:sz w:val="24"/>
          <w:szCs w:val="24"/>
          <w:u w:val="none"/>
          <w:lang w:val="en-US" w:eastAsia="zh-CN" w:bidi="ar-SA"/>
        </w:rPr>
      </w:pPr>
      <w:r>
        <w:rPr>
          <w:rFonts w:hint="eastAsia" w:hAnsi="Cambria Math" w:cs="Cambria Math"/>
          <w:i w:val="0"/>
          <w:color w:val="000000"/>
          <w:kern w:val="2"/>
          <w:sz w:val="24"/>
          <w:szCs w:val="24"/>
          <w:u w:val="none"/>
          <w:lang w:val="en-US" w:eastAsia="zh-CN" w:bidi="ar-SA"/>
        </w:rPr>
        <w:t>但在反向传播时对梯度进行取反操作，实现对抗训练：</w:t>
      </w:r>
    </w:p>
    <w:p w14:paraId="5E8C5F55">
      <w:pPr>
        <w:keepNext w:val="0"/>
        <w:keepLines w:val="0"/>
        <w:pageBreakBefore w:val="0"/>
        <w:widowControl w:val="0"/>
        <w:kinsoku/>
        <w:wordWrap/>
        <w:overflowPunct/>
        <w:topLinePunct w:val="0"/>
        <w:autoSpaceDE/>
        <w:autoSpaceDN/>
        <w:bidi w:val="0"/>
        <w:adjustRightInd/>
        <w:snapToGrid/>
        <w:spacing w:line="300" w:lineRule="auto"/>
        <w:ind w:right="0" w:rightChars="0"/>
        <w:jc w:val="left"/>
        <w:textAlignment w:val="auto"/>
        <w:rPr>
          <w:rFonts w:hint="default" w:hAnsi="Cambria Math" w:eastAsia="宋体" w:cs="Cambria Math"/>
          <w:i w:val="0"/>
          <w:color w:val="000000"/>
          <w:kern w:val="2"/>
          <w:sz w:val="24"/>
          <w:szCs w:val="24"/>
          <w:u w:val="none"/>
          <w:lang w:val="en-US" w:eastAsia="zh-CN" w:bidi="ar-SA"/>
        </w:rPr>
      </w:pPr>
      <m:oMathPara>
        <m:oMath>
          <m:f>
            <m:fPr>
              <m:ctrlPr>
                <w:rPr>
                  <w:rFonts w:ascii="Cambria Math" w:hAnsi="Cambria Math" w:cs="Cambria Math"/>
                  <w:i/>
                  <w:color w:val="000000"/>
                  <w:kern w:val="2"/>
                  <w:sz w:val="24"/>
                  <w:szCs w:val="24"/>
                  <w:u w:val="none"/>
                  <w:lang w:val="en-US" w:bidi="ar-SA"/>
                </w:rPr>
              </m:ctrlPr>
            </m:fPr>
            <m:num>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L</m:t>
              </m:r>
              <m:ctrlPr>
                <w:rPr>
                  <w:rFonts w:ascii="Cambria Math" w:hAnsi="Cambria Math" w:cs="Cambria Math"/>
                  <w:i/>
                  <w:color w:val="000000"/>
                  <w:kern w:val="2"/>
                  <w:sz w:val="24"/>
                  <w:szCs w:val="24"/>
                  <w:u w:val="none"/>
                  <w:lang w:val="en-US" w:bidi="ar-SA"/>
                </w:rPr>
              </m:ctrlPr>
            </m:num>
            <m:den>
              <m:sSub>
                <m:sSubPr>
                  <m:ctrlPr>
                    <w:rPr>
                      <w:rFonts w:ascii="Cambria Math" w:hAnsi="Cambria Math" w:cs="Cambria Math"/>
                      <w:i/>
                      <w:color w:val="000000"/>
                      <w:kern w:val="2"/>
                      <w:sz w:val="24"/>
                      <w:szCs w:val="24"/>
                      <w:u w:val="none"/>
                      <w:lang w:val="en-US" w:bidi="ar-SA"/>
                    </w:rPr>
                  </m:ctrlPr>
                </m:sSubPr>
                <m:e>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F</m:t>
                  </m:r>
                  <m:ctrlPr>
                    <w:rPr>
                      <w:rFonts w:ascii="Cambria Math" w:hAnsi="Cambria Math" w:cs="Cambria Math"/>
                      <w:i/>
                      <w:color w:val="000000"/>
                      <w:kern w:val="2"/>
                      <w:sz w:val="24"/>
                      <w:szCs w:val="24"/>
                      <w:u w:val="none"/>
                      <w:lang w:val="en-US" w:bidi="ar-SA"/>
                    </w:rPr>
                  </m:ctrlPr>
                </m:e>
                <m:sub>
                  <m:r>
                    <m:rPr/>
                    <w:rPr>
                      <w:rFonts w:hint="default" w:ascii="Cambria Math" w:hAnsi="Cambria Math" w:cs="Cambria Math"/>
                      <w:color w:val="000000"/>
                      <w:kern w:val="2"/>
                      <w:sz w:val="24"/>
                      <w:szCs w:val="24"/>
                      <w:u w:val="none"/>
                      <w:lang w:val="en-US" w:eastAsia="zh-CN" w:bidi="ar-SA"/>
                    </w:rPr>
                    <m:t>fused</m:t>
                  </m:r>
                  <m:ctrlPr>
                    <w:rPr>
                      <w:rFonts w:ascii="Cambria Math" w:hAnsi="Cambria Math" w:cs="Cambria Math"/>
                      <w:i/>
                      <w:color w:val="000000"/>
                      <w:kern w:val="2"/>
                      <w:sz w:val="24"/>
                      <w:szCs w:val="24"/>
                      <w:u w:val="none"/>
                      <w:lang w:val="en-US" w:bidi="ar-SA"/>
                    </w:rPr>
                  </m:ctrlPr>
                </m:sub>
              </m:sSub>
              <m:ctrlPr>
                <w:rPr>
                  <w:rFonts w:ascii="Cambria Math" w:hAnsi="Cambria Math" w:cs="Cambria Math"/>
                  <w:i/>
                  <w:color w:val="000000"/>
                  <w:kern w:val="2"/>
                  <w:sz w:val="24"/>
                  <w:szCs w:val="24"/>
                  <w:u w:val="none"/>
                  <w:lang w:val="en-US" w:bidi="ar-SA"/>
                </w:rPr>
              </m:ctrlPr>
            </m:den>
          </m:f>
          <m:r>
            <m:rPr/>
            <w:rPr>
              <w:rFonts w:hint="default"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−λ∙</m:t>
          </m:r>
          <m:f>
            <m:fPr>
              <m:ctrlPr>
                <w:rPr>
                  <w:rFonts w:hint="default" w:ascii="Cambria Math" w:hAnsi="Cambria Math" w:cs="Cambria Math"/>
                  <w:i/>
                  <w:color w:val="000000"/>
                  <w:kern w:val="2"/>
                  <w:sz w:val="24"/>
                  <w:szCs w:val="24"/>
                  <w:u w:val="none"/>
                  <w:lang w:val="en-US" w:eastAsia="zh-CN" w:bidi="ar-SA"/>
                </w:rPr>
              </m:ctrlPr>
            </m:fPr>
            <m:num>
              <m:sSub>
                <m:sSubPr>
                  <m:ctrlPr>
                    <w:rPr>
                      <w:rFonts w:hint="default" w:ascii="Cambria Math" w:hAnsi="Cambria Math" w:cs="Cambria Math"/>
                      <w:i/>
                      <w:color w:val="000000"/>
                      <w:kern w:val="2"/>
                      <w:sz w:val="24"/>
                      <w:szCs w:val="24"/>
                      <w:u w:val="none"/>
                      <w:lang w:val="en-US" w:eastAsia="zh-CN" w:bidi="ar-SA"/>
                    </w:rPr>
                  </m:ctrlPr>
                </m:sSubPr>
                <m:e>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L</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D</m:t>
                  </m:r>
                  <m:ctrlPr>
                    <w:rPr>
                      <w:rFonts w:hint="default" w:ascii="Cambria Math" w:hAnsi="Cambria Math" w:cs="Cambria Math"/>
                      <w:i/>
                      <w:color w:val="000000"/>
                      <w:kern w:val="2"/>
                      <w:sz w:val="24"/>
                      <w:szCs w:val="24"/>
                      <w:u w:val="none"/>
                      <w:lang w:val="en-US" w:eastAsia="zh-CN" w:bidi="ar-SA"/>
                    </w:rPr>
                  </m:ctrlPr>
                </m:sub>
              </m:sSub>
              <m:ctrlPr>
                <w:rPr>
                  <w:rFonts w:hint="default" w:ascii="Cambria Math" w:hAnsi="Cambria Math" w:cs="Cambria Math"/>
                  <w:i/>
                  <w:color w:val="000000"/>
                  <w:kern w:val="2"/>
                  <w:sz w:val="24"/>
                  <w:szCs w:val="24"/>
                  <w:u w:val="none"/>
                  <w:lang w:val="en-US" w:eastAsia="zh-CN" w:bidi="ar-SA"/>
                </w:rPr>
              </m:ctrlPr>
            </m:num>
            <m:den>
              <m:sSub>
                <m:sSubPr>
                  <m:ctrlPr>
                    <w:rPr>
                      <w:rFonts w:hint="default" w:ascii="Cambria Math" w:hAnsi="Cambria Math" w:cs="Cambria Math"/>
                      <w:i/>
                      <w:color w:val="000000"/>
                      <w:kern w:val="2"/>
                      <w:sz w:val="24"/>
                      <w:szCs w:val="24"/>
                      <w:u w:val="none"/>
                      <w:lang w:val="en-US" w:eastAsia="zh-CN" w:bidi="ar-SA"/>
                    </w:rPr>
                  </m:ctrlPr>
                </m:sSubPr>
                <m:e>
                  <m:r>
                    <m:rPr/>
                    <w:rPr>
                      <w:rFonts w:ascii="Cambria Math" w:hAnsi="Cambria Math" w:cs="Cambria Math"/>
                      <w:color w:val="000000"/>
                      <w:kern w:val="2"/>
                      <w:sz w:val="24"/>
                      <w:szCs w:val="24"/>
                      <w:u w:val="none"/>
                      <w:lang w:val="en-US" w:bidi="ar-SA"/>
                    </w:rPr>
                    <m:t>∂</m:t>
                  </m:r>
                  <m:r>
                    <m:rPr/>
                    <w:rPr>
                      <w:rFonts w:hint="default" w:ascii="Cambria Math" w:hAnsi="Cambria Math" w:cs="Cambria Math"/>
                      <w:color w:val="000000"/>
                      <w:kern w:val="2"/>
                      <w:sz w:val="24"/>
                      <w:szCs w:val="24"/>
                      <w:u w:val="none"/>
                      <w:lang w:val="en-US" w:eastAsia="zh-CN" w:bidi="ar-SA"/>
                    </w:rPr>
                    <m:t>F</m:t>
                  </m:r>
                  <m:ctrlPr>
                    <w:rPr>
                      <w:rFonts w:hint="default" w:ascii="Cambria Math" w:hAnsi="Cambria Math" w:cs="Cambria Math"/>
                      <w:i/>
                      <w:color w:val="000000"/>
                      <w:kern w:val="2"/>
                      <w:sz w:val="24"/>
                      <w:szCs w:val="24"/>
                      <w:u w:val="none"/>
                      <w:lang w:val="en-US" w:eastAsia="zh-CN" w:bidi="ar-SA"/>
                    </w:rPr>
                  </m:ctrlPr>
                </m:e>
                <m:sub>
                  <m:r>
                    <m:rPr/>
                    <w:rPr>
                      <w:rFonts w:hint="default" w:ascii="Cambria Math" w:hAnsi="Cambria Math" w:cs="Cambria Math"/>
                      <w:color w:val="000000"/>
                      <w:kern w:val="2"/>
                      <w:sz w:val="24"/>
                      <w:szCs w:val="24"/>
                      <w:u w:val="none"/>
                      <w:lang w:val="en-US" w:eastAsia="zh-CN" w:bidi="ar-SA"/>
                    </w:rPr>
                    <m:t>GRL</m:t>
                  </m:r>
                  <m:ctrlPr>
                    <w:rPr>
                      <w:rFonts w:hint="default" w:ascii="Cambria Math" w:hAnsi="Cambria Math" w:cs="Cambria Math"/>
                      <w:i/>
                      <w:color w:val="000000"/>
                      <w:kern w:val="2"/>
                      <w:sz w:val="24"/>
                      <w:szCs w:val="24"/>
                      <w:u w:val="none"/>
                      <w:lang w:val="en-US" w:eastAsia="zh-CN" w:bidi="ar-SA"/>
                    </w:rPr>
                  </m:ctrlPr>
                </m:sub>
              </m:sSub>
              <m:ctrlPr>
                <w:rPr>
                  <w:rFonts w:hint="default" w:ascii="Cambria Math" w:hAnsi="Cambria Math" w:cs="Cambria Math"/>
                  <w:i/>
                  <w:color w:val="000000"/>
                  <w:kern w:val="2"/>
                  <w:sz w:val="24"/>
                  <w:szCs w:val="24"/>
                  <w:u w:val="none"/>
                  <w:lang w:val="en-US" w:eastAsia="zh-CN" w:bidi="ar-SA"/>
                </w:rPr>
              </m:ctrlPr>
            </m:den>
          </m:f>
          <m:r>
            <m:rPr/>
            <w:rPr>
              <w:rFonts w:hint="eastAsia" w:ascii="Cambria Math" w:hAnsi="Cambria Math" w:cs="Cambria Math"/>
              <w:color w:val="000000"/>
              <w:kern w:val="2"/>
              <w:sz w:val="24"/>
              <w:szCs w:val="24"/>
              <w:u w:val="none"/>
              <w:lang w:val="en-US" w:eastAsia="zh-CN" w:bidi="ar-SA"/>
            </w:rPr>
            <m:t>，</m:t>
          </m:r>
        </m:oMath>
      </m:oMathPara>
    </w:p>
    <w:p w14:paraId="1B209456">
      <w:pPr>
        <w:keepNext w:val="0"/>
        <w:keepLines w:val="0"/>
        <w:pageBreakBefore w:val="0"/>
        <w:widowControl w:val="0"/>
        <w:kinsoku/>
        <w:wordWrap/>
        <w:overflowPunct/>
        <w:topLinePunct w:val="0"/>
        <w:autoSpaceDE/>
        <w:autoSpaceDN/>
        <w:bidi w:val="0"/>
        <w:adjustRightInd/>
        <w:snapToGrid/>
        <w:spacing w:line="300" w:lineRule="auto"/>
        <w:ind w:right="0" w:rightChars="0"/>
        <w:jc w:val="left"/>
        <w:textAlignment w:val="auto"/>
        <w:rPr>
          <w:rFonts w:hint="eastAsia"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其中λ为梯度反转系数，</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L</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D</m:t>
            </m:r>
            <m:ctrlPr>
              <w:rPr>
                <w:rFonts w:ascii="Cambria Math" w:hAnsi="Cambria Math" w:cs="宋体"/>
                <w:i/>
                <w:color w:val="000000"/>
                <w:kern w:val="2"/>
                <w:sz w:val="24"/>
                <w:szCs w:val="24"/>
                <w:u w:val="none"/>
                <w:lang w:val="en-US" w:bidi="ar-SA"/>
              </w:rPr>
            </m:ctrlPr>
          </m:sub>
        </m:sSub>
      </m:oMath>
      <w:r>
        <w:rPr>
          <w:rFonts w:hint="default" w:hAnsi="Cambria Math" w:cs="宋体"/>
          <w:i w:val="0"/>
          <w:color w:val="000000"/>
          <w:kern w:val="2"/>
          <w:sz w:val="24"/>
          <w:szCs w:val="24"/>
          <w:u w:val="none"/>
          <w:lang w:val="en-US" w:eastAsia="zh-CN" w:bidi="ar-SA"/>
        </w:rPr>
        <w:t>为域判别损失</w:t>
      </w:r>
      <w:r>
        <w:rPr>
          <w:rFonts w:hint="eastAsia" w:hAnsi="Cambria Math" w:cs="宋体"/>
          <w:i w:val="0"/>
          <w:color w:val="000000"/>
          <w:kern w:val="2"/>
          <w:sz w:val="24"/>
          <w:szCs w:val="24"/>
          <w:u w:val="none"/>
          <w:lang w:val="en-US" w:eastAsia="zh-CN" w:bidi="ar-SA"/>
        </w:rPr>
        <w:t>。这种机制形成了特征提取器与域判别器之间的对抗博弈：判别器试图正确区分源域和目标域特征，而特征提取器则试图生成混淆判别器的域不变特征。通过这种min-max对抗优化，特征提取器被迫学习到对天气变化不敏感的鲁棒特征表示。</w:t>
      </w:r>
    </w:p>
    <w:p w14:paraId="0492B53C">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轻量级域判别器采用高效的网络架构进行域分类。判别器首先对GRL输出的特征进行自适应平均池化，进一步压缩空间维度；然后通过Flatten操作将特征展平为一维向量。接下来采用两层谱归一化线性层（Spectral Norm Linear）进行特征变换和域分类。谱归一化通过约束权重矩阵的谱范数，有效防止判别器训练过程中的梯度爆炸问题，提升对抗训练的稳定性。两层线性层之间插入ReLU激活和Dropout正则化，增强判别器的泛化能力并防止过拟合。最终输出二分类结果，判断输入特征来自源域还是目标域。</w:t>
      </w:r>
    </w:p>
    <w:p w14:paraId="2F61188F">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Focal Loss损失函数被引入以解决域适应中的样本不平衡问题。在实际应用中，源域标注数据通常远多于目标域无标注数据，导致判别器训练存在类别不平衡。Focal Loss通过引入调制因子降低易分类样本的权重，使模型更关注难以判别的样本，从而提升对抗训练的有效性和域适应的质量。</w:t>
      </w:r>
    </w:p>
    <w:p w14:paraId="586DF9CE">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通过将MSDA模块集成到YOLO12网络中，模型在训练阶段能够同时优化目标检测任务和域对抗任务。检测损失促使模型学习精准的目标定位和分类能力，而域对抗损失则驱动模型提取天气无关的特征表示。这种多任务联合训练策略使改进后的YOLO12模型能够在保持晴天场景高检测精度的同时，显著提升在雨雪、雾霾等</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天气条件下的检测性能，为后续的多目标追踪任务提供更加稳定可靠的检测结果。</w:t>
      </w:r>
    </w:p>
    <w:p w14:paraId="5DFCA2F6">
      <w:pPr>
        <w:pStyle w:val="4"/>
        <w:bidi w:val="0"/>
        <w:rPr>
          <w:rFonts w:hint="eastAsia"/>
          <w:lang w:val="en-US" w:eastAsia="zh-CN"/>
        </w:rPr>
      </w:pPr>
      <w:bookmarkStart w:id="19" w:name="_Toc24641"/>
      <w:r>
        <w:rPr>
          <w:rFonts w:hint="eastAsia"/>
          <w:lang w:val="en-US" w:eastAsia="zh-CN"/>
        </w:rPr>
        <w:t>5.2.4结合改进ByteTrack算法</w:t>
      </w:r>
      <w:bookmarkEnd w:id="19"/>
    </w:p>
    <w:p w14:paraId="542EB4CE">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在完成目标检测后，需将检测结果转化为连续的目标轨迹</w:t>
      </w:r>
      <w:r>
        <w:rPr>
          <w:rFonts w:hint="eastAsia" w:hAnsi="Cambria Math" w:cs="宋体"/>
          <w:i w:val="0"/>
          <w:color w:val="000000"/>
          <w:kern w:val="2"/>
          <w:sz w:val="24"/>
          <w:szCs w:val="24"/>
          <w:u w:val="none"/>
          <w:lang w:val="en-US" w:eastAsia="zh-CN" w:bidi="ar-SA"/>
        </w:rPr>
        <w:t>以</w:t>
      </w:r>
      <w:r>
        <w:rPr>
          <w:rFonts w:hint="default" w:hAnsi="Cambria Math" w:cs="宋体"/>
          <w:i w:val="0"/>
          <w:color w:val="000000"/>
          <w:kern w:val="2"/>
          <w:sz w:val="24"/>
          <w:szCs w:val="24"/>
          <w:u w:val="none"/>
          <w:lang w:val="en-US" w:eastAsia="zh-CN" w:bidi="ar-SA"/>
        </w:rPr>
        <w:t>实现多目标追踪。本文采用ByteTrack算法作为追踪框架，并结合改进的YOLO12检测器构建完整的</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天气场景多目标追踪系统。ByteTrack通过充分利用低置信度检测框解决遮挡和漏检问题，与本文提出的域适应增强型检测器形成互补，能够在恶劣天气条件下实现更加稳定可靠的目标追踪。</w:t>
      </w:r>
    </w:p>
    <w:p w14:paraId="08F6F723">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hAnsi="Cambria Math" w:cs="宋体"/>
          <w:i w:val="0"/>
          <w:color w:val="000000"/>
          <w:kern w:val="2"/>
          <w:sz w:val="24"/>
          <w:szCs w:val="24"/>
          <w:u w:val="none"/>
          <w:lang w:val="en-US" w:bidi="ar-SA"/>
        </w:rPr>
      </w:pPr>
      <w:r>
        <w:rPr>
          <w:rFonts w:hint="default" w:hAnsi="Cambria Math" w:cs="宋体"/>
          <w:i w:val="0"/>
          <w:color w:val="000000"/>
          <w:kern w:val="2"/>
          <w:sz w:val="24"/>
          <w:szCs w:val="24"/>
          <w:u w:val="none"/>
          <w:lang w:val="en-US" w:eastAsia="zh-CN" w:bidi="ar-SA"/>
        </w:rPr>
        <w:t>ByteTrack算法的核心思想是将检测框分为高置信度框和低置信度框两组，通过分层关联策略最大化利用检测信息。具体而言，算法首先将改进YOLO12输出的检测框按置信度阈值</w:t>
      </w:r>
      <m:oMath>
        <m:sSub>
          <m:sSubPr>
            <m:ctrlPr>
              <w:rPr>
                <w:rFonts w:ascii="Cambria Math" w:hAnsi="Cambria Math" w:cs="宋体"/>
                <w:i/>
                <w:color w:val="000000"/>
                <w:kern w:val="2"/>
                <w:sz w:val="24"/>
                <w:szCs w:val="24"/>
                <w:u w:val="none"/>
                <w:lang w:val="en-US" w:bidi="ar-SA"/>
              </w:rPr>
            </m:ctrlPr>
          </m:sSubPr>
          <m:e>
            <m:r>
              <m:rPr/>
              <w:rPr>
                <w:rFonts w:ascii="Cambria Math" w:hAnsi="Cambria Math" w:cs="宋体"/>
                <w:color w:val="000000"/>
                <w:kern w:val="2"/>
                <w:sz w:val="24"/>
                <w:szCs w:val="24"/>
                <w:u w:val="none"/>
                <w:lang w:val="en-US" w:bidi="ar-SA"/>
              </w:rPr>
              <m:t>τ</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high</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eastAsia="zh-CN" w:bidi="ar-SA"/>
        </w:rPr>
        <w:t>（设置为0.6）和</w:t>
      </w:r>
      <m:oMath>
        <m:sSub>
          <m:sSubPr>
            <m:ctrlPr>
              <w:rPr>
                <w:rFonts w:ascii="Cambria Math" w:hAnsi="Cambria Math" w:cs="宋体"/>
                <w:i/>
                <w:color w:val="000000"/>
                <w:kern w:val="2"/>
                <w:sz w:val="24"/>
                <w:szCs w:val="24"/>
                <w:u w:val="none"/>
                <w:lang w:val="en-US" w:bidi="ar-SA"/>
              </w:rPr>
            </m:ctrlPr>
          </m:sSubPr>
          <m:e>
            <m:r>
              <m:rPr/>
              <w:rPr>
                <w:rFonts w:ascii="Cambria Math" w:hAnsi="Cambria Math" w:cs="宋体"/>
                <w:color w:val="000000"/>
                <w:kern w:val="2"/>
                <w:sz w:val="24"/>
                <w:szCs w:val="24"/>
                <w:u w:val="none"/>
                <w:lang w:val="en-US" w:bidi="ar-SA"/>
              </w:rPr>
              <m:t>τ</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low</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bidi="ar-SA"/>
        </w:rPr>
        <w:t>（设置为0.1）划分为三组：高置信度检测框</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D</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high</m:t>
            </m:r>
            <m:ctrlPr>
              <w:rPr>
                <w:rFonts w:ascii="Cambria Math" w:hAnsi="Cambria Math" w:cs="宋体"/>
                <w:i/>
                <w:color w:val="000000"/>
                <w:kern w:val="2"/>
                <w:sz w:val="24"/>
                <w:szCs w:val="24"/>
                <w:u w:val="none"/>
                <w:lang w:val="en-US" w:bidi="ar-SA"/>
              </w:rPr>
            </m:ctrlPr>
          </m:sub>
        </m:sSub>
        <m:r>
          <m:rPr/>
          <w:rPr>
            <w:rFonts w:hint="eastAsia" w:ascii="Cambria Math" w:hAnsi="Cambria Math" w:cs="宋体"/>
            <w:color w:val="000000"/>
            <w:kern w:val="2"/>
            <w:sz w:val="24"/>
            <w:szCs w:val="24"/>
            <w:u w:val="none"/>
            <w:lang w:val="en-US" w:eastAsia="zh-CN" w:bidi="ar-SA"/>
          </w:rPr>
          <m:t>、</m:t>
        </m:r>
      </m:oMath>
      <w:r>
        <w:rPr>
          <w:rFonts w:hint="eastAsia" w:hAnsi="Cambria Math" w:cs="宋体"/>
          <w:i w:val="0"/>
          <w:color w:val="000000"/>
          <w:kern w:val="2"/>
          <w:sz w:val="24"/>
          <w:szCs w:val="24"/>
          <w:u w:val="none"/>
          <w:lang w:val="en-US" w:eastAsia="zh-CN" w:bidi="ar-SA"/>
        </w:rPr>
        <w:t>低置信度检测框</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D</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low</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bidi="ar-SA"/>
        </w:rPr>
        <w:t>和被丢弃的检测框。第一阶段关联中，使用卡尔曼滤波预测已有轨迹的位置，计算预测框与</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D</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high</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bidi="ar-SA"/>
        </w:rPr>
        <w:t>之间的IoU相似度矩阵，通过匈牙利算法进行最优匹配，成功匹配的轨迹更新状态。第二阶段关联中，将第一阶段未匹配的轨迹与</w:t>
      </w:r>
      <m:oMath>
        <m:sSub>
          <m:sSubPr>
            <m:ctrlPr>
              <w:rPr>
                <w:rFonts w:ascii="Cambria Math" w:hAnsi="Cambria Math" w:cs="宋体"/>
                <w:i/>
                <w:color w:val="000000"/>
                <w:kern w:val="2"/>
                <w:sz w:val="24"/>
                <w:szCs w:val="24"/>
                <w:u w:val="none"/>
                <w:lang w:val="en-US" w:bidi="ar-SA"/>
              </w:rPr>
            </m:ctrlPr>
          </m:sSubPr>
          <m:e>
            <m:r>
              <m:rPr/>
              <w:rPr>
                <w:rFonts w:hint="default" w:ascii="Cambria Math" w:hAnsi="Cambria Math" w:cs="宋体"/>
                <w:color w:val="000000"/>
                <w:kern w:val="2"/>
                <w:sz w:val="24"/>
                <w:szCs w:val="24"/>
                <w:u w:val="none"/>
                <w:lang w:val="en-US" w:eastAsia="zh-CN" w:bidi="ar-SA"/>
              </w:rPr>
              <m:t>D</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low</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bidi="ar-SA"/>
        </w:rPr>
        <w:t>进行二次匹配，这一创新设计能够有效恢复被遮挡或暂时检测置信度下降的目标轨迹。未匹配的高置信度检测框被初始化为新轨迹，而连续多帧未匹配的轨迹则被删除。</w:t>
      </w:r>
    </w:p>
    <w:p w14:paraId="3A074F3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hAnsi="Cambria Math" w:cs="宋体"/>
          <w:i w:val="0"/>
          <w:color w:val="000000"/>
          <w:kern w:val="2"/>
          <w:sz w:val="24"/>
          <w:szCs w:val="24"/>
          <w:u w:val="none"/>
          <w:lang w:val="en-US" w:eastAsia="zh-CN" w:bidi="ar-SA"/>
        </w:rPr>
      </w:pPr>
      <w:r>
        <w:rPr>
          <w:rFonts w:hint="eastAsia" w:hAnsi="Cambria Math" w:cs="宋体"/>
          <w:i w:val="0"/>
          <w:color w:val="000000"/>
          <w:kern w:val="2"/>
          <w:sz w:val="24"/>
          <w:szCs w:val="24"/>
          <w:u w:val="none"/>
          <w:lang w:val="en-US" w:eastAsia="zh-CN" w:bidi="ar-SA"/>
        </w:rPr>
        <w:t>针对恶劣天气场景的特殊性，本文对ByteTrack进行了自适应调整。由于雨、雾等天气会导致目标特征退化、边界模糊，检测置信度普遍下降，固定的置信度阈值可能导致大量有效检测被误判为低置信度框。因此，本文引入自适应阈值机制，根据场景复杂度动态调整</w:t>
      </w:r>
      <m:oMath>
        <m:sSub>
          <m:sSubPr>
            <m:ctrlPr>
              <w:rPr>
                <w:rFonts w:ascii="Cambria Math" w:hAnsi="Cambria Math" w:cs="宋体"/>
                <w:i/>
                <w:color w:val="000000"/>
                <w:kern w:val="2"/>
                <w:sz w:val="24"/>
                <w:szCs w:val="24"/>
                <w:u w:val="none"/>
                <w:lang w:val="en-US" w:bidi="ar-SA"/>
              </w:rPr>
            </m:ctrlPr>
          </m:sSubPr>
          <m:e>
            <m:r>
              <m:rPr/>
              <w:rPr>
                <w:rFonts w:ascii="Cambria Math" w:hAnsi="Cambria Math" w:cs="宋体"/>
                <w:color w:val="000000"/>
                <w:kern w:val="2"/>
                <w:sz w:val="24"/>
                <w:szCs w:val="24"/>
                <w:u w:val="none"/>
                <w:lang w:val="en-US" w:bidi="ar-SA"/>
              </w:rPr>
              <m:t>τ</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high</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eastAsia="zh-CN" w:bidi="ar-SA"/>
        </w:rPr>
        <w:t>和</w:t>
      </w:r>
      <m:oMath>
        <m:sSub>
          <m:sSubPr>
            <m:ctrlPr>
              <w:rPr>
                <w:rFonts w:ascii="Cambria Math" w:hAnsi="Cambria Math" w:cs="宋体"/>
                <w:i/>
                <w:color w:val="000000"/>
                <w:kern w:val="2"/>
                <w:sz w:val="24"/>
                <w:szCs w:val="24"/>
                <w:u w:val="none"/>
                <w:lang w:val="en-US" w:bidi="ar-SA"/>
              </w:rPr>
            </m:ctrlPr>
          </m:sSubPr>
          <m:e>
            <m:r>
              <m:rPr/>
              <w:rPr>
                <w:rFonts w:ascii="Cambria Math" w:hAnsi="Cambria Math" w:cs="宋体"/>
                <w:color w:val="000000"/>
                <w:kern w:val="2"/>
                <w:sz w:val="24"/>
                <w:szCs w:val="24"/>
                <w:u w:val="none"/>
                <w:lang w:val="en-US" w:bidi="ar-SA"/>
              </w:rPr>
              <m:t>τ</m:t>
            </m:r>
            <m:ctrlPr>
              <w:rPr>
                <w:rFonts w:ascii="Cambria Math" w:hAnsi="Cambria Math" w:cs="宋体"/>
                <w:i/>
                <w:color w:val="000000"/>
                <w:kern w:val="2"/>
                <w:sz w:val="24"/>
                <w:szCs w:val="24"/>
                <w:u w:val="none"/>
                <w:lang w:val="en-US" w:bidi="ar-SA"/>
              </w:rPr>
            </m:ctrlPr>
          </m:e>
          <m:sub>
            <m:r>
              <m:rPr/>
              <w:rPr>
                <w:rFonts w:hint="default" w:ascii="Cambria Math" w:hAnsi="Cambria Math" w:cs="宋体"/>
                <w:color w:val="000000"/>
                <w:kern w:val="2"/>
                <w:sz w:val="24"/>
                <w:szCs w:val="24"/>
                <w:u w:val="none"/>
                <w:lang w:val="en-US" w:eastAsia="zh-CN" w:bidi="ar-SA"/>
              </w:rPr>
              <m:t>low</m:t>
            </m:r>
            <m:ctrlPr>
              <w:rPr>
                <w:rFonts w:ascii="Cambria Math" w:hAnsi="Cambria Math" w:cs="宋体"/>
                <w:i/>
                <w:color w:val="000000"/>
                <w:kern w:val="2"/>
                <w:sz w:val="24"/>
                <w:szCs w:val="24"/>
                <w:u w:val="none"/>
                <w:lang w:val="en-US" w:bidi="ar-SA"/>
              </w:rPr>
            </m:ctrlPr>
          </m:sub>
        </m:sSub>
      </m:oMath>
      <w:r>
        <w:rPr>
          <w:rFonts w:hint="eastAsia" w:hAnsi="Cambria Math" w:cs="宋体"/>
          <w:i w:val="0"/>
          <w:color w:val="000000"/>
          <w:kern w:val="2"/>
          <w:sz w:val="24"/>
          <w:szCs w:val="24"/>
          <w:u w:val="none"/>
          <w:lang w:val="en-US" w:eastAsia="zh-CN" w:bidi="ar-SA"/>
        </w:rPr>
        <w:t>。同时，针对恶劣天气下目标运动模式的不确定性增加，扩大卡尔曼滤波的过程噪声协方差，允许更大的预测误差容忍度。此外，延长轨迹删除的最大丢失帧数，避免因短时遮挡或检测失败导致的轨迹过早终止。</w:t>
      </w:r>
    </w:p>
    <w:p w14:paraId="157F2C7D">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ascii="宋体" w:hAnsi="宋体" w:eastAsia="宋体" w:cs="宋体"/>
          <w:b/>
          <w:bCs/>
          <w:color w:val="000000"/>
          <w:sz w:val="30"/>
          <w:szCs w:val="30"/>
          <w:u w:val="none"/>
          <w:lang w:val="en-US" w:eastAsia="zh-CN"/>
        </w:rPr>
      </w:pPr>
      <w:r>
        <w:rPr>
          <w:rFonts w:hint="eastAsia" w:hAnsi="Cambria Math" w:cs="宋体"/>
          <w:i w:val="0"/>
          <w:color w:val="000000"/>
          <w:kern w:val="2"/>
          <w:sz w:val="24"/>
          <w:szCs w:val="24"/>
          <w:u w:val="none"/>
          <w:lang w:val="en-US" w:eastAsia="zh-CN" w:bidi="ar-SA"/>
        </w:rPr>
        <w:t>通过将域适应增强的YOLO12检测器与改进ByteTrack算法相结合，本文构建的多目标追踪系统能够充分发挥检测模型的域不变特征提取能力和追踪算法的时序关联能力，在恶劣天气场景下实现高精度、高鲁棒性的多目标追踪性能。</w:t>
      </w:r>
    </w:p>
    <w:p w14:paraId="48EEEA7D">
      <w:pPr>
        <w:pStyle w:val="3"/>
        <w:bidi w:val="0"/>
        <w:rPr>
          <w:rFonts w:hint="eastAsia"/>
          <w:lang w:val="en-US" w:eastAsia="zh-CN"/>
        </w:rPr>
      </w:pPr>
      <w:bookmarkStart w:id="20" w:name="_Toc6827"/>
      <w:r>
        <w:rPr>
          <w:rFonts w:hint="eastAsia"/>
          <w:lang w:val="en-US" w:eastAsia="zh-CN"/>
        </w:rPr>
        <w:t>5.3可行性分析</w:t>
      </w:r>
      <w:bookmarkEnd w:id="20"/>
    </w:p>
    <w:p w14:paraId="3E9FD3B5">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本文提出的基于域适应的</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天气场景多目标追踪方案具有良好的可行性，主要体现在以下几个方面：</w:t>
      </w:r>
    </w:p>
    <w:p w14:paraId="3141B87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技术可行性方面，YOLO12作为成熟的目标检测框架，具有完善的开源实现和丰富的预训练模型，为本文研究提供了坚实的技术基础。MSDA模块采用的对抗训练机制在计算机视觉领域已有大量成功应用，理论基础扎实。ByteTrack追踪算法以其简洁高效的设计被广泛应用于实际场景，证明了其工程实用性。本文提出的改进方案均基于这些成熟技术进行优化组合，技术路线清晰，实现难度可控。</w:t>
      </w:r>
    </w:p>
    <w:p w14:paraId="56C83FD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数据可行性方面，当前存在多个公开的自动驾驶数据集，如BDD100K、</w:t>
      </w:r>
      <w:r>
        <w:rPr>
          <w:rFonts w:hint="eastAsia" w:hAnsi="Cambria Math" w:cs="宋体"/>
          <w:i w:val="0"/>
          <w:color w:val="000000"/>
          <w:kern w:val="2"/>
          <w:sz w:val="24"/>
          <w:szCs w:val="24"/>
          <w:u w:val="none"/>
          <w:lang w:val="en-US" w:eastAsia="zh-CN" w:bidi="ar-SA"/>
        </w:rPr>
        <w:t>Once</w:t>
      </w:r>
      <w:r>
        <w:rPr>
          <w:rFonts w:hint="default" w:hAnsi="Cambria Math" w:cs="宋体"/>
          <w:i w:val="0"/>
          <w:color w:val="000000"/>
          <w:kern w:val="2"/>
          <w:sz w:val="24"/>
          <w:szCs w:val="24"/>
          <w:u w:val="none"/>
          <w:lang w:val="en-US" w:eastAsia="zh-CN" w:bidi="ar-SA"/>
        </w:rPr>
        <w:t>等，包含了丰富的多天气场景标注数据，能够为模型训练和域适应提供充足的数据支持。此外，还可以通过数据增强技术模拟不同强度的雨雪、雾霾等</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天气条件，进一步扩充训练样本的多样性。</w:t>
      </w:r>
    </w:p>
    <w:p w14:paraId="0EBCE3F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计算资源可行性方面，YOLO12模型在保持高精度的同时具有较好的计算效率，能够在主流GPU平台上实现实时推理。域适应模块仅在训练阶段使用，推理时可移除，不增加部署开销，使得本方案能够在常规深度学习工作站上完成研究。</w:t>
      </w:r>
    </w:p>
    <w:p w14:paraId="7FE7FE15">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ascii="宋体" w:hAnsi="宋体" w:eastAsia="宋体" w:cs="宋体"/>
          <w:b/>
          <w:bCs/>
          <w:color w:val="000000"/>
          <w:sz w:val="30"/>
          <w:szCs w:val="30"/>
          <w:u w:val="none"/>
          <w:lang w:val="en-US" w:eastAsia="zh-CN"/>
        </w:rPr>
      </w:pPr>
      <w:r>
        <w:rPr>
          <w:rFonts w:hint="default" w:hAnsi="Cambria Math" w:cs="宋体"/>
          <w:i w:val="0"/>
          <w:color w:val="000000"/>
          <w:kern w:val="2"/>
          <w:sz w:val="24"/>
          <w:szCs w:val="24"/>
          <w:u w:val="none"/>
          <w:lang w:val="en-US" w:eastAsia="zh-CN" w:bidi="ar-SA"/>
        </w:rPr>
        <w:t>综上所述，本文技术方案在理论基础、数据资源和计算条件等方面均具备可行性，能够顺利实现预期研究目标。</w:t>
      </w:r>
    </w:p>
    <w:p w14:paraId="7A32EC7D">
      <w:pPr>
        <w:pStyle w:val="2"/>
        <w:bidi w:val="0"/>
        <w:rPr>
          <w:rFonts w:hint="default"/>
          <w:lang w:val="en-US" w:eastAsia="zh-CN"/>
        </w:rPr>
      </w:pPr>
      <w:bookmarkStart w:id="21" w:name="_Toc10906"/>
      <w:r>
        <w:rPr>
          <w:rFonts w:hint="default"/>
          <w:lang w:val="en-US" w:eastAsia="zh-CN"/>
        </w:rPr>
        <w:t>六、预期研究成果和创新点</w:t>
      </w:r>
      <w:bookmarkEnd w:id="21"/>
    </w:p>
    <w:p w14:paraId="2D3F8123">
      <w:pPr>
        <w:pStyle w:val="3"/>
        <w:bidi w:val="0"/>
        <w:rPr>
          <w:rFonts w:hint="eastAsia"/>
          <w:lang w:val="en-US" w:eastAsia="zh-CN"/>
        </w:rPr>
      </w:pPr>
      <w:bookmarkStart w:id="22" w:name="_Toc28664"/>
      <w:r>
        <w:rPr>
          <w:rFonts w:hint="eastAsia"/>
          <w:lang w:val="en-US" w:eastAsia="zh-CN"/>
        </w:rPr>
        <w:t>6.1预期研究成果</w:t>
      </w:r>
      <w:bookmarkEnd w:id="22"/>
    </w:p>
    <w:p w14:paraId="774BC94B">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default" w:ascii="宋体" w:hAnsi="宋体" w:eastAsia="宋体" w:cs="宋体"/>
          <w:color w:val="auto"/>
          <w:sz w:val="24"/>
          <w:szCs w:val="24"/>
          <w:u w:val="none"/>
          <w:lang w:val="en-US" w:eastAsia="zh-CN"/>
        </w:rPr>
      </w:pPr>
      <w:r>
        <w:rPr>
          <w:rFonts w:hint="eastAsia" w:ascii="宋体" w:hAnsi="宋体" w:eastAsia="宋体" w:cs="宋体"/>
          <w:color w:val="auto"/>
          <w:sz w:val="24"/>
          <w:szCs w:val="24"/>
          <w:u w:val="none"/>
          <w:lang w:val="en-US" w:eastAsia="zh-CN"/>
        </w:rPr>
        <w:t>1.国际sci期刊1篇</w:t>
      </w:r>
      <w:r>
        <w:rPr>
          <w:rFonts w:hint="eastAsia" w:ascii="宋体" w:hAnsi="宋体" w:cs="宋体"/>
          <w:color w:val="auto"/>
          <w:sz w:val="24"/>
          <w:szCs w:val="24"/>
          <w:u w:val="none"/>
          <w:lang w:val="en-US" w:eastAsia="zh-CN"/>
        </w:rPr>
        <w:t>。验证LDown、LSKC2f模块对YOLO12轻量化及检测性能的提升效果，阐述MSDA模块与改进YOLO12的融合机制在恶劣天气目标检测中的优化作用。</w:t>
      </w:r>
    </w:p>
    <w:p w14:paraId="40208456">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left"/>
        <w:textAlignment w:val="auto"/>
        <w:rPr>
          <w:rFonts w:hint="eastAsia" w:ascii="宋体" w:hAnsi="宋体" w:eastAsia="宋体" w:cs="宋体"/>
          <w:color w:val="auto"/>
          <w:sz w:val="24"/>
          <w:szCs w:val="24"/>
          <w:u w:val="none"/>
          <w:lang w:val="en-US" w:eastAsia="zh-CN"/>
        </w:rPr>
      </w:pPr>
      <w:r>
        <w:rPr>
          <w:rFonts w:hint="eastAsia" w:ascii="宋体" w:hAnsi="宋体" w:eastAsia="宋体" w:cs="宋体"/>
          <w:color w:val="auto"/>
          <w:sz w:val="24"/>
          <w:szCs w:val="24"/>
          <w:u w:val="none"/>
          <w:lang w:val="en-US" w:eastAsia="zh-CN"/>
        </w:rPr>
        <w:t>2.中文核心期刊1篇</w:t>
      </w:r>
      <w:r>
        <w:rPr>
          <w:rFonts w:hint="eastAsia" w:ascii="宋体" w:hAnsi="宋体" w:cs="宋体"/>
          <w:color w:val="auto"/>
          <w:sz w:val="24"/>
          <w:szCs w:val="24"/>
          <w:u w:val="none"/>
          <w:lang w:val="en-US" w:eastAsia="zh-CN"/>
        </w:rPr>
        <w:t>。分析改进YOLO12与增强ByteTrack的耦合策略，论证该协同方案对雨雾场景下多目标追踪问题的缓解效果。</w:t>
      </w:r>
    </w:p>
    <w:p w14:paraId="356FA2B4">
      <w:pPr>
        <w:pStyle w:val="3"/>
        <w:bidi w:val="0"/>
        <w:rPr>
          <w:rFonts w:hint="eastAsia"/>
          <w:lang w:val="en-US" w:eastAsia="zh-CN"/>
        </w:rPr>
      </w:pPr>
      <w:bookmarkStart w:id="23" w:name="_Toc26706"/>
      <w:r>
        <w:rPr>
          <w:rFonts w:hint="eastAsia"/>
          <w:lang w:val="en-US" w:eastAsia="zh-CN"/>
        </w:rPr>
        <w:t>6.2创新点</w:t>
      </w:r>
      <w:bookmarkEnd w:id="23"/>
    </w:p>
    <w:p w14:paraId="69FF75C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本文针对</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天气场景下自动驾驶多目标追踪任务的技术挑战，提出了</w:t>
      </w:r>
      <w:r>
        <w:rPr>
          <w:rFonts w:hint="eastAsia" w:hAnsi="Cambria Math" w:cs="宋体"/>
          <w:i w:val="0"/>
          <w:color w:val="000000"/>
          <w:kern w:val="2"/>
          <w:sz w:val="24"/>
          <w:szCs w:val="24"/>
          <w:u w:val="none"/>
          <w:lang w:val="en-US" w:eastAsia="zh-CN" w:bidi="ar-SA"/>
        </w:rPr>
        <w:t>结合</w:t>
      </w:r>
      <w:r>
        <w:rPr>
          <w:rFonts w:hint="default" w:hAnsi="Cambria Math" w:cs="宋体"/>
          <w:i w:val="0"/>
          <w:color w:val="000000"/>
          <w:kern w:val="2"/>
          <w:sz w:val="24"/>
          <w:szCs w:val="24"/>
          <w:u w:val="none"/>
          <w:lang w:val="en-US" w:eastAsia="zh-CN" w:bidi="ar-SA"/>
        </w:rPr>
        <w:t>基于域适应的改进YOLO12多目标追踪方案</w:t>
      </w:r>
      <w:r>
        <w:rPr>
          <w:rFonts w:hint="eastAsia" w:hAnsi="Cambria Math" w:cs="宋体"/>
          <w:i w:val="0"/>
          <w:color w:val="000000"/>
          <w:kern w:val="2"/>
          <w:sz w:val="24"/>
          <w:szCs w:val="24"/>
          <w:u w:val="none"/>
          <w:lang w:val="en-US" w:eastAsia="zh-CN" w:bidi="ar-SA"/>
        </w:rPr>
        <w:t>，</w:t>
      </w:r>
      <w:r>
        <w:rPr>
          <w:rFonts w:hint="default" w:hAnsi="Cambria Math" w:cs="宋体"/>
          <w:i w:val="0"/>
          <w:color w:val="000000"/>
          <w:kern w:val="2"/>
          <w:sz w:val="24"/>
          <w:szCs w:val="24"/>
          <w:u w:val="none"/>
          <w:lang w:val="en-US" w:eastAsia="zh-CN" w:bidi="ar-SA"/>
        </w:rPr>
        <w:t>在网络架构设计、域适应策略等方面实现了多项创新，具体如下：</w:t>
      </w:r>
    </w:p>
    <w:p w14:paraId="04ACB95D">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（1）轻量下采样算子LDown和LSKC2f模块</w:t>
      </w:r>
      <w:r>
        <w:rPr>
          <w:rFonts w:hint="eastAsia" w:hAnsi="Cambria Math" w:cs="宋体"/>
          <w:i w:val="0"/>
          <w:color w:val="000000"/>
          <w:kern w:val="2"/>
          <w:sz w:val="24"/>
          <w:szCs w:val="24"/>
          <w:u w:val="none"/>
          <w:lang w:val="en-US" w:eastAsia="zh-CN" w:bidi="ar-SA"/>
        </w:rPr>
        <w:t>：</w:t>
      </w:r>
    </w:p>
    <w:p w14:paraId="2C72F45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针对传统下采样操作导致的信息丢失问题，本文</w:t>
      </w:r>
      <w:r>
        <w:rPr>
          <w:rFonts w:hint="eastAsia" w:hAnsi="Cambria Math" w:cs="宋体"/>
          <w:i w:val="0"/>
          <w:color w:val="000000"/>
          <w:kern w:val="2"/>
          <w:sz w:val="24"/>
          <w:szCs w:val="24"/>
          <w:u w:val="none"/>
          <w:lang w:val="en-US" w:eastAsia="zh-CN" w:bidi="ar-SA"/>
        </w:rPr>
        <w:t>引用</w:t>
      </w:r>
      <w:r>
        <w:rPr>
          <w:rFonts w:hint="default" w:hAnsi="Cambria Math" w:cs="宋体"/>
          <w:i w:val="0"/>
          <w:color w:val="000000"/>
          <w:kern w:val="2"/>
          <w:sz w:val="24"/>
          <w:szCs w:val="24"/>
          <w:u w:val="none"/>
          <w:lang w:val="en-US" w:eastAsia="zh-CN" w:bidi="ar-SA"/>
        </w:rPr>
        <w:t>LDown轻量下采样算子。该算子采用双分支并行池化策略，通过平均池化和最大池化分别提取区域整体特征和局部显著性特征，并引入归一化注意力模块（NAM）进行自适应特征增强。相比传统方法，LDown在降低特征图分辨率的同时有效保留了空间细节和语义信息。</w:t>
      </w:r>
    </w:p>
    <w:p w14:paraId="6D917BA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在特征提取方面，本文提出LSKC2f模块，将大选择核注意力机制融合到C2f结构中。该模块通过5×5和7×7两种不同感受野的深度可分离卷积捕获多尺度空间上下文，相比3×3卷积具有更大的有效感受野。在</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天气场景下，大核卷积能够获取更丰富的上下文信息，通过自适应特征选择机制显著提升对模糊目标的判别能力。</w:t>
      </w:r>
    </w:p>
    <w:p w14:paraId="06CC7332">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w:t>
      </w:r>
      <w:r>
        <w:rPr>
          <w:rFonts w:hint="eastAsia" w:hAnsi="Cambria Math" w:cs="宋体"/>
          <w:i w:val="0"/>
          <w:color w:val="000000"/>
          <w:kern w:val="2"/>
          <w:sz w:val="24"/>
          <w:szCs w:val="24"/>
          <w:u w:val="none"/>
          <w:lang w:val="en-US" w:eastAsia="zh-CN" w:bidi="ar-SA"/>
        </w:rPr>
        <w:t>提出</w:t>
      </w:r>
      <w:r>
        <w:rPr>
          <w:rFonts w:hint="default" w:hAnsi="Cambria Math" w:cs="宋体"/>
          <w:i w:val="0"/>
          <w:color w:val="000000"/>
          <w:kern w:val="2"/>
          <w:sz w:val="24"/>
          <w:szCs w:val="24"/>
          <w:u w:val="none"/>
          <w:lang w:val="en-US" w:eastAsia="zh-CN" w:bidi="ar-SA"/>
        </w:rPr>
        <w:t>多尺度域适应模块MSDA</w:t>
      </w:r>
      <w:r>
        <w:rPr>
          <w:rFonts w:hint="eastAsia" w:hAnsi="Cambria Math" w:cs="宋体"/>
          <w:i w:val="0"/>
          <w:color w:val="000000"/>
          <w:kern w:val="2"/>
          <w:sz w:val="24"/>
          <w:szCs w:val="24"/>
          <w:u w:val="none"/>
          <w:lang w:val="en-US" w:eastAsia="zh-CN" w:bidi="ar-SA"/>
        </w:rPr>
        <w:t>：</w:t>
      </w:r>
    </w:p>
    <w:p w14:paraId="789A0E2D">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本文的核心创新是提出了MSDA模块，系统性地解决了不同天气条件导致的域偏移问题。该模块从特征金字塔的多个尺度层次提取特征进行域适应，通过可学习的尺度权重自适应融合不同层级特征，并针对</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天气特点初始化为偏向低分辨率语义特征的权重分布。</w:t>
      </w:r>
    </w:p>
    <w:p w14:paraId="1CACD5F6">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MSDA通过梯度反转层实现特征提取器与域判别器之间的对抗训练，驱动主干网络学习对天气变化不敏感的鲁棒特征。引入Focal Loss作为域判别损失函数，通过动态调整难易样本权重，有效解决了源域和目标域样本不平衡问题。相比传统方法仅在单一尺度进行域适应，本文方案在多个尺度层次同步进行域对齐，实现了更细粒度的域不变特征学习，显著提升了模型在雨、雾等</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天气下的泛化能力。</w:t>
      </w:r>
    </w:p>
    <w:p w14:paraId="14687B2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（3）提出端到端的域适应多目标追踪框架</w:t>
      </w:r>
      <w:r>
        <w:rPr>
          <w:rFonts w:hint="eastAsia" w:hAnsi="Cambria Math" w:cs="宋体"/>
          <w:i w:val="0"/>
          <w:color w:val="000000"/>
          <w:kern w:val="2"/>
          <w:sz w:val="24"/>
          <w:szCs w:val="24"/>
          <w:u w:val="none"/>
          <w:lang w:val="en-US" w:eastAsia="zh-CN" w:bidi="ar-SA"/>
        </w:rPr>
        <w:t>：</w:t>
      </w:r>
    </w:p>
    <w:p w14:paraId="659A31E4">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本文将域适应增强的YOLO12检测器与改进ByteTrack算法有机结合，构建了完整的多目标追踪系统。针对</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天气下检测置信度普遍下降的问题，提出自适应阈值调整机制和扩展的运动模型容忍度，使追踪算法能够充分利用域适应检测器提供的鲁棒检测结果。这种检测</w:t>
      </w:r>
      <w:r>
        <w:rPr>
          <w:rFonts w:hint="eastAsia" w:ascii="宋体" w:hAnsi="宋体" w:eastAsia="宋体" w:cs="宋体"/>
          <w:color w:val="000000"/>
          <w:sz w:val="24"/>
          <w:szCs w:val="24"/>
          <w:u w:val="none"/>
          <w:lang w:val="en-US" w:eastAsia="zh-CN"/>
        </w:rPr>
        <w:t>—</w:t>
      </w:r>
      <w:r>
        <w:rPr>
          <w:rFonts w:hint="default" w:hAnsi="Cambria Math" w:cs="宋体"/>
          <w:i w:val="0"/>
          <w:color w:val="000000"/>
          <w:kern w:val="2"/>
          <w:sz w:val="24"/>
          <w:szCs w:val="24"/>
          <w:u w:val="none"/>
          <w:lang w:val="en-US" w:eastAsia="zh-CN" w:bidi="ar-SA"/>
        </w:rPr>
        <w:t>追踪协同设计充分发挥了域不变特征提取和时序关联的互补优势，实现了更高的整体追踪性能。</w:t>
      </w:r>
    </w:p>
    <w:p w14:paraId="61F45DB6">
      <w:pPr>
        <w:pStyle w:val="2"/>
        <w:bidi w:val="0"/>
        <w:rPr>
          <w:rFonts w:hint="eastAsia"/>
          <w:lang w:val="en-US" w:eastAsia="zh-CN"/>
        </w:rPr>
      </w:pPr>
      <w:bookmarkStart w:id="24" w:name="_Toc28183"/>
      <w:r>
        <w:rPr>
          <w:rFonts w:hint="eastAsia"/>
          <w:lang w:val="en-US" w:eastAsia="zh-CN"/>
        </w:rPr>
        <w:t>七、工作基础和条件</w:t>
      </w:r>
      <w:bookmarkEnd w:id="24"/>
    </w:p>
    <w:p w14:paraId="35DD819F">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eastAsia" w:hAnsi="Cambria Math" w:cs="宋体"/>
          <w:i w:val="0"/>
          <w:color w:val="000000"/>
          <w:kern w:val="2"/>
          <w:sz w:val="24"/>
          <w:szCs w:val="24"/>
          <w:u w:val="none"/>
          <w:lang w:val="en-US" w:eastAsia="zh-CN" w:bidi="ar-SA"/>
        </w:rPr>
      </w:pPr>
      <w:r>
        <w:rPr>
          <w:rFonts w:hint="eastAsia" w:hAnsi="Cambria Math" w:cs="宋体"/>
          <w:i w:val="0"/>
          <w:color w:val="000000"/>
          <w:kern w:val="2"/>
          <w:sz w:val="24"/>
          <w:szCs w:val="24"/>
          <w:u w:val="none"/>
          <w:lang w:val="en-US" w:eastAsia="zh-CN" w:bidi="ar-SA"/>
        </w:rPr>
        <w:t>本研究基于域适应的恶劣天气场景多目标追踪算法，依托于现有的实验条件和前期工作开展，具备良好的研究基础和实施条件。</w:t>
      </w:r>
    </w:p>
    <w:p w14:paraId="2010A28A">
      <w:pPr>
        <w:pStyle w:val="3"/>
        <w:bidi w:val="0"/>
        <w:rPr>
          <w:rFonts w:hint="default"/>
          <w:lang w:val="en-US" w:eastAsia="zh-CN"/>
        </w:rPr>
      </w:pPr>
      <w:bookmarkStart w:id="25" w:name="_Toc30654"/>
      <w:r>
        <w:rPr>
          <w:rFonts w:hint="default"/>
          <w:lang w:val="en-US" w:eastAsia="zh-CN"/>
        </w:rPr>
        <w:t>7.1试验研究条件</w:t>
      </w:r>
      <w:bookmarkEnd w:id="25"/>
    </w:p>
    <w:p w14:paraId="4DA6771D">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ascii="宋体" w:hAnsi="宋体" w:eastAsia="宋体" w:cs="宋体"/>
          <w:b/>
          <w:bCs/>
          <w:color w:val="000000"/>
          <w:sz w:val="30"/>
          <w:szCs w:val="30"/>
          <w:u w:val="none"/>
          <w:lang w:val="en-US" w:eastAsia="zh-CN"/>
        </w:rPr>
      </w:pPr>
      <w:r>
        <w:rPr>
          <w:rFonts w:hint="default" w:hAnsi="Cambria Math" w:cs="宋体"/>
          <w:i w:val="0"/>
          <w:color w:val="000000"/>
          <w:kern w:val="2"/>
          <w:sz w:val="24"/>
          <w:szCs w:val="24"/>
          <w:u w:val="none"/>
          <w:lang w:val="en-US" w:eastAsia="zh-CN" w:bidi="ar-SA"/>
        </w:rPr>
        <w:t>研究通过Autodl平台租用了高性能云计算服务器，配备NVIDIA RTX 3090（24GB显存）显卡、20核AMD EPYC 7642处理器和90GB内存，能够满足深度学习模型的训练和测试需求。服务器配置30GB系统盘和50GB SSD数据盘，为模型训练和数据存储提供了充足的空间。此外，实验室已获取多个公开的自动驾驶数据集，如BDD100K、Once和Cityscapes等，这些数据集涵盖了多种天气条件和复杂场景，包含丰富的晴天、雨天、雾天等标注数据，为域适应算法的训练和验证提供了充足的数据支持。</w:t>
      </w:r>
    </w:p>
    <w:p w14:paraId="5BF199A2">
      <w:pPr>
        <w:pStyle w:val="3"/>
        <w:bidi w:val="0"/>
        <w:rPr>
          <w:rFonts w:hint="default"/>
          <w:lang w:val="en-US" w:eastAsia="zh-CN"/>
        </w:rPr>
      </w:pPr>
      <w:bookmarkStart w:id="26" w:name="_Toc5012"/>
      <w:r>
        <w:rPr>
          <w:rFonts w:hint="default"/>
          <w:lang w:val="en-US" w:eastAsia="zh-CN"/>
        </w:rPr>
        <w:t>7.2已经开展的相关工作</w:t>
      </w:r>
      <w:bookmarkEnd w:id="26"/>
    </w:p>
    <w:p w14:paraId="7DA3B90F">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在前期工作中，已完成对YOLO系列目标检测算法、域适应技术和多目标追踪方法的系统性文献调研，深入分析了现有方法在</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场景下的优势与不足，明确了研究的技术路线和改进方向。在此基础上，已成功搭建YOLO12基础检测框架，并引用了轻量下采样算子LDown，实现了LSKC2f模块、MSDA模块。这些前期工作为后续的系统集成和性能优化奠定了坚实的技术基础。</w:t>
      </w:r>
    </w:p>
    <w:p w14:paraId="7DE3F8C8">
      <w:pPr>
        <w:pStyle w:val="3"/>
        <w:bidi w:val="0"/>
        <w:rPr>
          <w:rFonts w:hint="default"/>
          <w:lang w:val="en-US" w:eastAsia="zh-CN"/>
        </w:rPr>
      </w:pPr>
      <w:bookmarkStart w:id="27" w:name="_Toc14495"/>
      <w:r>
        <w:rPr>
          <w:rFonts w:hint="default"/>
          <w:lang w:val="en-US" w:eastAsia="zh-CN"/>
        </w:rPr>
        <w:t>7.3存在的不足与问题</w:t>
      </w:r>
      <w:bookmarkEnd w:id="27"/>
    </w:p>
    <w:p w14:paraId="62C0DC92">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尽管具备较好的研究基础，但仍存在一些不足与挑战需要解决。当前仅完成了检测模块的改进工作，尚未对ByteTrack追踪算法进行针对性优化。</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场景下目标检测置信度波动较大，固定的追踪阈值和运动模型参数可能导致轨迹断裂或ID切换频繁，需要设计自适应的追踪策略以适应域适应检测器的输出特性。其次，检测模块与追踪模块尚未完成端到端集成，缺乏系统层面的协同优化和性能验证，两个模块之间的接口设计和参数调优仍需深入探索。</w:t>
      </w:r>
    </w:p>
    <w:p w14:paraId="48E94218">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综上所述，研究团队具备扎实的理论基础和良好的实验条件，但在追踪算法改进、系统集成优化以及极端场景适应性等方面仍需深入探索和攻克相关难题。</w:t>
      </w:r>
    </w:p>
    <w:p w14:paraId="661836F9">
      <w:pPr>
        <w:pStyle w:val="2"/>
        <w:bidi w:val="0"/>
        <w:rPr>
          <w:rFonts w:hint="default"/>
          <w:lang w:val="en-US" w:eastAsia="zh-CN"/>
        </w:rPr>
      </w:pPr>
      <w:bookmarkStart w:id="28" w:name="_Toc14090"/>
      <w:r>
        <w:rPr>
          <w:rFonts w:hint="default"/>
          <w:lang w:val="en-US" w:eastAsia="zh-CN"/>
        </w:rPr>
        <w:t>八、安全性自评</w:t>
      </w:r>
      <w:bookmarkEnd w:id="28"/>
    </w:p>
    <w:p w14:paraId="6910DC82">
      <w:pPr>
        <w:keepNext w:val="0"/>
        <w:keepLines w:val="0"/>
        <w:pageBreakBefore w:val="0"/>
        <w:widowControl w:val="0"/>
        <w:kinsoku/>
        <w:wordWrap/>
        <w:overflowPunct/>
        <w:topLinePunct w:val="0"/>
        <w:autoSpaceDE/>
        <w:autoSpaceDN/>
        <w:bidi w:val="0"/>
        <w:adjustRightInd/>
        <w:snapToGrid/>
        <w:spacing w:line="300" w:lineRule="auto"/>
        <w:ind w:right="0" w:rightChars="0" w:firstLine="480"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本研究《面向自动驾驶恶劣天气场景下多目标追踪研究》以深度学习视觉数据处理与算法开发为核心，虽以计算与软件开发为主，但需全面排查潜在安全风险，确保研究安全推进，具体自评及对策如下：</w:t>
      </w:r>
    </w:p>
    <w:p w14:paraId="237ADA09">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both"/>
        <w:textAlignment w:val="auto"/>
        <w:rPr>
          <w:rFonts w:hint="default" w:hAnsi="Cambria Math" w:cs="宋体"/>
          <w:b/>
          <w:bCs/>
          <w:i w:val="0"/>
          <w:color w:val="000000"/>
          <w:kern w:val="2"/>
          <w:sz w:val="24"/>
          <w:szCs w:val="24"/>
          <w:u w:val="none"/>
          <w:lang w:val="en-US" w:eastAsia="zh-CN" w:bidi="ar-SA"/>
        </w:rPr>
      </w:pPr>
      <w:r>
        <w:rPr>
          <w:rFonts w:hint="default" w:hAnsi="Cambria Math" w:cs="宋体"/>
          <w:b/>
          <w:bCs/>
          <w:i w:val="0"/>
          <w:color w:val="000000"/>
          <w:kern w:val="2"/>
          <w:sz w:val="24"/>
          <w:szCs w:val="24"/>
          <w:u w:val="none"/>
          <w:lang w:val="en-US" w:eastAsia="zh-CN" w:bidi="ar-SA"/>
        </w:rPr>
        <w:t>1.云服务器与计算资源安全</w:t>
      </w:r>
    </w:p>
    <w:p w14:paraId="2AF79139">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b/>
          <w:bCs/>
          <w:i w:val="0"/>
          <w:color w:val="000000"/>
          <w:kern w:val="2"/>
          <w:sz w:val="24"/>
          <w:szCs w:val="24"/>
          <w:u w:val="none"/>
          <w:lang w:val="en-US" w:eastAsia="zh-CN" w:bidi="ar-SA"/>
        </w:rPr>
        <w:t>潜在问题：</w:t>
      </w:r>
      <w:r>
        <w:rPr>
          <w:rFonts w:hint="default" w:hAnsi="Cambria Math" w:cs="宋体"/>
          <w:i w:val="0"/>
          <w:color w:val="000000"/>
          <w:kern w:val="2"/>
          <w:sz w:val="24"/>
          <w:szCs w:val="24"/>
          <w:u w:val="none"/>
          <w:lang w:val="en-US" w:eastAsia="zh-CN" w:bidi="ar-SA"/>
        </w:rPr>
        <w:t>租用Autodl平台搭载NVIDIA RTX 3090的云服务器，长时间高负载训练易引发GPU过热、系统崩溃，导致训练中断或数据损坏；服务器账户、SSH密钥管理不当可能遭未授权访问；闲置实例遗忘关闭会造成不必要的计费损失。</w:t>
      </w:r>
    </w:p>
    <w:p w14:paraId="02E6B219">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b/>
          <w:bCs/>
          <w:i w:val="0"/>
          <w:color w:val="000000"/>
          <w:kern w:val="2"/>
          <w:sz w:val="24"/>
          <w:szCs w:val="24"/>
          <w:u w:val="none"/>
          <w:lang w:val="en-US" w:eastAsia="zh-CN" w:bidi="ar-SA"/>
        </w:rPr>
        <w:t>对策：</w:t>
      </w:r>
      <w:r>
        <w:rPr>
          <w:rFonts w:hint="default" w:hAnsi="Cambria Math" w:cs="宋体"/>
          <w:i w:val="0"/>
          <w:color w:val="000000"/>
          <w:kern w:val="2"/>
          <w:sz w:val="24"/>
          <w:szCs w:val="24"/>
          <w:u w:val="none"/>
          <w:lang w:val="en-US" w:eastAsia="zh-CN" w:bidi="ar-SA"/>
        </w:rPr>
        <w:t>训练前设置GPU利用率监控与温度阈值报警，避免设备过载；开启模型检查点自动保存，定期备份训练成果；采用强密码+SSH密钥登录，禁用root远程访问，配置防火墙限制端口；合理规划实验时间，及时关闭闲置实例并设置关机提醒，控制成本。</w:t>
      </w:r>
    </w:p>
    <w:p w14:paraId="771EC3A8">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both"/>
        <w:textAlignment w:val="auto"/>
        <w:rPr>
          <w:rFonts w:hint="default" w:hAnsi="Cambria Math" w:cs="宋体"/>
          <w:b/>
          <w:bCs/>
          <w:i w:val="0"/>
          <w:color w:val="000000"/>
          <w:kern w:val="2"/>
          <w:sz w:val="24"/>
          <w:szCs w:val="24"/>
          <w:u w:val="none"/>
          <w:lang w:val="en-US" w:eastAsia="zh-CN" w:bidi="ar-SA"/>
        </w:rPr>
      </w:pPr>
      <w:r>
        <w:rPr>
          <w:rFonts w:hint="default" w:hAnsi="Cambria Math" w:cs="宋体"/>
          <w:b/>
          <w:bCs/>
          <w:i w:val="0"/>
          <w:color w:val="000000"/>
          <w:kern w:val="2"/>
          <w:sz w:val="24"/>
          <w:szCs w:val="24"/>
          <w:u w:val="none"/>
          <w:lang w:val="en-US" w:eastAsia="zh-CN" w:bidi="ar-SA"/>
        </w:rPr>
        <w:t>2.数据安全与隐私保护</w:t>
      </w:r>
    </w:p>
    <w:p w14:paraId="008F3AE9">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b/>
          <w:bCs/>
          <w:i w:val="0"/>
          <w:color w:val="000000"/>
          <w:kern w:val="2"/>
          <w:sz w:val="24"/>
          <w:szCs w:val="24"/>
          <w:u w:val="none"/>
          <w:lang w:val="en-US" w:eastAsia="zh-CN" w:bidi="ar-SA"/>
        </w:rPr>
        <w:t>潜在问题</w:t>
      </w:r>
      <w:r>
        <w:rPr>
          <w:rFonts w:hint="default" w:hAnsi="Cambria Math" w:cs="宋体"/>
          <w:i w:val="0"/>
          <w:color w:val="000000"/>
          <w:kern w:val="2"/>
          <w:sz w:val="24"/>
          <w:szCs w:val="24"/>
          <w:u w:val="none"/>
          <w:lang w:val="en-US" w:eastAsia="zh-CN" w:bidi="ar-SA"/>
        </w:rPr>
        <w:t>：使用BDD100K、</w:t>
      </w:r>
      <w:r>
        <w:rPr>
          <w:rFonts w:hint="eastAsia" w:hAnsi="Cambria Math" w:cs="宋体"/>
          <w:i w:val="0"/>
          <w:color w:val="000000"/>
          <w:kern w:val="2"/>
          <w:sz w:val="24"/>
          <w:szCs w:val="24"/>
          <w:u w:val="none"/>
          <w:lang w:val="en-US" w:eastAsia="zh-CN" w:bidi="ar-SA"/>
        </w:rPr>
        <w:t>Once</w:t>
      </w:r>
      <w:r>
        <w:rPr>
          <w:rFonts w:hint="default" w:hAnsi="Cambria Math" w:cs="宋体"/>
          <w:i w:val="0"/>
          <w:color w:val="000000"/>
          <w:kern w:val="2"/>
          <w:sz w:val="24"/>
          <w:szCs w:val="24"/>
          <w:u w:val="none"/>
          <w:lang w:val="en-US" w:eastAsia="zh-CN" w:bidi="ar-SA"/>
        </w:rPr>
        <w:t>等公开数据集时，若违反许可协议可能引发合规风险；数据含真实道路场景的车辆、地理位置等敏感信息；云端存储与本地传输中，数据易遭窃取、篡改或丢失。</w:t>
      </w:r>
    </w:p>
    <w:p w14:paraId="683D9078">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b/>
          <w:bCs/>
          <w:i w:val="0"/>
          <w:color w:val="000000"/>
          <w:kern w:val="2"/>
          <w:sz w:val="24"/>
          <w:szCs w:val="24"/>
          <w:u w:val="none"/>
          <w:lang w:val="en-US" w:eastAsia="zh-CN" w:bidi="ar-SA"/>
        </w:rPr>
        <w:t>对策：</w:t>
      </w:r>
      <w:r>
        <w:rPr>
          <w:rFonts w:hint="default" w:hAnsi="Cambria Math" w:cs="宋体"/>
          <w:i w:val="0"/>
          <w:color w:val="000000"/>
          <w:kern w:val="2"/>
          <w:sz w:val="24"/>
          <w:szCs w:val="24"/>
          <w:u w:val="none"/>
          <w:lang w:val="en-US" w:eastAsia="zh-CN" w:bidi="ar-SA"/>
        </w:rPr>
        <w:t>严格遵守数据集使用协议，仅用于学术研究，不擅自分发或商业化；敏感数据加密存储，通过SFTP/SCP等安全协议传输；重要数据与模型权重采用“云端+本地”多地备份；成果发表前对敏感信息进行脱敏处理。</w:t>
      </w:r>
    </w:p>
    <w:p w14:paraId="64EBF1AC">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both"/>
        <w:textAlignment w:val="auto"/>
        <w:rPr>
          <w:rFonts w:hint="default" w:hAnsi="Cambria Math" w:cs="宋体"/>
          <w:b/>
          <w:bCs/>
          <w:i w:val="0"/>
          <w:color w:val="000000"/>
          <w:kern w:val="2"/>
          <w:sz w:val="24"/>
          <w:szCs w:val="24"/>
          <w:u w:val="none"/>
          <w:lang w:val="en-US" w:eastAsia="zh-CN" w:bidi="ar-SA"/>
        </w:rPr>
      </w:pPr>
      <w:r>
        <w:rPr>
          <w:rFonts w:hint="default" w:hAnsi="Cambria Math" w:cs="宋体"/>
          <w:b/>
          <w:bCs/>
          <w:i w:val="0"/>
          <w:color w:val="000000"/>
          <w:kern w:val="2"/>
          <w:sz w:val="24"/>
          <w:szCs w:val="24"/>
          <w:u w:val="none"/>
          <w:lang w:val="en-US" w:eastAsia="zh-CN" w:bidi="ar-SA"/>
        </w:rPr>
        <w:t>3.工作环境与人员安全</w:t>
      </w:r>
    </w:p>
    <w:p w14:paraId="6B4A552E">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both"/>
        <w:textAlignment w:val="auto"/>
        <w:rPr>
          <w:rFonts w:hint="default" w:hAnsi="Cambria Math" w:cs="宋体"/>
          <w:i w:val="0"/>
          <w:color w:val="000000"/>
          <w:kern w:val="2"/>
          <w:sz w:val="24"/>
          <w:szCs w:val="24"/>
          <w:u w:val="none"/>
          <w:lang w:val="en-US" w:eastAsia="zh-CN" w:bidi="ar-SA"/>
        </w:rPr>
      </w:pPr>
      <w:r>
        <w:rPr>
          <w:rFonts w:hint="default" w:hAnsi="Cambria Math" w:cs="宋体"/>
          <w:b/>
          <w:bCs/>
          <w:i w:val="0"/>
          <w:color w:val="000000"/>
          <w:kern w:val="2"/>
          <w:sz w:val="24"/>
          <w:szCs w:val="24"/>
          <w:u w:val="none"/>
          <w:lang w:val="en-US" w:eastAsia="zh-CN" w:bidi="ar-SA"/>
        </w:rPr>
        <w:t>潜在问题：</w:t>
      </w:r>
      <w:r>
        <w:rPr>
          <w:rFonts w:hint="default" w:hAnsi="Cambria Math" w:cs="宋体"/>
          <w:i w:val="0"/>
          <w:color w:val="000000"/>
          <w:kern w:val="2"/>
          <w:sz w:val="24"/>
          <w:szCs w:val="24"/>
          <w:u w:val="none"/>
          <w:lang w:val="en-US" w:eastAsia="zh-CN" w:bidi="ar-SA"/>
        </w:rPr>
        <w:t>长时间调试代码、盯着屏幕易导致视觉疲劳、颈椎不适；高强度科研可能引发心理压力；工作区电源线、网络线杂乱易造成绊倒或设备损坏。</w:t>
      </w:r>
    </w:p>
    <w:p w14:paraId="342E7E5B">
      <w:pPr>
        <w:keepNext w:val="0"/>
        <w:keepLines w:val="0"/>
        <w:pageBreakBefore w:val="0"/>
        <w:widowControl w:val="0"/>
        <w:kinsoku/>
        <w:wordWrap/>
        <w:overflowPunct/>
        <w:topLinePunct w:val="0"/>
        <w:autoSpaceDE/>
        <w:autoSpaceDN/>
        <w:bidi w:val="0"/>
        <w:adjustRightInd/>
        <w:snapToGrid/>
        <w:spacing w:line="300" w:lineRule="auto"/>
        <w:ind w:right="0" w:rightChars="0" w:firstLine="482" w:firstLineChars="200"/>
        <w:jc w:val="both"/>
        <w:textAlignment w:val="auto"/>
        <w:rPr>
          <w:rFonts w:hint="default" w:ascii="宋体" w:hAnsi="宋体" w:eastAsia="宋体" w:cs="宋体"/>
          <w:b/>
          <w:bCs/>
          <w:color w:val="000000"/>
          <w:sz w:val="30"/>
          <w:szCs w:val="30"/>
          <w:u w:val="none"/>
          <w:lang w:val="en-US" w:eastAsia="zh-CN"/>
        </w:rPr>
      </w:pPr>
      <w:r>
        <w:rPr>
          <w:rFonts w:hint="default" w:hAnsi="Cambria Math" w:cs="宋体"/>
          <w:b/>
          <w:bCs/>
          <w:i w:val="0"/>
          <w:color w:val="000000"/>
          <w:kern w:val="2"/>
          <w:sz w:val="24"/>
          <w:szCs w:val="24"/>
          <w:u w:val="none"/>
          <w:lang w:val="en-US" w:eastAsia="zh-CN" w:bidi="ar-SA"/>
        </w:rPr>
        <w:t>对策：</w:t>
      </w:r>
      <w:r>
        <w:rPr>
          <w:rFonts w:hint="default" w:hAnsi="Cambria Math" w:cs="宋体"/>
          <w:i w:val="0"/>
          <w:color w:val="000000"/>
          <w:kern w:val="2"/>
          <w:sz w:val="24"/>
          <w:szCs w:val="24"/>
          <w:u w:val="none"/>
          <w:lang w:val="en-US" w:eastAsia="zh-CN" w:bidi="ar-SA"/>
        </w:rPr>
        <w:t>采用“番茄工作法”，每工作1-2小时休息10-15分钟；使用人体工学桌椅，调整显示器高度与亮度；用理线器固定线路，保持工作区整洁；合理规划研究进度，遇难题及时与导师、同学沟通，保持积极心态。</w:t>
      </w:r>
    </w:p>
    <w:p w14:paraId="4E14B488">
      <w:pPr>
        <w:pStyle w:val="2"/>
        <w:bidi w:val="0"/>
        <w:rPr>
          <w:rFonts w:hint="eastAsia"/>
          <w:lang w:val="en-US" w:eastAsia="zh-CN"/>
        </w:rPr>
      </w:pPr>
      <w:bookmarkStart w:id="29" w:name="_Toc11669"/>
      <w:r>
        <w:rPr>
          <w:rFonts w:hint="eastAsia"/>
          <w:lang w:val="en-US" w:eastAsia="zh-CN"/>
        </w:rPr>
        <w:t>九、研究进度安排</w:t>
      </w:r>
      <w:bookmarkEnd w:id="29"/>
    </w:p>
    <w:p w14:paraId="7DA5FC64">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2024</w:t>
      </w:r>
      <w:r>
        <w:rPr>
          <w:rFonts w:hint="eastAsia" w:hAnsi="Cambria Math" w:cs="宋体"/>
          <w:i w:val="0"/>
          <w:color w:val="000000"/>
          <w:kern w:val="2"/>
          <w:sz w:val="24"/>
          <w:szCs w:val="24"/>
          <w:u w:val="none"/>
          <w:lang w:val="en-US" w:eastAsia="zh-CN" w:bidi="ar-SA"/>
        </w:rPr>
        <w:t>年</w:t>
      </w:r>
      <w:r>
        <w:rPr>
          <w:rFonts w:hint="default" w:hAnsi="Cambria Math" w:cs="宋体"/>
          <w:i w:val="0"/>
          <w:color w:val="000000"/>
          <w:kern w:val="2"/>
          <w:sz w:val="24"/>
          <w:szCs w:val="24"/>
          <w:u w:val="none"/>
          <w:lang w:val="en-US" w:eastAsia="zh-CN" w:bidi="ar-SA"/>
        </w:rPr>
        <w:t>9</w:t>
      </w:r>
      <w:r>
        <w:rPr>
          <w:rFonts w:hint="eastAsia" w:hAnsi="Cambria Math" w:cs="宋体"/>
          <w:i w:val="0"/>
          <w:color w:val="000000"/>
          <w:kern w:val="2"/>
          <w:sz w:val="24"/>
          <w:szCs w:val="24"/>
          <w:u w:val="none"/>
          <w:lang w:val="en-US" w:eastAsia="zh-CN" w:bidi="ar-SA"/>
        </w:rPr>
        <w:t>月—2024年</w:t>
      </w:r>
      <w:r>
        <w:rPr>
          <w:rFonts w:hint="default" w:hAnsi="Cambria Math" w:cs="宋体"/>
          <w:i w:val="0"/>
          <w:color w:val="000000"/>
          <w:kern w:val="2"/>
          <w:sz w:val="24"/>
          <w:szCs w:val="24"/>
          <w:u w:val="none"/>
          <w:lang w:val="en-US" w:eastAsia="zh-CN" w:bidi="ar-SA"/>
        </w:rPr>
        <w:t>11</w:t>
      </w:r>
      <w:r>
        <w:rPr>
          <w:rFonts w:hint="eastAsia" w:hAnsi="Cambria Math" w:cs="宋体"/>
          <w:i w:val="0"/>
          <w:color w:val="000000"/>
          <w:kern w:val="2"/>
          <w:sz w:val="24"/>
          <w:szCs w:val="24"/>
          <w:u w:val="none"/>
          <w:lang w:val="en-US" w:eastAsia="zh-CN" w:bidi="ar-SA"/>
        </w:rPr>
        <w:t>月</w:t>
      </w:r>
      <w:r>
        <w:rPr>
          <w:rFonts w:hint="default" w:hAnsi="Cambria Math" w:cs="宋体"/>
          <w:i w:val="0"/>
          <w:color w:val="000000"/>
          <w:kern w:val="2"/>
          <w:sz w:val="24"/>
          <w:szCs w:val="24"/>
          <w:u w:val="none"/>
          <w:lang w:val="en-US" w:eastAsia="zh-CN" w:bidi="ar-SA"/>
        </w:rPr>
        <w:t>：调研国内外文献，聚焦YOLO系列检测算法、域适应技术及多目标追踪方法研究现状，梳理</w:t>
      </w:r>
      <w:r>
        <w:rPr>
          <w:rFonts w:hint="eastAsia" w:hAnsi="Cambria Math" w:cs="宋体"/>
          <w:i w:val="0"/>
          <w:color w:val="000000"/>
          <w:kern w:val="2"/>
          <w:sz w:val="24"/>
          <w:szCs w:val="24"/>
          <w:u w:val="none"/>
          <w:lang w:val="en-US" w:eastAsia="zh-CN" w:bidi="ar-SA"/>
        </w:rPr>
        <w:t>恶劣</w:t>
      </w:r>
      <w:r>
        <w:rPr>
          <w:rFonts w:hint="default" w:hAnsi="Cambria Math" w:cs="宋体"/>
          <w:i w:val="0"/>
          <w:color w:val="000000"/>
          <w:kern w:val="2"/>
          <w:sz w:val="24"/>
          <w:szCs w:val="24"/>
          <w:u w:val="none"/>
          <w:lang w:val="en-US" w:eastAsia="zh-CN" w:bidi="ar-SA"/>
        </w:rPr>
        <w:t>天气视觉感知难点，跟踪前沿进展</w:t>
      </w:r>
      <w:r>
        <w:rPr>
          <w:rFonts w:hint="eastAsia" w:hAnsi="Cambria Math" w:cs="宋体"/>
          <w:i w:val="0"/>
          <w:color w:val="000000"/>
          <w:kern w:val="2"/>
          <w:sz w:val="24"/>
          <w:szCs w:val="24"/>
          <w:u w:val="none"/>
          <w:lang w:val="en-US" w:eastAsia="zh-CN" w:bidi="ar-SA"/>
        </w:rPr>
        <w:t>；</w:t>
      </w:r>
    </w:p>
    <w:p w14:paraId="0238D388">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2024</w:t>
      </w:r>
      <w:r>
        <w:rPr>
          <w:rFonts w:hint="eastAsia" w:hAnsi="Cambria Math" w:cs="宋体"/>
          <w:i w:val="0"/>
          <w:color w:val="000000"/>
          <w:kern w:val="2"/>
          <w:sz w:val="24"/>
          <w:szCs w:val="24"/>
          <w:u w:val="none"/>
          <w:lang w:val="en-US" w:eastAsia="zh-CN" w:bidi="ar-SA"/>
        </w:rPr>
        <w:t>年</w:t>
      </w:r>
      <w:r>
        <w:rPr>
          <w:rFonts w:hint="default" w:hAnsi="Cambria Math" w:cs="宋体"/>
          <w:i w:val="0"/>
          <w:color w:val="000000"/>
          <w:kern w:val="2"/>
          <w:sz w:val="24"/>
          <w:szCs w:val="24"/>
          <w:u w:val="none"/>
          <w:lang w:val="en-US" w:eastAsia="zh-CN" w:bidi="ar-SA"/>
        </w:rPr>
        <w:t>12</w:t>
      </w:r>
      <w:r>
        <w:rPr>
          <w:rFonts w:hint="eastAsia" w:hAnsi="Cambria Math" w:cs="宋体"/>
          <w:i w:val="0"/>
          <w:color w:val="000000"/>
          <w:kern w:val="2"/>
          <w:sz w:val="24"/>
          <w:szCs w:val="24"/>
          <w:u w:val="none"/>
          <w:lang w:val="en-US" w:eastAsia="zh-CN" w:bidi="ar-SA"/>
        </w:rPr>
        <w:t>月—2025年2月</w:t>
      </w:r>
      <w:r>
        <w:rPr>
          <w:rFonts w:hint="default" w:hAnsi="Cambria Math" w:cs="宋体"/>
          <w:i w:val="0"/>
          <w:color w:val="000000"/>
          <w:kern w:val="2"/>
          <w:sz w:val="24"/>
          <w:szCs w:val="24"/>
          <w:u w:val="none"/>
          <w:lang w:val="en-US" w:eastAsia="zh-CN" w:bidi="ar-SA"/>
        </w:rPr>
        <w:t>：钻研YOLO12架构，</w:t>
      </w:r>
      <w:r>
        <w:rPr>
          <w:rFonts w:hint="eastAsia" w:hAnsi="Cambria Math" w:cs="宋体"/>
          <w:i w:val="0"/>
          <w:color w:val="000000"/>
          <w:kern w:val="2"/>
          <w:sz w:val="24"/>
          <w:szCs w:val="24"/>
          <w:u w:val="none"/>
          <w:lang w:val="en-US" w:eastAsia="zh-CN" w:bidi="ar-SA"/>
        </w:rPr>
        <w:t>研究</w:t>
      </w:r>
      <w:r>
        <w:rPr>
          <w:rFonts w:hint="default" w:hAnsi="Cambria Math" w:cs="宋体"/>
          <w:i w:val="0"/>
          <w:color w:val="000000"/>
          <w:kern w:val="2"/>
          <w:sz w:val="24"/>
          <w:szCs w:val="24"/>
          <w:u w:val="none"/>
          <w:lang w:val="en-US" w:eastAsia="zh-CN" w:bidi="ar-SA"/>
        </w:rPr>
        <w:t>改进方案。</w:t>
      </w:r>
    </w:p>
    <w:p w14:paraId="13A87D6D">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w:t>
      </w:r>
      <w:r>
        <w:rPr>
          <w:rFonts w:hint="eastAsia" w:hAnsi="Cambria Math" w:cs="宋体"/>
          <w:i w:val="0"/>
          <w:color w:val="000000"/>
          <w:kern w:val="2"/>
          <w:sz w:val="24"/>
          <w:szCs w:val="24"/>
          <w:u w:val="none"/>
          <w:lang w:val="en-US" w:eastAsia="zh-CN" w:bidi="ar-SA"/>
        </w:rPr>
        <w:t>5年3月—2025年5月</w:t>
      </w:r>
      <w:r>
        <w:rPr>
          <w:rFonts w:hint="default" w:hAnsi="Cambria Math" w:cs="宋体"/>
          <w:i w:val="0"/>
          <w:color w:val="000000"/>
          <w:kern w:val="2"/>
          <w:sz w:val="24"/>
          <w:szCs w:val="24"/>
          <w:u w:val="none"/>
          <w:lang w:val="en-US" w:eastAsia="zh-CN" w:bidi="ar-SA"/>
        </w:rPr>
        <w:t>：</w:t>
      </w:r>
      <w:r>
        <w:rPr>
          <w:rFonts w:hint="eastAsia" w:hAnsi="Cambria Math" w:cs="宋体"/>
          <w:i w:val="0"/>
          <w:color w:val="000000"/>
          <w:kern w:val="2"/>
          <w:sz w:val="24"/>
          <w:szCs w:val="24"/>
          <w:u w:val="none"/>
          <w:lang w:val="en-US" w:eastAsia="zh-CN" w:bidi="ar-SA"/>
        </w:rPr>
        <w:t>实现创新，</w:t>
      </w:r>
      <w:r>
        <w:rPr>
          <w:rFonts w:hint="default" w:hAnsi="Cambria Math" w:cs="宋体"/>
          <w:i w:val="0"/>
          <w:color w:val="000000"/>
          <w:kern w:val="2"/>
          <w:sz w:val="24"/>
          <w:szCs w:val="24"/>
          <w:u w:val="none"/>
          <w:lang w:val="en-US" w:eastAsia="zh-CN" w:bidi="ar-SA"/>
        </w:rPr>
        <w:t>并初步验证改进；</w:t>
      </w:r>
    </w:p>
    <w:p w14:paraId="10625A21">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w:t>
      </w:r>
      <w:r>
        <w:rPr>
          <w:rFonts w:hint="eastAsia" w:hAnsi="Cambria Math" w:cs="宋体"/>
          <w:i w:val="0"/>
          <w:color w:val="000000"/>
          <w:kern w:val="2"/>
          <w:sz w:val="24"/>
          <w:szCs w:val="24"/>
          <w:u w:val="none"/>
          <w:lang w:val="en-US" w:eastAsia="zh-CN" w:bidi="ar-SA"/>
        </w:rPr>
        <w:t>5年6月—2025年8月</w:t>
      </w:r>
      <w:r>
        <w:rPr>
          <w:rFonts w:hint="default" w:hAnsi="Cambria Math" w:cs="宋体"/>
          <w:i w:val="0"/>
          <w:color w:val="000000"/>
          <w:kern w:val="2"/>
          <w:sz w:val="24"/>
          <w:szCs w:val="24"/>
          <w:u w:val="none"/>
          <w:lang w:val="en-US" w:eastAsia="zh-CN" w:bidi="ar-SA"/>
        </w:rPr>
        <w:t>：开展消融、对比实验及可视化分析，整理实验数据</w:t>
      </w:r>
      <w:r>
        <w:rPr>
          <w:rFonts w:hint="eastAsia" w:hAnsi="Cambria Math" w:cs="宋体"/>
          <w:i w:val="0"/>
          <w:color w:val="000000"/>
          <w:kern w:val="2"/>
          <w:sz w:val="24"/>
          <w:szCs w:val="24"/>
          <w:u w:val="none"/>
          <w:lang w:val="en-US" w:eastAsia="zh-CN" w:bidi="ar-SA"/>
        </w:rPr>
        <w:t>；</w:t>
      </w:r>
    </w:p>
    <w:p w14:paraId="23462E68">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w:t>
      </w:r>
      <w:r>
        <w:rPr>
          <w:rFonts w:hint="eastAsia" w:hAnsi="Cambria Math" w:cs="宋体"/>
          <w:i w:val="0"/>
          <w:color w:val="000000"/>
          <w:kern w:val="2"/>
          <w:sz w:val="24"/>
          <w:szCs w:val="24"/>
          <w:u w:val="none"/>
          <w:lang w:val="en-US" w:eastAsia="zh-CN" w:bidi="ar-SA"/>
        </w:rPr>
        <w:t>5年9月—2025年11月</w:t>
      </w:r>
      <w:r>
        <w:rPr>
          <w:rFonts w:hint="default" w:hAnsi="Cambria Math" w:cs="宋体"/>
          <w:i w:val="0"/>
          <w:color w:val="000000"/>
          <w:kern w:val="2"/>
          <w:sz w:val="24"/>
          <w:szCs w:val="24"/>
          <w:u w:val="none"/>
          <w:lang w:val="en-US" w:eastAsia="zh-CN" w:bidi="ar-SA"/>
        </w:rPr>
        <w:t>：撰写论文投稿</w:t>
      </w:r>
      <w:r>
        <w:rPr>
          <w:rFonts w:hint="eastAsia" w:hAnsi="Cambria Math" w:cs="宋体"/>
          <w:i w:val="0"/>
          <w:color w:val="000000"/>
          <w:kern w:val="2"/>
          <w:sz w:val="24"/>
          <w:szCs w:val="24"/>
          <w:u w:val="none"/>
          <w:lang w:val="en-US" w:eastAsia="zh-CN" w:bidi="ar-SA"/>
        </w:rPr>
        <w:t>；</w:t>
      </w:r>
    </w:p>
    <w:p w14:paraId="70BAA7DA">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w:t>
      </w:r>
      <w:r>
        <w:rPr>
          <w:rFonts w:hint="eastAsia" w:hAnsi="Cambria Math" w:cs="宋体"/>
          <w:i w:val="0"/>
          <w:color w:val="000000"/>
          <w:kern w:val="2"/>
          <w:sz w:val="24"/>
          <w:szCs w:val="24"/>
          <w:u w:val="none"/>
          <w:lang w:val="en-US" w:eastAsia="zh-CN" w:bidi="ar-SA"/>
        </w:rPr>
        <w:t>5年12月—2026年2月</w:t>
      </w:r>
      <w:r>
        <w:rPr>
          <w:rFonts w:hint="default" w:hAnsi="Cambria Math" w:cs="宋体"/>
          <w:i w:val="0"/>
          <w:color w:val="000000"/>
          <w:kern w:val="2"/>
          <w:sz w:val="24"/>
          <w:szCs w:val="24"/>
          <w:u w:val="none"/>
          <w:lang w:val="en-US" w:eastAsia="zh-CN" w:bidi="ar-SA"/>
        </w:rPr>
        <w:t>：实现ByteTrack改进，</w:t>
      </w:r>
      <w:r>
        <w:rPr>
          <w:rFonts w:hint="eastAsia" w:hAnsi="Cambria Math" w:cs="宋体"/>
          <w:i w:val="0"/>
          <w:color w:val="000000"/>
          <w:kern w:val="2"/>
          <w:sz w:val="24"/>
          <w:szCs w:val="24"/>
          <w:u w:val="none"/>
          <w:lang w:val="en-US" w:eastAsia="zh-CN" w:bidi="ar-SA"/>
        </w:rPr>
        <w:t>并于改进</w:t>
      </w:r>
      <w:r>
        <w:rPr>
          <w:rFonts w:hint="default" w:hAnsi="Cambria Math" w:cs="宋体"/>
          <w:i w:val="0"/>
          <w:color w:val="000000"/>
          <w:kern w:val="2"/>
          <w:sz w:val="24"/>
          <w:szCs w:val="24"/>
          <w:u w:val="none"/>
          <w:lang w:val="en-US" w:eastAsia="zh-CN" w:bidi="ar-SA"/>
        </w:rPr>
        <w:t>YOLO12集成</w:t>
      </w:r>
      <w:r>
        <w:rPr>
          <w:rFonts w:hint="eastAsia" w:hAnsi="Cambria Math" w:cs="宋体"/>
          <w:i w:val="0"/>
          <w:color w:val="000000"/>
          <w:kern w:val="2"/>
          <w:sz w:val="24"/>
          <w:szCs w:val="24"/>
          <w:u w:val="none"/>
          <w:lang w:val="en-US" w:eastAsia="zh-CN" w:bidi="ar-SA"/>
        </w:rPr>
        <w:t>；</w:t>
      </w:r>
    </w:p>
    <w:p w14:paraId="45B4F648">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w:t>
      </w:r>
      <w:r>
        <w:rPr>
          <w:rFonts w:hint="eastAsia" w:hAnsi="Cambria Math" w:cs="宋体"/>
          <w:i w:val="0"/>
          <w:color w:val="000000"/>
          <w:kern w:val="2"/>
          <w:sz w:val="24"/>
          <w:szCs w:val="24"/>
          <w:u w:val="none"/>
          <w:lang w:val="en-US" w:eastAsia="zh-CN" w:bidi="ar-SA"/>
        </w:rPr>
        <w:t>6年3月—2026年5月</w:t>
      </w:r>
      <w:r>
        <w:rPr>
          <w:rFonts w:hint="default" w:hAnsi="Cambria Math" w:cs="宋体"/>
          <w:i w:val="0"/>
          <w:color w:val="000000"/>
          <w:kern w:val="2"/>
          <w:sz w:val="24"/>
          <w:szCs w:val="24"/>
          <w:u w:val="none"/>
          <w:lang w:val="en-US" w:eastAsia="zh-CN" w:bidi="ar-SA"/>
        </w:rPr>
        <w:t>：性能测试与对比实验，验证有效性；</w:t>
      </w:r>
    </w:p>
    <w:p w14:paraId="59DFBF4C">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w:t>
      </w:r>
      <w:r>
        <w:rPr>
          <w:rFonts w:hint="eastAsia" w:hAnsi="Cambria Math" w:cs="宋体"/>
          <w:i w:val="0"/>
          <w:color w:val="000000"/>
          <w:kern w:val="2"/>
          <w:sz w:val="24"/>
          <w:szCs w:val="24"/>
          <w:u w:val="none"/>
          <w:lang w:val="en-US" w:eastAsia="zh-CN" w:bidi="ar-SA"/>
        </w:rPr>
        <w:t>6年6月—2026年8月</w:t>
      </w:r>
      <w:r>
        <w:rPr>
          <w:rFonts w:hint="default" w:hAnsi="Cambria Math" w:cs="宋体"/>
          <w:i w:val="0"/>
          <w:color w:val="000000"/>
          <w:kern w:val="2"/>
          <w:sz w:val="24"/>
          <w:szCs w:val="24"/>
          <w:u w:val="none"/>
          <w:lang w:val="en-US" w:eastAsia="zh-CN" w:bidi="ar-SA"/>
        </w:rPr>
        <w:t>：撰写第二篇论文投稿，</w:t>
      </w:r>
      <w:r>
        <w:rPr>
          <w:rFonts w:hint="eastAsia" w:hAnsi="Cambria Math" w:cs="宋体"/>
          <w:i w:val="0"/>
          <w:color w:val="000000"/>
          <w:kern w:val="2"/>
          <w:sz w:val="24"/>
          <w:szCs w:val="24"/>
          <w:u w:val="none"/>
          <w:lang w:val="en-US" w:eastAsia="zh-CN" w:bidi="ar-SA"/>
        </w:rPr>
        <w:t>完成</w:t>
      </w:r>
      <w:r>
        <w:rPr>
          <w:rFonts w:hint="default" w:hAnsi="Cambria Math" w:cs="宋体"/>
          <w:i w:val="0"/>
          <w:color w:val="000000"/>
          <w:kern w:val="2"/>
          <w:sz w:val="24"/>
          <w:szCs w:val="24"/>
          <w:u w:val="none"/>
          <w:lang w:val="en-US" w:eastAsia="zh-CN" w:bidi="ar-SA"/>
        </w:rPr>
        <w:t>毕业论文初稿</w:t>
      </w:r>
      <w:r>
        <w:rPr>
          <w:rFonts w:hint="eastAsia" w:hAnsi="Cambria Math" w:cs="宋体"/>
          <w:i w:val="0"/>
          <w:color w:val="000000"/>
          <w:kern w:val="2"/>
          <w:sz w:val="24"/>
          <w:szCs w:val="24"/>
          <w:u w:val="none"/>
          <w:lang w:val="en-US" w:eastAsia="zh-CN" w:bidi="ar-SA"/>
        </w:rPr>
        <w:t>；</w:t>
      </w:r>
    </w:p>
    <w:p w14:paraId="0EDA98AB">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w:t>
      </w:r>
      <w:r>
        <w:rPr>
          <w:rFonts w:hint="eastAsia" w:hAnsi="Cambria Math" w:cs="宋体"/>
          <w:i w:val="0"/>
          <w:color w:val="000000"/>
          <w:kern w:val="2"/>
          <w:sz w:val="24"/>
          <w:szCs w:val="24"/>
          <w:u w:val="none"/>
          <w:lang w:val="en-US" w:eastAsia="zh-CN" w:bidi="ar-SA"/>
        </w:rPr>
        <w:t>6年9月—2026年11月</w:t>
      </w:r>
      <w:r>
        <w:rPr>
          <w:rFonts w:hint="default" w:hAnsi="Cambria Math" w:cs="宋体"/>
          <w:i w:val="0"/>
          <w:color w:val="000000"/>
          <w:kern w:val="2"/>
          <w:sz w:val="24"/>
          <w:szCs w:val="24"/>
          <w:u w:val="none"/>
          <w:lang w:val="en-US" w:eastAsia="zh-CN" w:bidi="ar-SA"/>
        </w:rPr>
        <w:t>：依导师意见改论文，形成二稿。</w:t>
      </w:r>
    </w:p>
    <w:p w14:paraId="48071FA8">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pPr>
      <w:r>
        <w:rPr>
          <w:rFonts w:hint="default" w:hAnsi="Cambria Math" w:cs="宋体"/>
          <w:i w:val="0"/>
          <w:color w:val="000000"/>
          <w:kern w:val="2"/>
          <w:sz w:val="24"/>
          <w:szCs w:val="24"/>
          <w:u w:val="none"/>
          <w:lang w:val="en-US" w:eastAsia="zh-CN" w:bidi="ar-SA"/>
        </w:rPr>
        <w:t>202</w:t>
      </w:r>
      <w:r>
        <w:rPr>
          <w:rFonts w:hint="eastAsia" w:hAnsi="Cambria Math" w:cs="宋体"/>
          <w:i w:val="0"/>
          <w:color w:val="000000"/>
          <w:kern w:val="2"/>
          <w:sz w:val="24"/>
          <w:szCs w:val="24"/>
          <w:u w:val="none"/>
          <w:lang w:val="en-US" w:eastAsia="zh-CN" w:bidi="ar-SA"/>
        </w:rPr>
        <w:t>6年12月—2027年2月</w:t>
      </w:r>
      <w:r>
        <w:rPr>
          <w:rFonts w:hint="default" w:hAnsi="Cambria Math" w:cs="宋体"/>
          <w:i w:val="0"/>
          <w:color w:val="000000"/>
          <w:kern w:val="2"/>
          <w:sz w:val="24"/>
          <w:szCs w:val="24"/>
          <w:u w:val="none"/>
          <w:lang w:val="en-US" w:eastAsia="zh-CN" w:bidi="ar-SA"/>
        </w:rPr>
        <w:t>：终修论文，备答辩材料，预答辩后修改。</w:t>
      </w:r>
    </w:p>
    <w:p w14:paraId="33AAE5F0">
      <w:pPr>
        <w:keepNext w:val="0"/>
        <w:keepLines w:val="0"/>
        <w:pageBreakBefore w:val="0"/>
        <w:widowControl w:val="0"/>
        <w:kinsoku/>
        <w:wordWrap/>
        <w:overflowPunct/>
        <w:topLinePunct w:val="0"/>
        <w:autoSpaceDE/>
        <w:autoSpaceDN/>
        <w:bidi w:val="0"/>
        <w:adjustRightInd/>
        <w:snapToGrid/>
        <w:spacing w:line="300" w:lineRule="auto"/>
        <w:ind w:right="0" w:rightChars="0" w:firstLine="0" w:firstLineChars="0"/>
        <w:jc w:val="both"/>
        <w:textAlignment w:val="auto"/>
        <w:rPr>
          <w:rFonts w:hint="default" w:hAnsi="Cambria Math" w:cs="宋体"/>
          <w:i w:val="0"/>
          <w:color w:val="000000"/>
          <w:kern w:val="2"/>
          <w:sz w:val="24"/>
          <w:szCs w:val="24"/>
          <w:u w:val="none"/>
          <w:lang w:val="en-US" w:eastAsia="zh-CN" w:bidi="ar-SA"/>
        </w:rPr>
        <w:sectPr>
          <w:pgSz w:w="11906" w:h="16838"/>
          <w:pgMar w:top="1440" w:right="1800" w:bottom="1440" w:left="1800" w:header="851" w:footer="992" w:gutter="0"/>
          <w:pgNumType w:start="0"/>
          <w:cols w:space="720" w:num="1"/>
          <w:titlePg/>
          <w:docGrid w:type="lines" w:linePitch="312" w:charSpace="0"/>
        </w:sectPr>
      </w:pPr>
      <w:r>
        <w:rPr>
          <w:rFonts w:hint="default" w:hAnsi="Cambria Math" w:cs="宋体"/>
          <w:i w:val="0"/>
          <w:color w:val="000000"/>
          <w:kern w:val="2"/>
          <w:sz w:val="24"/>
          <w:szCs w:val="24"/>
          <w:u w:val="none"/>
          <w:lang w:val="en-US" w:eastAsia="zh-CN" w:bidi="ar-SA"/>
        </w:rPr>
        <w:t>202</w:t>
      </w:r>
      <w:r>
        <w:rPr>
          <w:rFonts w:hint="eastAsia" w:hAnsi="Cambria Math" w:cs="宋体"/>
          <w:i w:val="0"/>
          <w:color w:val="000000"/>
          <w:kern w:val="2"/>
          <w:sz w:val="24"/>
          <w:szCs w:val="24"/>
          <w:u w:val="none"/>
          <w:lang w:val="en-US" w:eastAsia="zh-CN" w:bidi="ar-SA"/>
        </w:rPr>
        <w:t>7年3月—2027年6月</w:t>
      </w:r>
      <w:r>
        <w:rPr>
          <w:rFonts w:hint="default" w:hAnsi="Cambria Math" w:cs="宋体"/>
          <w:i w:val="0"/>
          <w:color w:val="000000"/>
          <w:kern w:val="2"/>
          <w:sz w:val="24"/>
          <w:szCs w:val="24"/>
          <w:u w:val="none"/>
          <w:lang w:val="en-US" w:eastAsia="zh-CN" w:bidi="ar-SA"/>
        </w:rPr>
        <w:t>：提交终稿盲审，</w:t>
      </w:r>
      <w:r>
        <w:rPr>
          <w:rFonts w:hint="eastAsia" w:hAnsi="Cambria Math" w:cs="宋体"/>
          <w:i w:val="0"/>
          <w:color w:val="000000"/>
          <w:kern w:val="2"/>
          <w:sz w:val="24"/>
          <w:szCs w:val="24"/>
          <w:u w:val="none"/>
          <w:lang w:val="en-US" w:eastAsia="zh-CN" w:bidi="ar-SA"/>
        </w:rPr>
        <w:t>完成</w:t>
      </w:r>
      <w:r>
        <w:rPr>
          <w:rFonts w:hint="default" w:hAnsi="Cambria Math" w:cs="宋体"/>
          <w:i w:val="0"/>
          <w:color w:val="000000"/>
          <w:kern w:val="2"/>
          <w:sz w:val="24"/>
          <w:szCs w:val="24"/>
          <w:u w:val="none"/>
          <w:lang w:val="en-US" w:eastAsia="zh-CN" w:bidi="ar-SA"/>
        </w:rPr>
        <w:t>答辩。</w:t>
      </w:r>
    </w:p>
    <w:p w14:paraId="7C1EA955">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参考文献</w:t>
      </w:r>
    </w:p>
    <w:p w14:paraId="6AAFEAAB">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rPr>
      </w:pPr>
      <w:bookmarkStart w:id="30" w:name="_Ref9567"/>
      <w:r>
        <w:rPr>
          <w:rFonts w:hint="eastAsia" w:ascii="宋体" w:hAnsi="宋体" w:eastAsia="宋体" w:cs="宋体"/>
          <w:b w:val="0"/>
          <w:bCs w:val="0"/>
          <w:i w:val="0"/>
          <w:iCs w:val="0"/>
          <w:caps w:val="0"/>
          <w:color w:val="222222"/>
          <w:spacing w:val="0"/>
          <w:sz w:val="24"/>
          <w:szCs w:val="24"/>
          <w:shd w:val="clear" w:color="auto" w:fill="FFFFFF"/>
        </w:rPr>
        <w:t>Diaz-Ruiz C A, Xia Y, You Y, et al. Ithaca365: Dataset and driving perception under repeated and challenging weather conditions[C]//Proceedings of the IEEE/CVF Conference on Computer Vision and Pattern Recognition. 2022: 21383-21392.</w:t>
      </w:r>
      <w:bookmarkEnd w:id="30"/>
    </w:p>
    <w:p w14:paraId="1B7DEA5F">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31" w:name="_Ref9704"/>
      <w:r>
        <w:rPr>
          <w:rFonts w:hint="eastAsia" w:ascii="宋体" w:hAnsi="宋体" w:eastAsia="宋体" w:cs="宋体"/>
          <w:b w:val="0"/>
          <w:bCs w:val="0"/>
          <w:i w:val="0"/>
          <w:iCs w:val="0"/>
          <w:caps w:val="0"/>
          <w:color w:val="222222"/>
          <w:spacing w:val="0"/>
          <w:sz w:val="24"/>
          <w:szCs w:val="24"/>
          <w:shd w:val="clear" w:color="auto" w:fill="FFFFFF"/>
        </w:rPr>
        <w:t>Sakaridis C, Dai D, Van Gool L. ACDC: The adverse conditions dataset with correspondences for semantic driving scene understanding[C]//Proceedings of the IEEE/CVF international conference on computer vision. 2021: 10765-10775.</w:t>
      </w:r>
      <w:bookmarkEnd w:id="31"/>
    </w:p>
    <w:p w14:paraId="0530EE1F">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32" w:name="_Ref9730"/>
      <w:r>
        <w:rPr>
          <w:rFonts w:hint="eastAsia" w:ascii="宋体" w:hAnsi="宋体" w:eastAsia="宋体" w:cs="宋体"/>
          <w:b w:val="0"/>
          <w:bCs w:val="0"/>
          <w:i w:val="0"/>
          <w:iCs w:val="0"/>
          <w:caps w:val="0"/>
          <w:color w:val="222222"/>
          <w:spacing w:val="0"/>
          <w:sz w:val="24"/>
          <w:szCs w:val="24"/>
          <w:shd w:val="clear" w:color="auto" w:fill="FFFFFF"/>
          <w:lang w:val="en-US" w:eastAsia="zh-CN"/>
        </w:rPr>
        <w:t>Yu F, Chen H, Wang X, et al. Bdd100k: A diverse driving dataset for heterogeneous multitask learning[C]//Proceedings of the IEEE/CVF conference on computer vision and pattern recognition. 2020: 2636-2645.</w:t>
      </w:r>
      <w:bookmarkEnd w:id="32"/>
    </w:p>
    <w:p w14:paraId="757F8BA4">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33" w:name="_Ref9750"/>
      <w:r>
        <w:rPr>
          <w:rFonts w:hint="eastAsia" w:ascii="宋体" w:hAnsi="宋体" w:eastAsia="宋体" w:cs="宋体"/>
          <w:b w:val="0"/>
          <w:bCs w:val="0"/>
          <w:i w:val="0"/>
          <w:iCs w:val="0"/>
          <w:caps w:val="0"/>
          <w:color w:val="222222"/>
          <w:spacing w:val="0"/>
          <w:sz w:val="24"/>
          <w:szCs w:val="24"/>
          <w:shd w:val="clear" w:color="auto" w:fill="FFFFFF"/>
          <w:lang w:val="en-US" w:eastAsia="zh-CN"/>
        </w:rPr>
        <w:t>蔡旭东, 王永才, 白雪薇, 等. 基于先验地图的视觉重定位方法综述[J]. 软件学报, 2023, 35(2): 975-1009.</w:t>
      </w:r>
      <w:bookmarkEnd w:id="33"/>
    </w:p>
    <w:p w14:paraId="4510E1F0">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34" w:name="_Ref9782"/>
      <w:r>
        <w:rPr>
          <w:rFonts w:hint="eastAsia" w:ascii="宋体" w:hAnsi="宋体" w:eastAsia="宋体" w:cs="宋体"/>
          <w:b w:val="0"/>
          <w:bCs w:val="0"/>
          <w:i w:val="0"/>
          <w:iCs w:val="0"/>
          <w:caps w:val="0"/>
          <w:color w:val="222222"/>
          <w:spacing w:val="0"/>
          <w:sz w:val="24"/>
          <w:szCs w:val="24"/>
          <w:shd w:val="clear" w:color="auto" w:fill="FFFFFF"/>
          <w:lang w:val="en-US" w:eastAsia="zh-CN"/>
        </w:rPr>
        <w:t>Luo W, Xing J, Milan A, et al. Multiple object tracking: A literature review[J]. Artificial intelligence, 2021, 293: 103448.</w:t>
      </w:r>
      <w:bookmarkEnd w:id="34"/>
    </w:p>
    <w:p w14:paraId="162AD530">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35" w:name="_Ref9844"/>
      <w:r>
        <w:rPr>
          <w:rFonts w:hint="eastAsia" w:ascii="宋体" w:hAnsi="宋体" w:eastAsia="宋体" w:cs="宋体"/>
          <w:b w:val="0"/>
          <w:bCs w:val="0"/>
          <w:i w:val="0"/>
          <w:iCs w:val="0"/>
          <w:caps w:val="0"/>
          <w:color w:val="222222"/>
          <w:spacing w:val="0"/>
          <w:sz w:val="24"/>
          <w:szCs w:val="24"/>
          <w:shd w:val="clear" w:color="auto" w:fill="FFFFFF"/>
          <w:lang w:val="en-US" w:eastAsia="zh-CN"/>
        </w:rPr>
        <w:t>Guan Z, Wang Z, Zhang G, et al. Multi-object tracking review: retrospective and emerging trend[J]. Artificial Intelligence Review, 2025, 58(8): 235.</w:t>
      </w:r>
      <w:bookmarkEnd w:id="35"/>
    </w:p>
    <w:p w14:paraId="3A5835D9">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36" w:name="_Ref10269"/>
      <w:r>
        <w:rPr>
          <w:rFonts w:hint="eastAsia" w:ascii="宋体" w:hAnsi="宋体" w:eastAsia="宋体" w:cs="宋体"/>
          <w:b w:val="0"/>
          <w:bCs w:val="0"/>
          <w:i w:val="0"/>
          <w:iCs w:val="0"/>
          <w:caps w:val="0"/>
          <w:color w:val="222222"/>
          <w:spacing w:val="0"/>
          <w:sz w:val="24"/>
          <w:szCs w:val="24"/>
          <w:shd w:val="clear" w:color="auto" w:fill="FFFFFF"/>
          <w:lang w:val="en-US" w:eastAsia="zh-CN"/>
        </w:rPr>
        <w:t>Zhou X, Koltun V, Krähenbühl P. Tracking objects as points[C]//European conference on computer vision. Cham: Springer International Publishing, 2020: 474-490.</w:t>
      </w:r>
      <w:bookmarkEnd w:id="36"/>
    </w:p>
    <w:p w14:paraId="3A83C2E0">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37" w:name="_Ref10298"/>
      <w:r>
        <w:rPr>
          <w:rFonts w:hint="eastAsia" w:ascii="宋体" w:hAnsi="宋体" w:eastAsia="宋体" w:cs="宋体"/>
          <w:b w:val="0"/>
          <w:bCs w:val="0"/>
          <w:i w:val="0"/>
          <w:iCs w:val="0"/>
          <w:caps w:val="0"/>
          <w:color w:val="222222"/>
          <w:spacing w:val="0"/>
          <w:sz w:val="24"/>
          <w:szCs w:val="24"/>
          <w:shd w:val="clear" w:color="auto" w:fill="FFFFFF"/>
          <w:lang w:val="en-US" w:eastAsia="zh-CN"/>
        </w:rPr>
        <w:t>Zhang Y, Sun P, Jiang Y, et al. Bytetrack: Multi-object tracking by associating every detection box[C]//European conference on computer vision. Cham: Springer Nature Switzerland, 2022: 1-21.</w:t>
      </w:r>
      <w:bookmarkEnd w:id="37"/>
    </w:p>
    <w:p w14:paraId="25F3CD63">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38" w:name="_Ref10321"/>
      <w:r>
        <w:rPr>
          <w:rFonts w:hint="eastAsia" w:ascii="宋体" w:hAnsi="宋体" w:eastAsia="宋体" w:cs="宋体"/>
          <w:b w:val="0"/>
          <w:bCs w:val="0"/>
          <w:i w:val="0"/>
          <w:iCs w:val="0"/>
          <w:caps w:val="0"/>
          <w:color w:val="222222"/>
          <w:spacing w:val="0"/>
          <w:sz w:val="24"/>
          <w:szCs w:val="24"/>
          <w:shd w:val="clear" w:color="auto" w:fill="FFFFFF"/>
          <w:lang w:val="en-US" w:eastAsia="zh-CN"/>
        </w:rPr>
        <w:t>Sheeny M, De Pellegrin E, Mukherjee S, et al. Radiate: A radar dataset for automotive perception in bad weather[C]//2021 IEEE International Conference on Robotics and Automation (ICRA). IEEE, 2021: 1-7.</w:t>
      </w:r>
      <w:bookmarkEnd w:id="38"/>
    </w:p>
    <w:p w14:paraId="360F60B4">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39" w:name="_Ref10403"/>
      <w:r>
        <w:rPr>
          <w:rFonts w:hint="eastAsia" w:ascii="宋体" w:hAnsi="宋体" w:eastAsia="宋体" w:cs="宋体"/>
          <w:b w:val="0"/>
          <w:bCs w:val="0"/>
          <w:i w:val="0"/>
          <w:iCs w:val="0"/>
          <w:caps w:val="0"/>
          <w:color w:val="222222"/>
          <w:spacing w:val="0"/>
          <w:sz w:val="24"/>
          <w:szCs w:val="24"/>
          <w:shd w:val="clear" w:color="auto" w:fill="FFFFFF"/>
          <w:lang w:val="en-US" w:eastAsia="zh-CN"/>
        </w:rPr>
        <w:t>Brooks T, Holynski A, Efros A A. Instructpix2pix: Learning to follow image editing instructions[C]//Proceedings of the IEEE/CVF conference on computer vision and pattern recognition. 2023: 18392-18402.</w:t>
      </w:r>
      <w:bookmarkEnd w:id="39"/>
    </w:p>
    <w:p w14:paraId="02EDD6B8">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0" w:name="_Ref10501"/>
      <w:r>
        <w:rPr>
          <w:rFonts w:hint="eastAsia" w:ascii="宋体" w:hAnsi="宋体" w:eastAsia="宋体" w:cs="宋体"/>
          <w:b w:val="0"/>
          <w:bCs w:val="0"/>
          <w:i w:val="0"/>
          <w:iCs w:val="0"/>
          <w:caps w:val="0"/>
          <w:color w:val="222222"/>
          <w:spacing w:val="0"/>
          <w:sz w:val="24"/>
          <w:szCs w:val="24"/>
          <w:shd w:val="clear" w:color="auto" w:fill="FFFFFF"/>
          <w:lang w:val="en-US" w:eastAsia="zh-CN"/>
        </w:rPr>
        <w:t>李勇滔, 孙晨旭, 郑伟光, 等. 基于毫米波雷达与视觉融合的碰撞预警[J]. 汽车工程, 2023, 45(9): 1666-1676.</w:t>
      </w:r>
      <w:bookmarkEnd w:id="40"/>
    </w:p>
    <w:p w14:paraId="182F8887">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1" w:name="_Ref10723"/>
      <w:r>
        <w:rPr>
          <w:rFonts w:hint="eastAsia" w:ascii="宋体" w:hAnsi="宋体" w:eastAsia="宋体" w:cs="宋体"/>
          <w:b w:val="0"/>
          <w:bCs w:val="0"/>
          <w:i w:val="0"/>
          <w:iCs w:val="0"/>
          <w:caps w:val="0"/>
          <w:color w:val="222222"/>
          <w:spacing w:val="0"/>
          <w:sz w:val="24"/>
          <w:szCs w:val="24"/>
          <w:shd w:val="clear" w:color="auto" w:fill="FFFFFF"/>
          <w:lang w:val="en-US" w:eastAsia="zh-CN"/>
        </w:rPr>
        <w:t>Cao J, Pang J, Weng X, et al. Observation-centric sort: Rethinking sort for robust multi-object tracking[C]//Proceedings of the IEEE/CVF conference on computer vision and pattern recognition. 2023: 9686-9696.</w:t>
      </w:r>
      <w:bookmarkEnd w:id="41"/>
    </w:p>
    <w:p w14:paraId="744A5ED4">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2" w:name="_Ref18631"/>
      <w:r>
        <w:rPr>
          <w:rFonts w:hint="eastAsia" w:ascii="宋体" w:hAnsi="宋体" w:eastAsia="宋体" w:cs="宋体"/>
          <w:b w:val="0"/>
          <w:bCs w:val="0"/>
          <w:i w:val="0"/>
          <w:iCs w:val="0"/>
          <w:caps w:val="0"/>
          <w:color w:val="222222"/>
          <w:spacing w:val="0"/>
          <w:sz w:val="24"/>
          <w:szCs w:val="24"/>
          <w:shd w:val="clear" w:color="auto" w:fill="FFFFFF"/>
          <w:lang w:val="en-US" w:eastAsia="zh-CN"/>
        </w:rPr>
        <w:t>Viola P, Jones M. Rapid object detection using a boosted cascade of simple features[C]//Proceedings of the 2001 IEEE computer society conference on computer vision and pattern recognition. CVPR 2001. Ieee, 2001, 1: I-I.</w:t>
      </w:r>
      <w:bookmarkEnd w:id="42"/>
    </w:p>
    <w:p w14:paraId="0C182132">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3" w:name="_Ref18635"/>
      <w:r>
        <w:rPr>
          <w:rFonts w:hint="eastAsia" w:ascii="宋体" w:hAnsi="宋体" w:eastAsia="宋体" w:cs="宋体"/>
          <w:b w:val="0"/>
          <w:bCs w:val="0"/>
          <w:i w:val="0"/>
          <w:iCs w:val="0"/>
          <w:caps w:val="0"/>
          <w:color w:val="222222"/>
          <w:spacing w:val="0"/>
          <w:sz w:val="24"/>
          <w:szCs w:val="24"/>
          <w:shd w:val="clear" w:color="auto" w:fill="FFFFFF"/>
          <w:lang w:val="en-US" w:eastAsia="zh-CN"/>
        </w:rPr>
        <w:t>Dalal N, Triggs B. Histograms of oriented gradients for human detection[C]//2005 IEEE computer society conference on computer vision and pattern recognition (CVPR'05). Ieee, 2005, 1: 886-893.</w:t>
      </w:r>
      <w:bookmarkEnd w:id="43"/>
    </w:p>
    <w:p w14:paraId="4A68A1B8">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4" w:name="_Ref18638"/>
      <w:r>
        <w:rPr>
          <w:rFonts w:hint="eastAsia" w:ascii="宋体" w:hAnsi="宋体" w:eastAsia="宋体" w:cs="宋体"/>
          <w:b w:val="0"/>
          <w:bCs w:val="0"/>
          <w:i w:val="0"/>
          <w:iCs w:val="0"/>
          <w:caps w:val="0"/>
          <w:color w:val="222222"/>
          <w:spacing w:val="0"/>
          <w:sz w:val="24"/>
          <w:szCs w:val="24"/>
          <w:shd w:val="clear" w:color="auto" w:fill="FFFFFF"/>
          <w:lang w:val="en-US" w:eastAsia="zh-CN"/>
        </w:rPr>
        <w:t>Felzenszwalb P F, Girshick R B, McAllester D, et al. Object detection with discriminatively trained part-based models[J]. IEEE transactions on pattern analysis and machine intelligence, 2009, 32(9): 1627-1645.</w:t>
      </w:r>
      <w:bookmarkEnd w:id="44"/>
    </w:p>
    <w:p w14:paraId="5E3C5975">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5" w:name="_Ref19213"/>
      <w:r>
        <w:rPr>
          <w:rFonts w:hint="eastAsia" w:ascii="宋体" w:hAnsi="宋体" w:eastAsia="宋体" w:cs="宋体"/>
          <w:b w:val="0"/>
          <w:bCs w:val="0"/>
          <w:i w:val="0"/>
          <w:iCs w:val="0"/>
          <w:caps w:val="0"/>
          <w:color w:val="222222"/>
          <w:spacing w:val="0"/>
          <w:sz w:val="24"/>
          <w:szCs w:val="24"/>
          <w:shd w:val="clear" w:color="auto" w:fill="FFFFFF"/>
          <w:lang w:val="en-US" w:eastAsia="zh-CN"/>
        </w:rPr>
        <w:t>Uijlings J R R, Van De Sande K E A, Gevers T, et al. Selective search for object recognition[J]. International journal of computer vision, 2013, 104(2): 154-171.</w:t>
      </w:r>
      <w:bookmarkEnd w:id="45"/>
    </w:p>
    <w:p w14:paraId="71B0AD77">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6" w:name="_Ref19216"/>
      <w:r>
        <w:rPr>
          <w:rFonts w:hint="eastAsia" w:ascii="宋体" w:hAnsi="宋体" w:eastAsia="宋体" w:cs="宋体"/>
          <w:b w:val="0"/>
          <w:bCs w:val="0"/>
          <w:i w:val="0"/>
          <w:iCs w:val="0"/>
          <w:caps w:val="0"/>
          <w:color w:val="222222"/>
          <w:spacing w:val="0"/>
          <w:sz w:val="24"/>
          <w:szCs w:val="24"/>
          <w:shd w:val="clear" w:color="auto" w:fill="FFFFFF"/>
          <w:lang w:val="en-US" w:eastAsia="zh-CN"/>
        </w:rPr>
        <w:t>Zitnick C L, Dollár P. Edge boxes: Locating object proposals from edges[C]//European conference on computer vision. Cham: Springer International Publishing, 2014: 391-405.</w:t>
      </w:r>
      <w:bookmarkEnd w:id="46"/>
    </w:p>
    <w:p w14:paraId="43554067">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7" w:name="_Ref20457"/>
      <w:r>
        <w:rPr>
          <w:rFonts w:hint="eastAsia" w:ascii="宋体" w:hAnsi="宋体" w:eastAsia="宋体" w:cs="宋体"/>
          <w:b w:val="0"/>
          <w:bCs w:val="0"/>
          <w:i w:val="0"/>
          <w:iCs w:val="0"/>
          <w:caps w:val="0"/>
          <w:color w:val="222222"/>
          <w:spacing w:val="0"/>
          <w:sz w:val="24"/>
          <w:szCs w:val="24"/>
          <w:shd w:val="clear" w:color="auto" w:fill="FFFFFF"/>
          <w:lang w:val="en-US" w:eastAsia="zh-CN"/>
        </w:rPr>
        <w:t>Girshick R, Donahue J, Darrell T, et al. Rich feature hierarchies for accurate object detection and semantic segmentation[C]//Proceedings of the IEEE conference on computer vision and pattern recognition. 2014: 580-587.</w:t>
      </w:r>
      <w:bookmarkEnd w:id="47"/>
    </w:p>
    <w:p w14:paraId="00BD0050">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8" w:name="_Ref20519"/>
      <w:r>
        <w:rPr>
          <w:rFonts w:hint="eastAsia" w:ascii="宋体" w:hAnsi="宋体" w:eastAsia="宋体" w:cs="宋体"/>
          <w:b w:val="0"/>
          <w:bCs w:val="0"/>
          <w:i w:val="0"/>
          <w:iCs w:val="0"/>
          <w:caps w:val="0"/>
          <w:color w:val="222222"/>
          <w:spacing w:val="0"/>
          <w:sz w:val="24"/>
          <w:szCs w:val="24"/>
          <w:shd w:val="clear" w:color="auto" w:fill="FFFFFF"/>
          <w:lang w:val="en-US" w:eastAsia="zh-CN"/>
        </w:rPr>
        <w:t>He K, Zhang X, Ren S, et al. Spatial pyramid pooling in deep convolutional networks for visual recognition[J]. IEEE transactions on pattern analysis and machine intelligence, 2015, 37(9): 1904-1916.</w:t>
      </w:r>
      <w:bookmarkEnd w:id="48"/>
    </w:p>
    <w:p w14:paraId="151F73CF">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49" w:name="_Ref20552"/>
      <w:r>
        <w:rPr>
          <w:rFonts w:hint="eastAsia" w:ascii="宋体" w:hAnsi="宋体" w:eastAsia="宋体" w:cs="宋体"/>
          <w:b w:val="0"/>
          <w:bCs w:val="0"/>
          <w:i w:val="0"/>
          <w:iCs w:val="0"/>
          <w:caps w:val="0"/>
          <w:color w:val="222222"/>
          <w:spacing w:val="0"/>
          <w:sz w:val="24"/>
          <w:szCs w:val="24"/>
          <w:shd w:val="clear" w:color="auto" w:fill="FFFFFF"/>
          <w:lang w:val="en-US" w:eastAsia="zh-CN"/>
        </w:rPr>
        <w:t>Girshick R. Fast r-cnn[C]//Proceedings of the IEEE international conference on computer vision. 2015: 1440-1448.</w:t>
      </w:r>
      <w:bookmarkEnd w:id="49"/>
    </w:p>
    <w:p w14:paraId="217051FA">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0" w:name="_Ref20610"/>
      <w:r>
        <w:rPr>
          <w:rFonts w:hint="eastAsia" w:ascii="宋体" w:hAnsi="宋体" w:eastAsia="宋体" w:cs="宋体"/>
          <w:b w:val="0"/>
          <w:bCs w:val="0"/>
          <w:i w:val="0"/>
          <w:iCs w:val="0"/>
          <w:caps w:val="0"/>
          <w:color w:val="222222"/>
          <w:spacing w:val="0"/>
          <w:sz w:val="24"/>
          <w:szCs w:val="24"/>
          <w:shd w:val="clear" w:color="auto" w:fill="FFFFFF"/>
          <w:lang w:val="en-US" w:eastAsia="zh-CN"/>
        </w:rPr>
        <w:t>Ren S, He K, Girshick R, et al. Faster r-cnn: Towards real-time object detection with region proposal networks[J]. Advances in neural information processing systems, 2015, 28.</w:t>
      </w:r>
      <w:bookmarkEnd w:id="50"/>
    </w:p>
    <w:p w14:paraId="2DBF9109">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1" w:name="_Ref20656"/>
      <w:r>
        <w:rPr>
          <w:rFonts w:hint="eastAsia" w:ascii="宋体" w:hAnsi="宋体" w:eastAsia="宋体" w:cs="宋体"/>
          <w:b w:val="0"/>
          <w:bCs w:val="0"/>
          <w:i w:val="0"/>
          <w:iCs w:val="0"/>
          <w:caps w:val="0"/>
          <w:color w:val="222222"/>
          <w:spacing w:val="0"/>
          <w:sz w:val="24"/>
          <w:szCs w:val="24"/>
          <w:shd w:val="clear" w:color="auto" w:fill="FFFFFF"/>
          <w:lang w:val="en-US" w:eastAsia="zh-CN"/>
        </w:rPr>
        <w:t>He K, Gkioxari G, Dollár P, et al. Mask r-cnn[C]//Proceedings of the IEEE international conference on computer vision. 2017: 2961-2969.</w:t>
      </w:r>
      <w:bookmarkEnd w:id="51"/>
    </w:p>
    <w:p w14:paraId="1BC69A4C">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2" w:name="_Ref20695"/>
      <w:r>
        <w:rPr>
          <w:rFonts w:hint="eastAsia" w:ascii="宋体" w:hAnsi="宋体" w:eastAsia="宋体" w:cs="宋体"/>
          <w:b w:val="0"/>
          <w:bCs w:val="0"/>
          <w:i w:val="0"/>
          <w:iCs w:val="0"/>
          <w:caps w:val="0"/>
          <w:color w:val="222222"/>
          <w:spacing w:val="0"/>
          <w:sz w:val="24"/>
          <w:szCs w:val="24"/>
          <w:shd w:val="clear" w:color="auto" w:fill="FFFFFF"/>
          <w:lang w:val="en-US" w:eastAsia="zh-CN"/>
        </w:rPr>
        <w:t>Cai Z, Vasconcelos N. Cascade r-cnn: Delving into high quality object detection[C]//Proceedings of the IEEE conference on computer vision and pattern recognition. 2018: 6154-6162.</w:t>
      </w:r>
      <w:bookmarkEnd w:id="52"/>
    </w:p>
    <w:p w14:paraId="44B1D3BE">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3" w:name="_Ref20728"/>
      <w:r>
        <w:rPr>
          <w:rFonts w:hint="eastAsia" w:ascii="宋体" w:hAnsi="宋体" w:eastAsia="宋体" w:cs="宋体"/>
          <w:b w:val="0"/>
          <w:bCs w:val="0"/>
          <w:i w:val="0"/>
          <w:iCs w:val="0"/>
          <w:caps w:val="0"/>
          <w:color w:val="222222"/>
          <w:spacing w:val="0"/>
          <w:sz w:val="24"/>
          <w:szCs w:val="24"/>
          <w:shd w:val="clear" w:color="auto" w:fill="FFFFFF"/>
          <w:lang w:val="en-US" w:eastAsia="zh-CN"/>
        </w:rPr>
        <w:t>Dai J, Qi H, Xiong Y, et al. Deformable convolutional networks[C]//Proceedings of the IEEE international conference on computer vision. 2017: 764-773.</w:t>
      </w:r>
      <w:bookmarkEnd w:id="53"/>
    </w:p>
    <w:p w14:paraId="3F882A66">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4" w:name="_Ref20813"/>
      <w:r>
        <w:rPr>
          <w:rFonts w:hint="eastAsia" w:ascii="宋体" w:hAnsi="宋体" w:eastAsia="宋体" w:cs="宋体"/>
          <w:b w:val="0"/>
          <w:bCs w:val="0"/>
          <w:i w:val="0"/>
          <w:iCs w:val="0"/>
          <w:caps w:val="0"/>
          <w:color w:val="222222"/>
          <w:spacing w:val="0"/>
          <w:sz w:val="24"/>
          <w:szCs w:val="24"/>
          <w:shd w:val="clear" w:color="auto" w:fill="FFFFFF"/>
          <w:lang w:val="en-US" w:eastAsia="zh-CN"/>
        </w:rPr>
        <w:t>Lin T Y, Dollár P, Girshick R, et al. Feature pyramid networks for object detection[C]//Proceedings of the IEEE conference on computer vision and pattern recognition. 2017: 2117-2125.</w:t>
      </w:r>
      <w:bookmarkEnd w:id="54"/>
    </w:p>
    <w:p w14:paraId="2D65A3B1">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5" w:name="_Ref20816"/>
      <w:r>
        <w:rPr>
          <w:rFonts w:hint="eastAsia" w:ascii="宋体" w:hAnsi="宋体" w:eastAsia="宋体" w:cs="宋体"/>
          <w:b w:val="0"/>
          <w:bCs w:val="0"/>
          <w:i w:val="0"/>
          <w:iCs w:val="0"/>
          <w:caps w:val="0"/>
          <w:color w:val="222222"/>
          <w:spacing w:val="0"/>
          <w:sz w:val="24"/>
          <w:szCs w:val="24"/>
          <w:shd w:val="clear" w:color="auto" w:fill="FFFFFF"/>
          <w:lang w:val="en-US" w:eastAsia="zh-CN"/>
        </w:rPr>
        <w:t>Lin T Y, Goyal P, Girshick R, et al. Focal loss for dense object detection[C]//Proceedings of the IEEE international conference on computer vision. 2017: 2980-2988.</w:t>
      </w:r>
      <w:bookmarkEnd w:id="55"/>
    </w:p>
    <w:p w14:paraId="57D14DE8">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6" w:name="_Ref8531"/>
      <w:r>
        <w:rPr>
          <w:rFonts w:hint="eastAsia" w:ascii="宋体" w:hAnsi="宋体" w:eastAsia="宋体" w:cs="宋体"/>
          <w:b w:val="0"/>
          <w:bCs w:val="0"/>
          <w:i w:val="0"/>
          <w:iCs w:val="0"/>
          <w:caps w:val="0"/>
          <w:color w:val="222222"/>
          <w:spacing w:val="0"/>
          <w:sz w:val="24"/>
          <w:szCs w:val="24"/>
          <w:shd w:val="clear" w:color="auto" w:fill="FFFFFF"/>
          <w:lang w:val="en-US" w:eastAsia="zh-CN"/>
        </w:rPr>
        <w:t>Carion N, Massa F, Synnaeve G, et al. End-to-end object detection with transformers[C]//European conference on computer vision. Cham: Springer International Publishing, 2020: 213-229.</w:t>
      </w:r>
      <w:bookmarkEnd w:id="56"/>
    </w:p>
    <w:p w14:paraId="6414B3CC">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7" w:name="_Ref8534"/>
      <w:r>
        <w:rPr>
          <w:rFonts w:hint="eastAsia" w:ascii="宋体" w:hAnsi="宋体" w:eastAsia="宋体" w:cs="宋体"/>
          <w:b w:val="0"/>
          <w:bCs w:val="0"/>
          <w:i w:val="0"/>
          <w:iCs w:val="0"/>
          <w:caps w:val="0"/>
          <w:color w:val="222222"/>
          <w:spacing w:val="0"/>
          <w:sz w:val="24"/>
          <w:szCs w:val="24"/>
          <w:shd w:val="clear" w:color="auto" w:fill="FFFFFF"/>
          <w:lang w:val="en-US" w:eastAsia="zh-CN"/>
        </w:rPr>
        <w:t>Zhu X, Su W, Lu L, et al. Deformable detr: Deformable transformers for end-to-end object detection[J]. arXiv preprint arXiv:2010.04159, 2020.</w:t>
      </w:r>
      <w:bookmarkEnd w:id="57"/>
    </w:p>
    <w:p w14:paraId="062DA216">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8" w:name="_Ref8537"/>
      <w:r>
        <w:rPr>
          <w:rFonts w:hint="eastAsia" w:ascii="宋体" w:hAnsi="宋体" w:eastAsia="宋体" w:cs="宋体"/>
          <w:b w:val="0"/>
          <w:bCs w:val="0"/>
          <w:i w:val="0"/>
          <w:iCs w:val="0"/>
          <w:caps w:val="0"/>
          <w:color w:val="222222"/>
          <w:spacing w:val="0"/>
          <w:sz w:val="24"/>
          <w:szCs w:val="24"/>
          <w:shd w:val="clear" w:color="auto" w:fill="FFFFFF"/>
          <w:lang w:val="en-US" w:eastAsia="zh-CN"/>
        </w:rPr>
        <w:t>Li F, Zhang H, Liu S, et al. Dn-detr: Accelerate detr training by introducing query denoising[C]//Proceedings of the IEEE/CVF conference on computer vision and pattern recognition. 2022: 13619-13627.</w:t>
      </w:r>
      <w:bookmarkEnd w:id="58"/>
    </w:p>
    <w:p w14:paraId="7AAF68BA">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59" w:name="_Ref11907"/>
      <w:r>
        <w:rPr>
          <w:rFonts w:hint="eastAsia" w:ascii="宋体" w:hAnsi="宋体" w:eastAsia="宋体" w:cs="宋体"/>
          <w:b w:val="0"/>
          <w:bCs w:val="0"/>
          <w:i w:val="0"/>
          <w:iCs w:val="0"/>
          <w:caps w:val="0"/>
          <w:color w:val="222222"/>
          <w:spacing w:val="0"/>
          <w:sz w:val="24"/>
          <w:szCs w:val="24"/>
          <w:shd w:val="clear" w:color="auto" w:fill="FFFFFF"/>
          <w:lang w:val="en-US" w:eastAsia="zh-CN"/>
        </w:rPr>
        <w:t>Redmon J, Divvala S, Girshick R, et al. You only look once: Unified, real-time object detection[C]//Proceedings of the IEEE conference on computer vision and pattern recognition. 2016: 779-788.</w:t>
      </w:r>
      <w:bookmarkEnd w:id="59"/>
    </w:p>
    <w:p w14:paraId="15D3F821">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0" w:name="_Ref11992"/>
      <w:r>
        <w:rPr>
          <w:rFonts w:hint="eastAsia" w:ascii="宋体" w:hAnsi="宋体" w:eastAsia="宋体" w:cs="宋体"/>
          <w:b w:val="0"/>
          <w:bCs w:val="0"/>
          <w:i w:val="0"/>
          <w:iCs w:val="0"/>
          <w:caps w:val="0"/>
          <w:color w:val="222222"/>
          <w:spacing w:val="0"/>
          <w:sz w:val="24"/>
          <w:szCs w:val="24"/>
          <w:shd w:val="clear" w:color="auto" w:fill="FFFFFF"/>
          <w:lang w:val="en-US" w:eastAsia="zh-CN"/>
        </w:rPr>
        <w:t>Redmon J, Farhadi A. YOLO9000: better, faster, stronger[C]//Proceedings of the IEEE conference on computer vision and pattern recognition. 2017: 7263-7271.</w:t>
      </w:r>
      <w:bookmarkEnd w:id="60"/>
    </w:p>
    <w:p w14:paraId="5F0F076A">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1" w:name="_Ref11995"/>
      <w:r>
        <w:rPr>
          <w:rFonts w:hint="eastAsia" w:ascii="宋体" w:hAnsi="宋体" w:eastAsia="宋体" w:cs="宋体"/>
          <w:b w:val="0"/>
          <w:bCs w:val="0"/>
          <w:i w:val="0"/>
          <w:iCs w:val="0"/>
          <w:caps w:val="0"/>
          <w:color w:val="222222"/>
          <w:spacing w:val="0"/>
          <w:sz w:val="24"/>
          <w:szCs w:val="24"/>
          <w:shd w:val="clear" w:color="auto" w:fill="FFFFFF"/>
          <w:lang w:val="en-US" w:eastAsia="zh-CN"/>
        </w:rPr>
        <w:t>Redmon J, Farhadi A. Yolov3: An incremental improvement[J]. arXiv preprint arXiv:1804.02767, 2018.</w:t>
      </w:r>
      <w:bookmarkEnd w:id="61"/>
    </w:p>
    <w:p w14:paraId="266A2CDD">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2" w:name="_Ref12093"/>
      <w:r>
        <w:rPr>
          <w:rFonts w:hint="eastAsia" w:ascii="宋体" w:hAnsi="宋体" w:eastAsia="宋体" w:cs="宋体"/>
          <w:b w:val="0"/>
          <w:bCs w:val="0"/>
          <w:i w:val="0"/>
          <w:iCs w:val="0"/>
          <w:caps w:val="0"/>
          <w:color w:val="222222"/>
          <w:spacing w:val="0"/>
          <w:sz w:val="24"/>
          <w:szCs w:val="24"/>
          <w:shd w:val="clear" w:color="auto" w:fill="FFFFFF"/>
          <w:lang w:val="en-US" w:eastAsia="zh-CN"/>
        </w:rPr>
        <w:t>Liu W, Anguelov D, Erhan D, et al. Ssd: Single shot multibox detector[C]//European conference on computer vision. Cham: Springer International Publishing, 2016: 21-37.</w:t>
      </w:r>
      <w:bookmarkEnd w:id="62"/>
    </w:p>
    <w:p w14:paraId="675DEE0D">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3" w:name="_Ref13109"/>
      <w:r>
        <w:rPr>
          <w:rFonts w:hint="eastAsia" w:ascii="宋体" w:hAnsi="宋体" w:eastAsia="宋体" w:cs="宋体"/>
          <w:b w:val="0"/>
          <w:bCs w:val="0"/>
          <w:i w:val="0"/>
          <w:iCs w:val="0"/>
          <w:caps w:val="0"/>
          <w:color w:val="222222"/>
          <w:spacing w:val="0"/>
          <w:sz w:val="24"/>
          <w:szCs w:val="24"/>
          <w:shd w:val="clear" w:color="auto" w:fill="FFFFFF"/>
          <w:lang w:val="en-US" w:eastAsia="zh-CN"/>
        </w:rPr>
        <w:t>Tan M, Pang R, Le Q V. Efficientdet: Scalable and efficient object detection[C]//Proceedings of the IEEE/CVF conference on computer vision and pattern recognition. 2020: 10781-10790.</w:t>
      </w:r>
      <w:bookmarkEnd w:id="63"/>
    </w:p>
    <w:p w14:paraId="72CBE722">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4" w:name="_Ref13191"/>
      <w:r>
        <w:rPr>
          <w:rFonts w:hint="eastAsia" w:ascii="宋体" w:hAnsi="宋体" w:eastAsia="宋体" w:cs="宋体"/>
          <w:b w:val="0"/>
          <w:bCs w:val="0"/>
          <w:i w:val="0"/>
          <w:iCs w:val="0"/>
          <w:caps w:val="0"/>
          <w:color w:val="222222"/>
          <w:spacing w:val="0"/>
          <w:sz w:val="24"/>
          <w:szCs w:val="24"/>
          <w:shd w:val="clear" w:color="auto" w:fill="FFFFFF"/>
          <w:lang w:val="en-US" w:eastAsia="zh-CN"/>
        </w:rPr>
        <w:t>Sohan M, Sai Ram T, Rami Reddy C V. A review on yolov8 and its advancements[C]//International Conference on Data Intelligence and Cognitive Informatics. Springer, Singapore, 2024: 529-545.</w:t>
      </w:r>
      <w:bookmarkEnd w:id="64"/>
    </w:p>
    <w:p w14:paraId="073C0AC5">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5" w:name="_Ref13249"/>
      <w:r>
        <w:rPr>
          <w:rFonts w:hint="eastAsia" w:ascii="宋体" w:hAnsi="宋体" w:eastAsia="宋体" w:cs="宋体"/>
          <w:b w:val="0"/>
          <w:bCs w:val="0"/>
          <w:i w:val="0"/>
          <w:iCs w:val="0"/>
          <w:caps w:val="0"/>
          <w:color w:val="222222"/>
          <w:spacing w:val="0"/>
          <w:sz w:val="24"/>
          <w:szCs w:val="24"/>
          <w:shd w:val="clear" w:color="auto" w:fill="FFFFFF"/>
          <w:lang w:val="en-US" w:eastAsia="zh-CN"/>
        </w:rPr>
        <w:t>Ge Z, Liu S, Wang F, et al. Yolox: Exceeding yolo series in 2021[J]. arXiv preprint arXiv:2107.08430, 2021.</w:t>
      </w:r>
      <w:bookmarkEnd w:id="65"/>
    </w:p>
    <w:p w14:paraId="77564E2C">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6" w:name="_Ref13302"/>
      <w:r>
        <w:rPr>
          <w:rFonts w:hint="eastAsia" w:ascii="宋体" w:hAnsi="宋体" w:eastAsia="宋体" w:cs="宋体"/>
          <w:b w:val="0"/>
          <w:bCs w:val="0"/>
          <w:i w:val="0"/>
          <w:iCs w:val="0"/>
          <w:caps w:val="0"/>
          <w:color w:val="222222"/>
          <w:spacing w:val="0"/>
          <w:sz w:val="24"/>
          <w:szCs w:val="24"/>
          <w:shd w:val="clear" w:color="auto" w:fill="FFFFFF"/>
          <w:lang w:val="en-US" w:eastAsia="zh-CN"/>
        </w:rPr>
        <w:t>Li L H, Zhang P, Zhang H, et al. Grounded language-image pre-training[C]//Proceedings of the IEEE/CVF conference on computer vision and pattern recognition. 2022: 10965-10975.</w:t>
      </w:r>
      <w:bookmarkEnd w:id="66"/>
    </w:p>
    <w:p w14:paraId="17D559C7">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7" w:name="_Ref13305"/>
      <w:r>
        <w:rPr>
          <w:rFonts w:hint="eastAsia" w:ascii="宋体" w:hAnsi="宋体" w:eastAsia="宋体" w:cs="宋体"/>
          <w:b w:val="0"/>
          <w:bCs w:val="0"/>
          <w:i w:val="0"/>
          <w:iCs w:val="0"/>
          <w:caps w:val="0"/>
          <w:color w:val="222222"/>
          <w:spacing w:val="0"/>
          <w:sz w:val="24"/>
          <w:szCs w:val="24"/>
          <w:shd w:val="clear" w:color="auto" w:fill="FFFFFF"/>
          <w:lang w:val="en-US" w:eastAsia="zh-CN"/>
        </w:rPr>
        <w:t>Minderer M, Gritsenko A, Stone A, et al. Simple open-vocabulary object detection[C]//European conference on computer vision. Cham: Springer Nature Switzerland, 2022: 728-755..</w:t>
      </w:r>
      <w:bookmarkEnd w:id="67"/>
    </w:p>
    <w:p w14:paraId="2D90AA58">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8" w:name="_Ref25502"/>
      <w:r>
        <w:rPr>
          <w:rFonts w:hint="eastAsia" w:ascii="宋体" w:hAnsi="宋体" w:eastAsia="宋体" w:cs="宋体"/>
          <w:b w:val="0"/>
          <w:bCs w:val="0"/>
          <w:i w:val="0"/>
          <w:iCs w:val="0"/>
          <w:caps w:val="0"/>
          <w:color w:val="222222"/>
          <w:spacing w:val="0"/>
          <w:sz w:val="24"/>
          <w:szCs w:val="24"/>
          <w:shd w:val="clear" w:color="auto" w:fill="FFFFFF"/>
          <w:lang w:val="en-US" w:eastAsia="zh-CN"/>
        </w:rPr>
        <w:t>Caesar H, Bankiti V, Lang A H, et al. nuscenes: A multimodal dataset for autonomous driving[C]//Proceedings of the IEEE/CVF conference on computer vision and pattern recognition. 2020: 11621-11631.</w:t>
      </w:r>
      <w:bookmarkEnd w:id="68"/>
    </w:p>
    <w:p w14:paraId="2A70DB24">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69" w:name="_Ref28192"/>
      <w:r>
        <w:rPr>
          <w:rFonts w:hint="eastAsia" w:ascii="宋体" w:hAnsi="宋体" w:eastAsia="宋体" w:cs="宋体"/>
          <w:b w:val="0"/>
          <w:bCs w:val="0"/>
          <w:i w:val="0"/>
          <w:iCs w:val="0"/>
          <w:caps w:val="0"/>
          <w:color w:val="222222"/>
          <w:spacing w:val="0"/>
          <w:sz w:val="24"/>
          <w:szCs w:val="24"/>
          <w:shd w:val="clear" w:color="auto" w:fill="FFFFFF"/>
          <w:lang w:val="en-US" w:eastAsia="zh-CN"/>
        </w:rPr>
        <w:t>Bewley A, Ge Z, Ott L, et al. Simple online and realtime tracking[C]//2016 IEEE international conference on image processing (ICIP). Ieee, 2016: 3464-3468.</w:t>
      </w:r>
      <w:bookmarkEnd w:id="69"/>
    </w:p>
    <w:p w14:paraId="73C5E772">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0" w:name="_Ref28199"/>
      <w:r>
        <w:rPr>
          <w:rFonts w:hint="eastAsia" w:ascii="宋体" w:hAnsi="宋体" w:eastAsia="宋体" w:cs="宋体"/>
          <w:b w:val="0"/>
          <w:bCs w:val="0"/>
          <w:i w:val="0"/>
          <w:iCs w:val="0"/>
          <w:caps w:val="0"/>
          <w:color w:val="222222"/>
          <w:spacing w:val="0"/>
          <w:sz w:val="24"/>
          <w:szCs w:val="24"/>
          <w:shd w:val="clear" w:color="auto" w:fill="FFFFFF"/>
          <w:lang w:val="en-US" w:eastAsia="zh-CN"/>
        </w:rPr>
        <w:t>Wojke N, Bewley A, Paulus D. Simple online and realtime tracking with a deep association metric[C]//2017 IEEE international conference on image processing (ICIP). IEEE, 2017: 3645-3649.</w:t>
      </w:r>
      <w:bookmarkEnd w:id="70"/>
    </w:p>
    <w:p w14:paraId="33DACA1F">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1" w:name="_Ref30857"/>
      <w:r>
        <w:rPr>
          <w:rFonts w:hint="eastAsia" w:ascii="宋体" w:hAnsi="宋体" w:eastAsia="宋体" w:cs="宋体"/>
          <w:b w:val="0"/>
          <w:bCs w:val="0"/>
          <w:i w:val="0"/>
          <w:iCs w:val="0"/>
          <w:caps w:val="0"/>
          <w:color w:val="222222"/>
          <w:spacing w:val="0"/>
          <w:sz w:val="24"/>
          <w:szCs w:val="24"/>
          <w:shd w:val="clear" w:color="auto" w:fill="FFFFFF"/>
          <w:lang w:val="en-US" w:eastAsia="zh-CN"/>
        </w:rPr>
        <w:t>Bergmann P, Meinhardt T, Leal-Taixe L. Tracking without bells and whistles[C]//Proceedings of the IEEE/CVF international conference on computer vision. 2019: 941-951.</w:t>
      </w:r>
      <w:bookmarkEnd w:id="71"/>
    </w:p>
    <w:p w14:paraId="1E18FC0F">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2" w:name="_Ref30942"/>
      <w:r>
        <w:rPr>
          <w:rFonts w:hint="eastAsia" w:ascii="宋体" w:hAnsi="宋体" w:eastAsia="宋体" w:cs="宋体"/>
          <w:b w:val="0"/>
          <w:bCs w:val="0"/>
          <w:i w:val="0"/>
          <w:iCs w:val="0"/>
          <w:caps w:val="0"/>
          <w:color w:val="222222"/>
          <w:spacing w:val="0"/>
          <w:sz w:val="24"/>
          <w:szCs w:val="24"/>
          <w:shd w:val="clear" w:color="auto" w:fill="FFFFFF"/>
          <w:lang w:val="en-US" w:eastAsia="zh-CN"/>
        </w:rPr>
        <w:t>Zhang Y, Wang C, Wang X, et al. Fairmot: On the fairness of detection and re-identification in multiple object tracking[J]. International journal of computer vision, 2021, 129(11): 3069-3087.</w:t>
      </w:r>
      <w:bookmarkEnd w:id="72"/>
    </w:p>
    <w:p w14:paraId="31BBB25B">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3" w:name="_Ref31243"/>
      <w:r>
        <w:rPr>
          <w:rFonts w:hint="eastAsia" w:ascii="宋体" w:hAnsi="宋体" w:eastAsia="宋体" w:cs="宋体"/>
          <w:b w:val="0"/>
          <w:bCs w:val="0"/>
          <w:i w:val="0"/>
          <w:iCs w:val="0"/>
          <w:caps w:val="0"/>
          <w:color w:val="222222"/>
          <w:spacing w:val="0"/>
          <w:sz w:val="24"/>
          <w:szCs w:val="24"/>
          <w:shd w:val="clear" w:color="auto" w:fill="FFFFFF"/>
          <w:lang w:val="en-US" w:eastAsia="zh-CN"/>
        </w:rPr>
        <w:t>Zhou X, Koltun V, Krähenbühl P. Tracking objects as points[C]//European conference on computer vision. Cham: Springer International Publishing, 2020: 474-490.</w:t>
      </w:r>
      <w:bookmarkEnd w:id="73"/>
    </w:p>
    <w:p w14:paraId="4D9DE7B7">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4" w:name="_Ref32310"/>
      <w:r>
        <w:rPr>
          <w:rFonts w:hint="eastAsia" w:ascii="宋体" w:hAnsi="宋体" w:eastAsia="宋体" w:cs="宋体"/>
          <w:b w:val="0"/>
          <w:bCs w:val="0"/>
          <w:i w:val="0"/>
          <w:iCs w:val="0"/>
          <w:caps w:val="0"/>
          <w:color w:val="222222"/>
          <w:spacing w:val="0"/>
          <w:sz w:val="24"/>
          <w:szCs w:val="24"/>
          <w:shd w:val="clear" w:color="auto" w:fill="FFFFFF"/>
          <w:lang w:val="en-US" w:eastAsia="zh-CN"/>
        </w:rPr>
        <w:t>Sun P, Cao J, Jiang Y, et al. Transtrack: Multiple object tracking with transformer[J]. arXiv preprint arXiv:2012.15460, 2020.</w:t>
      </w:r>
      <w:bookmarkEnd w:id="74"/>
    </w:p>
    <w:p w14:paraId="0B019EEE">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5" w:name="_Ref32366"/>
      <w:r>
        <w:rPr>
          <w:rFonts w:hint="eastAsia" w:ascii="宋体" w:hAnsi="宋体" w:eastAsia="宋体" w:cs="宋体"/>
          <w:b w:val="0"/>
          <w:bCs w:val="0"/>
          <w:i w:val="0"/>
          <w:iCs w:val="0"/>
          <w:caps w:val="0"/>
          <w:color w:val="222222"/>
          <w:spacing w:val="0"/>
          <w:sz w:val="24"/>
          <w:szCs w:val="24"/>
          <w:shd w:val="clear" w:color="auto" w:fill="FFFFFF"/>
          <w:lang w:val="en-US" w:eastAsia="zh-CN"/>
        </w:rPr>
        <w:t>Meinhardt T, Kirillov A, Leal-Taixé L, et al. Trackformer: Multi-object tracking with transformers. 2022 IEEE[C]//CVF Conference on Computer Vision and Pattern Recognition (CVPR). 2021: 8834-8844.</w:t>
      </w:r>
      <w:bookmarkEnd w:id="75"/>
    </w:p>
    <w:p w14:paraId="20487CAD">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6" w:name="_Ref32385"/>
      <w:r>
        <w:rPr>
          <w:rFonts w:hint="eastAsia" w:ascii="宋体" w:hAnsi="宋体" w:eastAsia="宋体" w:cs="宋体"/>
          <w:b w:val="0"/>
          <w:bCs w:val="0"/>
          <w:i w:val="0"/>
          <w:iCs w:val="0"/>
          <w:caps w:val="0"/>
          <w:color w:val="222222"/>
          <w:spacing w:val="0"/>
          <w:sz w:val="24"/>
          <w:szCs w:val="24"/>
          <w:shd w:val="clear" w:color="auto" w:fill="FFFFFF"/>
          <w:lang w:val="en-US" w:eastAsia="zh-CN"/>
        </w:rPr>
        <w:t>Pang J, Qiu L, Li X, et al. Quasi-dense similarity learning for multiple object tracking[C]//Proceedings of the IEEE/CVF conference on computer vision and pattern recognition. 2021: 164-173.</w:t>
      </w:r>
      <w:bookmarkEnd w:id="76"/>
    </w:p>
    <w:p w14:paraId="0FF7343A">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7" w:name="_Ref32598"/>
      <w:r>
        <w:rPr>
          <w:rFonts w:hint="eastAsia" w:ascii="宋体" w:hAnsi="宋体" w:eastAsia="宋体" w:cs="宋体"/>
          <w:b w:val="0"/>
          <w:bCs w:val="0"/>
          <w:i w:val="0"/>
          <w:iCs w:val="0"/>
          <w:caps w:val="0"/>
          <w:color w:val="222222"/>
          <w:spacing w:val="0"/>
          <w:sz w:val="24"/>
          <w:szCs w:val="24"/>
          <w:shd w:val="clear" w:color="auto" w:fill="FFFFFF"/>
          <w:lang w:val="en-US" w:eastAsia="zh-CN"/>
        </w:rPr>
        <w:t>Zeng F, Dong B, Zhang Y, et al. Motr: End-to-end multiple-object tracking with transformer[C]//European conference on computer vision. Cham: Springer Nature Switzerland, 2022: 659-675.</w:t>
      </w:r>
      <w:bookmarkEnd w:id="77"/>
    </w:p>
    <w:p w14:paraId="4A0791F9">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8" w:name="_Ref16171"/>
      <w:r>
        <w:rPr>
          <w:rFonts w:hint="eastAsia" w:ascii="宋体" w:hAnsi="宋体" w:eastAsia="宋体" w:cs="宋体"/>
          <w:b w:val="0"/>
          <w:bCs w:val="0"/>
          <w:i w:val="0"/>
          <w:iCs w:val="0"/>
          <w:caps w:val="0"/>
          <w:color w:val="222222"/>
          <w:spacing w:val="0"/>
          <w:sz w:val="24"/>
          <w:szCs w:val="24"/>
          <w:shd w:val="clear" w:color="auto" w:fill="FFFFFF"/>
          <w:lang w:val="en-US" w:eastAsia="zh-CN"/>
        </w:rPr>
        <w:t>Tian Y, Ye Q, Doermann D. Yolov12: Attention-centric real-time object detectors[J]. arXiv preprint arXiv:2502.12524, 2025.</w:t>
      </w:r>
      <w:bookmarkEnd w:id="78"/>
    </w:p>
    <w:p w14:paraId="42D30460">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79" w:name="_Ref16246"/>
      <w:r>
        <w:rPr>
          <w:rFonts w:hint="eastAsia" w:ascii="宋体" w:hAnsi="宋体" w:eastAsia="宋体" w:cs="宋体"/>
          <w:b w:val="0"/>
          <w:bCs w:val="0"/>
          <w:i w:val="0"/>
          <w:iCs w:val="0"/>
          <w:caps w:val="0"/>
          <w:color w:val="222222"/>
          <w:spacing w:val="0"/>
          <w:sz w:val="24"/>
          <w:szCs w:val="24"/>
          <w:shd w:val="clear" w:color="auto" w:fill="FFFFFF"/>
          <w:lang w:val="en-US" w:eastAsia="zh-CN"/>
        </w:rPr>
        <w:t>Dang L, Li Z, Li S, et al. Effective plug-and-play lightweight modules for YOLO series models[J]. The Journal of Supercomputing, 2025, 81(3): 493.</w:t>
      </w:r>
      <w:bookmarkEnd w:id="79"/>
    </w:p>
    <w:p w14:paraId="704F1F42">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80" w:name="_Ref17099"/>
      <w:r>
        <w:rPr>
          <w:rFonts w:hint="eastAsia" w:ascii="宋体" w:hAnsi="宋体" w:eastAsia="宋体" w:cs="宋体"/>
          <w:b w:val="0"/>
          <w:bCs w:val="0"/>
          <w:i w:val="0"/>
          <w:iCs w:val="0"/>
          <w:caps w:val="0"/>
          <w:color w:val="222222"/>
          <w:spacing w:val="0"/>
          <w:sz w:val="24"/>
          <w:szCs w:val="24"/>
          <w:shd w:val="clear" w:color="auto" w:fill="FFFFFF"/>
          <w:lang w:val="en-US" w:eastAsia="zh-CN"/>
        </w:rPr>
        <w:t>Wang C, Xu K, Li R, et al. Structures detection based on CLSK model combined with shadow information using high-resolution remote sensing images[J]. IEEE Journal of Selected Topics in Applied Earth Observations and Remote Sensing, 2024, 17: 4304-4319.</w:t>
      </w:r>
      <w:bookmarkEnd w:id="80"/>
    </w:p>
    <w:p w14:paraId="164D9C08">
      <w:pPr>
        <w:keepNext w:val="0"/>
        <w:keepLines w:val="0"/>
        <w:pageBreakBefore w:val="0"/>
        <w:widowControl w:val="0"/>
        <w:numPr>
          <w:ilvl w:val="0"/>
          <w:numId w:val="1"/>
        </w:numPr>
        <w:kinsoku/>
        <w:wordWrap/>
        <w:overflowPunct/>
        <w:topLinePunct w:val="0"/>
        <w:autoSpaceDE w:val="0"/>
        <w:autoSpaceDN/>
        <w:bidi w:val="0"/>
        <w:adjustRightInd/>
        <w:snapToGrid/>
        <w:spacing w:line="300" w:lineRule="auto"/>
        <w:ind w:left="420" w:leftChars="0" w:right="0" w:rightChars="0" w:hanging="420" w:firstLineChars="0"/>
        <w:jc w:val="both"/>
        <w:textAlignment w:val="auto"/>
        <w:rPr>
          <w:rFonts w:hint="eastAsia" w:ascii="宋体" w:hAnsi="宋体" w:eastAsia="宋体" w:cs="宋体"/>
          <w:b w:val="0"/>
          <w:bCs w:val="0"/>
          <w:i w:val="0"/>
          <w:iCs w:val="0"/>
          <w:caps w:val="0"/>
          <w:color w:val="222222"/>
          <w:spacing w:val="0"/>
          <w:sz w:val="24"/>
          <w:szCs w:val="24"/>
          <w:shd w:val="clear" w:color="auto" w:fill="FFFFFF"/>
          <w:lang w:val="en-US" w:eastAsia="zh-CN"/>
        </w:rPr>
      </w:pPr>
      <w:bookmarkStart w:id="81" w:name="_Ref17236"/>
      <w:r>
        <w:rPr>
          <w:rFonts w:hint="eastAsia" w:ascii="宋体" w:hAnsi="宋体" w:eastAsia="宋体" w:cs="宋体"/>
          <w:b w:val="0"/>
          <w:bCs w:val="0"/>
          <w:i w:val="0"/>
          <w:iCs w:val="0"/>
          <w:caps w:val="0"/>
          <w:color w:val="222222"/>
          <w:spacing w:val="0"/>
          <w:sz w:val="24"/>
          <w:szCs w:val="24"/>
          <w:shd w:val="clear" w:color="auto" w:fill="FFFFFF"/>
          <w:lang w:val="en-US" w:eastAsia="zh-CN"/>
        </w:rPr>
        <w:t>Wu J, Liu H, Wang C. FuDA-YOLO: Low-light Object Detection using Multi-scale Fusion Domain Adaptation[C]//2025 4th International Symposium on Computer Applications and Information Technology (ISCAIT). IEEE, 2025: 30-35.</w:t>
      </w:r>
      <w:bookmarkEnd w:id="81"/>
    </w:p>
    <w:p w14:paraId="67479355">
      <w:pPr>
        <w:keepNext w:val="0"/>
        <w:keepLines w:val="0"/>
        <w:pageBreakBefore w:val="0"/>
        <w:widowControl w:val="0"/>
        <w:numPr>
          <w:ilvl w:val="0"/>
          <w:numId w:val="0"/>
        </w:numPr>
        <w:tabs>
          <w:tab w:val="left" w:pos="420"/>
        </w:tabs>
        <w:kinsoku/>
        <w:wordWrap/>
        <w:overflowPunct/>
        <w:topLinePunct w:val="0"/>
        <w:autoSpaceDE w:val="0"/>
        <w:autoSpaceDN/>
        <w:bidi w:val="0"/>
        <w:adjustRightInd/>
        <w:snapToGrid/>
        <w:spacing w:before="156" w:after="156" w:line="300" w:lineRule="auto"/>
        <w:ind w:right="0" w:rightChars="0"/>
        <w:jc w:val="both"/>
        <w:textAlignment w:val="auto"/>
        <w:rPr>
          <w:rFonts w:hint="default" w:ascii="宋体" w:hAnsi="宋体" w:eastAsia="宋体" w:cs="宋体"/>
          <w:b w:val="0"/>
          <w:bCs w:val="0"/>
          <w:i w:val="0"/>
          <w:iCs w:val="0"/>
          <w:caps w:val="0"/>
          <w:color w:val="222222"/>
          <w:spacing w:val="0"/>
          <w:sz w:val="24"/>
          <w:szCs w:val="24"/>
          <w:shd w:val="clear" w:color="auto" w:fill="FFFFFF"/>
          <w:lang w:val="en-US" w:eastAsia="zh-CN"/>
        </w:rPr>
        <w:sectPr>
          <w:pgSz w:w="11906" w:h="16838"/>
          <w:pgMar w:top="1440" w:right="1800" w:bottom="1440" w:left="1800" w:header="851" w:footer="992" w:gutter="0"/>
          <w:pgNumType w:start="0"/>
          <w:cols w:space="720" w:num="1"/>
          <w:titlePg/>
          <w:docGrid w:type="lines" w:linePitch="312" w:charSpace="0"/>
        </w:sect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DBA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2"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6EF06D42">
            <w:pPr>
              <w:keepNext w:val="0"/>
              <w:keepLines w:val="0"/>
              <w:pageBreakBefore w:val="0"/>
              <w:kinsoku/>
              <w:wordWrap/>
              <w:overflowPunct/>
              <w:topLinePunct w:val="0"/>
              <w:bidi w:val="0"/>
              <w:textAlignment w:val="auto"/>
              <w:rPr>
                <w:rFonts w:eastAsia="黑体"/>
                <w:sz w:val="28"/>
                <w:szCs w:val="28"/>
              </w:rPr>
            </w:pPr>
            <w:r>
              <w:rPr>
                <w:rFonts w:hint="eastAsia" w:eastAsia="黑体"/>
                <w:sz w:val="28"/>
                <w:szCs w:val="28"/>
              </w:rPr>
              <w:t>导师意见</w:t>
            </w:r>
          </w:p>
          <w:p w14:paraId="1B2B5590">
            <w:pPr>
              <w:keepNext w:val="0"/>
              <w:keepLines w:val="0"/>
              <w:pageBreakBefore w:val="0"/>
              <w:kinsoku/>
              <w:wordWrap/>
              <w:overflowPunct/>
              <w:topLinePunct w:val="0"/>
              <w:bidi w:val="0"/>
              <w:textAlignment w:val="auto"/>
              <w:rPr>
                <w:rFonts w:hint="eastAsia" w:eastAsia="黑体"/>
                <w:spacing w:val="20"/>
              </w:rPr>
            </w:pPr>
          </w:p>
          <w:p w14:paraId="56B616BE">
            <w:pPr>
              <w:keepNext w:val="0"/>
              <w:keepLines w:val="0"/>
              <w:pageBreakBefore w:val="0"/>
              <w:kinsoku/>
              <w:wordWrap/>
              <w:overflowPunct/>
              <w:topLinePunct w:val="0"/>
              <w:bidi w:val="0"/>
              <w:ind w:right="1000"/>
              <w:jc w:val="right"/>
              <w:textAlignment w:val="auto"/>
              <w:rPr>
                <w:rFonts w:eastAsia="黑体"/>
                <w:spacing w:val="20"/>
              </w:rPr>
            </w:pPr>
          </w:p>
          <w:p w14:paraId="2888166D">
            <w:pPr>
              <w:keepNext w:val="0"/>
              <w:keepLines w:val="0"/>
              <w:pageBreakBefore w:val="0"/>
              <w:kinsoku/>
              <w:wordWrap/>
              <w:overflowPunct/>
              <w:topLinePunct w:val="0"/>
              <w:bidi w:val="0"/>
              <w:ind w:right="1000"/>
              <w:jc w:val="right"/>
              <w:textAlignment w:val="auto"/>
              <w:rPr>
                <w:rFonts w:eastAsia="黑体"/>
                <w:spacing w:val="20"/>
              </w:rPr>
            </w:pPr>
          </w:p>
          <w:p w14:paraId="17AD5385">
            <w:pPr>
              <w:keepNext w:val="0"/>
              <w:keepLines w:val="0"/>
              <w:pageBreakBefore w:val="0"/>
              <w:kinsoku/>
              <w:wordWrap/>
              <w:overflowPunct/>
              <w:topLinePunct w:val="0"/>
              <w:bidi w:val="0"/>
              <w:ind w:right="1000"/>
              <w:jc w:val="right"/>
              <w:textAlignment w:val="auto"/>
              <w:rPr>
                <w:rFonts w:eastAsia="黑体"/>
                <w:spacing w:val="20"/>
              </w:rPr>
            </w:pPr>
            <w:r>
              <w:rPr>
                <w:rFonts w:hint="eastAsia" w:eastAsia="黑体"/>
                <w:spacing w:val="20"/>
              </w:rPr>
              <w:t>签名：</w:t>
            </w:r>
          </w:p>
          <w:p w14:paraId="2A3E3E50">
            <w:pPr>
              <w:keepNext w:val="0"/>
              <w:keepLines w:val="0"/>
              <w:pageBreakBefore w:val="0"/>
              <w:kinsoku/>
              <w:wordWrap/>
              <w:overflowPunct/>
              <w:topLinePunct w:val="0"/>
              <w:bidi w:val="0"/>
              <w:ind w:right="1000"/>
              <w:jc w:val="right"/>
              <w:textAlignment w:val="auto"/>
              <w:rPr>
                <w:rFonts w:hint="eastAsia" w:eastAsia="黑体"/>
                <w:spacing w:val="20"/>
              </w:rPr>
            </w:pPr>
          </w:p>
          <w:p w14:paraId="01868FFF">
            <w:pPr>
              <w:keepNext w:val="0"/>
              <w:keepLines w:val="0"/>
              <w:pageBreakBefore w:val="0"/>
              <w:kinsoku/>
              <w:wordWrap/>
              <w:overflowPunct/>
              <w:topLinePunct w:val="0"/>
              <w:bidi w:val="0"/>
              <w:jc w:val="right"/>
              <w:textAlignment w:val="auto"/>
              <w:rPr>
                <w:rFonts w:hint="eastAsia" w:eastAsia="黑体"/>
                <w:spacing w:val="20"/>
              </w:rPr>
            </w:pPr>
            <w:r>
              <w:rPr>
                <w:rFonts w:hint="eastAsia" w:eastAsia="黑体"/>
                <w:spacing w:val="20"/>
              </w:rPr>
              <w:t>年</w:t>
            </w:r>
            <w:r>
              <w:rPr>
                <w:rFonts w:eastAsia="黑体"/>
                <w:spacing w:val="20"/>
              </w:rPr>
              <w:t xml:space="preserve">   </w:t>
            </w:r>
            <w:r>
              <w:rPr>
                <w:rFonts w:hint="eastAsia" w:eastAsia="黑体"/>
                <w:spacing w:val="20"/>
              </w:rPr>
              <w:t>月</w:t>
            </w:r>
            <w:r>
              <w:rPr>
                <w:rFonts w:eastAsia="黑体"/>
                <w:spacing w:val="20"/>
              </w:rPr>
              <w:t xml:space="preserve">    </w:t>
            </w:r>
            <w:r>
              <w:rPr>
                <w:rFonts w:hint="eastAsia" w:eastAsia="黑体"/>
                <w:spacing w:val="20"/>
              </w:rPr>
              <w:t>日</w:t>
            </w:r>
          </w:p>
        </w:tc>
      </w:tr>
      <w:tr w14:paraId="741A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0"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2D1BF30A">
            <w:pPr>
              <w:keepNext w:val="0"/>
              <w:keepLines w:val="0"/>
              <w:pageBreakBefore w:val="0"/>
              <w:kinsoku/>
              <w:wordWrap/>
              <w:overflowPunct/>
              <w:topLinePunct w:val="0"/>
              <w:bidi w:val="0"/>
              <w:adjustRightInd w:val="0"/>
              <w:snapToGrid w:val="0"/>
              <w:textAlignment w:val="auto"/>
              <w:rPr>
                <w:rFonts w:eastAsia="黑体"/>
                <w:sz w:val="28"/>
                <w:szCs w:val="28"/>
              </w:rPr>
            </w:pPr>
            <w:r>
              <w:rPr>
                <w:rFonts w:hint="eastAsia" w:eastAsia="黑体"/>
                <w:sz w:val="28"/>
                <w:szCs w:val="28"/>
              </w:rPr>
              <w:t>开题审查小组意见</w:t>
            </w:r>
            <w:r>
              <w:rPr>
                <w:rFonts w:eastAsia="黑体"/>
                <w:sz w:val="28"/>
                <w:szCs w:val="28"/>
              </w:rPr>
              <w:t>(</w:t>
            </w:r>
            <w:r>
              <w:rPr>
                <w:rFonts w:hint="eastAsia" w:eastAsia="黑体"/>
                <w:sz w:val="28"/>
                <w:szCs w:val="28"/>
              </w:rPr>
              <w:t>从选题的前沿性、实用性、可行性、实验安全性及不足等方面进行评价</w:t>
            </w:r>
            <w:r>
              <w:rPr>
                <w:rFonts w:eastAsia="黑体"/>
                <w:sz w:val="28"/>
                <w:szCs w:val="28"/>
              </w:rPr>
              <w:t>)</w:t>
            </w:r>
          </w:p>
          <w:p w14:paraId="34EF0CBD">
            <w:pPr>
              <w:keepNext w:val="0"/>
              <w:keepLines w:val="0"/>
              <w:pageBreakBefore w:val="0"/>
              <w:kinsoku/>
              <w:wordWrap/>
              <w:overflowPunct/>
              <w:topLinePunct w:val="0"/>
              <w:bidi w:val="0"/>
              <w:textAlignment w:val="auto"/>
              <w:rPr>
                <w:rFonts w:hint="eastAsia" w:eastAsia="黑体"/>
                <w:spacing w:val="20"/>
              </w:rPr>
            </w:pPr>
          </w:p>
          <w:p w14:paraId="7FBEB9B3">
            <w:pPr>
              <w:keepNext w:val="0"/>
              <w:keepLines w:val="0"/>
              <w:pageBreakBefore w:val="0"/>
              <w:kinsoku/>
              <w:wordWrap/>
              <w:overflowPunct/>
              <w:topLinePunct w:val="0"/>
              <w:bidi w:val="0"/>
              <w:textAlignment w:val="auto"/>
              <w:rPr>
                <w:rFonts w:hint="eastAsia" w:eastAsia="黑体"/>
                <w:color w:val="7030A0"/>
                <w:spacing w:val="20"/>
              </w:rPr>
            </w:pPr>
          </w:p>
          <w:p w14:paraId="6BF7F390">
            <w:pPr>
              <w:keepNext w:val="0"/>
              <w:keepLines w:val="0"/>
              <w:pageBreakBefore w:val="0"/>
              <w:kinsoku/>
              <w:wordWrap/>
              <w:overflowPunct/>
              <w:topLinePunct w:val="0"/>
              <w:bidi w:val="0"/>
              <w:textAlignment w:val="auto"/>
              <w:rPr>
                <w:rFonts w:hint="eastAsia" w:eastAsia="黑体"/>
                <w:spacing w:val="20"/>
                <w:sz w:val="24"/>
              </w:rPr>
            </w:pPr>
            <w:r>
              <w:rPr>
                <w:rFonts w:hint="eastAsia" w:eastAsia="黑体"/>
                <w:spacing w:val="20"/>
                <w:sz w:val="24"/>
              </w:rPr>
              <w:t>结论：通过□     不通过□</w:t>
            </w:r>
          </w:p>
          <w:p w14:paraId="06CD003D">
            <w:pPr>
              <w:keepNext w:val="0"/>
              <w:keepLines w:val="0"/>
              <w:pageBreakBefore w:val="0"/>
              <w:kinsoku/>
              <w:wordWrap/>
              <w:overflowPunct/>
              <w:topLinePunct w:val="0"/>
              <w:bidi w:val="0"/>
              <w:textAlignment w:val="auto"/>
              <w:rPr>
                <w:rFonts w:eastAsia="黑体"/>
                <w:spacing w:val="20"/>
              </w:rPr>
            </w:pPr>
          </w:p>
          <w:p w14:paraId="6D228438">
            <w:pPr>
              <w:keepNext w:val="0"/>
              <w:keepLines w:val="0"/>
              <w:pageBreakBefore w:val="0"/>
              <w:kinsoku/>
              <w:wordWrap/>
              <w:overflowPunct/>
              <w:topLinePunct w:val="0"/>
              <w:bidi w:val="0"/>
              <w:ind w:firstLine="5945" w:firstLineChars="2378"/>
              <w:textAlignment w:val="auto"/>
              <w:rPr>
                <w:rFonts w:eastAsia="黑体"/>
                <w:spacing w:val="20"/>
              </w:rPr>
            </w:pPr>
            <w:r>
              <w:rPr>
                <w:rFonts w:hint="eastAsia" w:eastAsia="黑体"/>
                <w:spacing w:val="20"/>
              </w:rPr>
              <w:t>组长签名：</w:t>
            </w:r>
          </w:p>
          <w:p w14:paraId="257E11B3">
            <w:pPr>
              <w:keepNext w:val="0"/>
              <w:keepLines w:val="0"/>
              <w:pageBreakBefore w:val="0"/>
              <w:kinsoku/>
              <w:wordWrap/>
              <w:overflowPunct/>
              <w:topLinePunct w:val="0"/>
              <w:bidi w:val="0"/>
              <w:textAlignment w:val="auto"/>
              <w:rPr>
                <w:rFonts w:eastAsia="黑体"/>
                <w:spacing w:val="20"/>
              </w:rPr>
            </w:pPr>
          </w:p>
          <w:p w14:paraId="34E9238F">
            <w:pPr>
              <w:keepNext w:val="0"/>
              <w:keepLines w:val="0"/>
              <w:pageBreakBefore w:val="0"/>
              <w:kinsoku/>
              <w:wordWrap/>
              <w:overflowPunct/>
              <w:topLinePunct w:val="0"/>
              <w:bidi w:val="0"/>
              <w:jc w:val="right"/>
              <w:textAlignment w:val="auto"/>
              <w:rPr>
                <w:rFonts w:hint="eastAsia" w:eastAsia="黑体"/>
                <w:spacing w:val="20"/>
              </w:rPr>
            </w:pPr>
            <w:r>
              <w:rPr>
                <w:rFonts w:hint="eastAsia" w:eastAsia="黑体"/>
                <w:spacing w:val="20"/>
              </w:rPr>
              <w:t>年</w:t>
            </w:r>
            <w:r>
              <w:rPr>
                <w:rFonts w:eastAsia="黑体"/>
                <w:spacing w:val="20"/>
              </w:rPr>
              <w:t xml:space="preserve">   </w:t>
            </w:r>
            <w:r>
              <w:rPr>
                <w:rFonts w:hint="eastAsia" w:eastAsia="黑体"/>
                <w:spacing w:val="20"/>
              </w:rPr>
              <w:t>月</w:t>
            </w:r>
            <w:r>
              <w:rPr>
                <w:rFonts w:eastAsia="黑体"/>
                <w:spacing w:val="20"/>
              </w:rPr>
              <w:t xml:space="preserve">    </w:t>
            </w:r>
            <w:r>
              <w:rPr>
                <w:rFonts w:hint="eastAsia" w:eastAsia="黑体"/>
                <w:spacing w:val="20"/>
              </w:rPr>
              <w:t>日</w:t>
            </w:r>
          </w:p>
        </w:tc>
      </w:tr>
      <w:tr w14:paraId="667EB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5E528066">
            <w:pPr>
              <w:keepNext w:val="0"/>
              <w:keepLines w:val="0"/>
              <w:pageBreakBefore w:val="0"/>
              <w:kinsoku/>
              <w:wordWrap/>
              <w:overflowPunct/>
              <w:topLinePunct w:val="0"/>
              <w:bidi w:val="0"/>
              <w:adjustRightInd w:val="0"/>
              <w:snapToGrid w:val="0"/>
              <w:textAlignment w:val="auto"/>
              <w:rPr>
                <w:rFonts w:hint="eastAsia" w:eastAsia="黑体"/>
                <w:sz w:val="28"/>
                <w:szCs w:val="28"/>
              </w:rPr>
            </w:pPr>
            <w:r>
              <w:rPr>
                <w:rFonts w:hint="eastAsia" w:eastAsia="黑体"/>
                <w:sz w:val="28"/>
                <w:szCs w:val="28"/>
              </w:rPr>
              <w:t>学院</w:t>
            </w:r>
            <w:r>
              <w:rPr>
                <w:rFonts w:hint="eastAsia" w:eastAsia="黑体"/>
                <w:sz w:val="28"/>
                <w:szCs w:val="28"/>
                <w:lang w:eastAsia="zh-CN"/>
              </w:rPr>
              <w:t>（</w:t>
            </w:r>
            <w:r>
              <w:rPr>
                <w:rFonts w:hint="eastAsia" w:eastAsia="黑体"/>
                <w:sz w:val="28"/>
                <w:szCs w:val="28"/>
                <w:lang w:val="en-US" w:eastAsia="zh-CN"/>
              </w:rPr>
              <w:t>部</w:t>
            </w:r>
            <w:r>
              <w:rPr>
                <w:rFonts w:hint="eastAsia" w:eastAsia="黑体"/>
                <w:sz w:val="28"/>
                <w:szCs w:val="28"/>
                <w:lang w:eastAsia="zh-CN"/>
              </w:rPr>
              <w:t>）</w:t>
            </w:r>
            <w:r>
              <w:rPr>
                <w:rFonts w:hint="eastAsia" w:eastAsia="黑体"/>
                <w:sz w:val="28"/>
                <w:szCs w:val="28"/>
              </w:rPr>
              <w:t>审查意见：</w:t>
            </w:r>
          </w:p>
          <w:p w14:paraId="0A1EEB8A">
            <w:pPr>
              <w:keepNext w:val="0"/>
              <w:keepLines w:val="0"/>
              <w:pageBreakBefore w:val="0"/>
              <w:kinsoku/>
              <w:wordWrap/>
              <w:overflowPunct/>
              <w:topLinePunct w:val="0"/>
              <w:bidi w:val="0"/>
              <w:adjustRightInd w:val="0"/>
              <w:snapToGrid w:val="0"/>
              <w:textAlignment w:val="auto"/>
              <w:rPr>
                <w:rFonts w:hint="eastAsia" w:eastAsia="黑体"/>
                <w:sz w:val="28"/>
                <w:szCs w:val="28"/>
              </w:rPr>
            </w:pPr>
          </w:p>
          <w:p w14:paraId="039087DC">
            <w:pPr>
              <w:keepNext w:val="0"/>
              <w:keepLines w:val="0"/>
              <w:pageBreakBefore w:val="0"/>
              <w:kinsoku/>
              <w:wordWrap/>
              <w:overflowPunct/>
              <w:topLinePunct w:val="0"/>
              <w:bidi w:val="0"/>
              <w:ind w:firstLine="6658" w:firstLineChars="2378"/>
              <w:textAlignment w:val="auto"/>
              <w:rPr>
                <w:rFonts w:hint="eastAsia" w:eastAsia="黑体"/>
                <w:sz w:val="28"/>
                <w:szCs w:val="28"/>
              </w:rPr>
            </w:pPr>
          </w:p>
          <w:p w14:paraId="2998C6F6">
            <w:pPr>
              <w:keepNext w:val="0"/>
              <w:keepLines w:val="0"/>
              <w:pageBreakBefore w:val="0"/>
              <w:kinsoku/>
              <w:wordWrap/>
              <w:overflowPunct/>
              <w:topLinePunct w:val="0"/>
              <w:bidi w:val="0"/>
              <w:adjustRightInd w:val="0"/>
              <w:snapToGrid w:val="0"/>
              <w:ind w:firstLine="5565" w:firstLineChars="2650"/>
              <w:textAlignment w:val="auto"/>
              <w:rPr>
                <w:rFonts w:hint="eastAsia" w:eastAsia="黑体"/>
                <w:szCs w:val="21"/>
              </w:rPr>
            </w:pPr>
            <w:r>
              <w:rPr>
                <w:rFonts w:hint="eastAsia" w:eastAsia="黑体"/>
                <w:szCs w:val="21"/>
              </w:rPr>
              <w:t>主管院长签名；</w:t>
            </w:r>
          </w:p>
          <w:p w14:paraId="522D8CB7">
            <w:pPr>
              <w:keepNext w:val="0"/>
              <w:keepLines w:val="0"/>
              <w:pageBreakBefore w:val="0"/>
              <w:kinsoku/>
              <w:wordWrap/>
              <w:overflowPunct/>
              <w:topLinePunct w:val="0"/>
              <w:bidi w:val="0"/>
              <w:adjustRightInd w:val="0"/>
              <w:snapToGrid w:val="0"/>
              <w:ind w:firstLine="5040" w:firstLineChars="2400"/>
              <w:textAlignment w:val="auto"/>
              <w:rPr>
                <w:rFonts w:hint="eastAsia" w:eastAsia="黑体"/>
                <w:szCs w:val="21"/>
              </w:rPr>
            </w:pPr>
          </w:p>
          <w:p w14:paraId="0583EF1A">
            <w:pPr>
              <w:keepNext w:val="0"/>
              <w:keepLines w:val="0"/>
              <w:pageBreakBefore w:val="0"/>
              <w:kinsoku/>
              <w:wordWrap/>
              <w:overflowPunct/>
              <w:topLinePunct w:val="0"/>
              <w:bidi w:val="0"/>
              <w:adjustRightInd w:val="0"/>
              <w:snapToGrid w:val="0"/>
              <w:ind w:left="0" w:leftChars="0" w:firstLine="5460" w:firstLineChars="2600"/>
              <w:textAlignment w:val="auto"/>
              <w:rPr>
                <w:rFonts w:hint="eastAsia" w:eastAsia="黑体"/>
                <w:szCs w:val="21"/>
              </w:rPr>
            </w:pPr>
            <w:r>
              <w:rPr>
                <w:rFonts w:hint="eastAsia" w:eastAsia="黑体"/>
                <w:szCs w:val="21"/>
              </w:rPr>
              <w:t>学院</w:t>
            </w:r>
            <w:r>
              <w:rPr>
                <w:rFonts w:hint="eastAsia" w:eastAsia="黑体"/>
                <w:szCs w:val="21"/>
                <w:lang w:eastAsia="zh-CN"/>
              </w:rPr>
              <w:t>（</w:t>
            </w:r>
            <w:r>
              <w:rPr>
                <w:rFonts w:hint="eastAsia" w:eastAsia="黑体"/>
                <w:szCs w:val="21"/>
                <w:lang w:val="en-US" w:eastAsia="zh-CN"/>
              </w:rPr>
              <w:t>部</w:t>
            </w:r>
            <w:r>
              <w:rPr>
                <w:rFonts w:hint="eastAsia" w:eastAsia="黑体"/>
                <w:szCs w:val="21"/>
                <w:lang w:eastAsia="zh-CN"/>
              </w:rPr>
              <w:t>）</w:t>
            </w:r>
            <w:r>
              <w:rPr>
                <w:rFonts w:hint="eastAsia" w:eastAsia="黑体"/>
                <w:szCs w:val="21"/>
              </w:rPr>
              <w:t>盖章:</w:t>
            </w:r>
          </w:p>
          <w:p w14:paraId="38F8A4EA">
            <w:pPr>
              <w:keepNext w:val="0"/>
              <w:keepLines w:val="0"/>
              <w:pageBreakBefore w:val="0"/>
              <w:kinsoku/>
              <w:wordWrap/>
              <w:overflowPunct/>
              <w:topLinePunct w:val="0"/>
              <w:bidi w:val="0"/>
              <w:adjustRightInd w:val="0"/>
              <w:snapToGrid w:val="0"/>
              <w:ind w:firstLine="5040" w:firstLineChars="2400"/>
              <w:textAlignment w:val="auto"/>
              <w:rPr>
                <w:rFonts w:hint="eastAsia" w:eastAsia="黑体"/>
                <w:szCs w:val="21"/>
              </w:rPr>
            </w:pPr>
          </w:p>
          <w:p w14:paraId="2C4D3A67">
            <w:pPr>
              <w:keepNext w:val="0"/>
              <w:keepLines w:val="0"/>
              <w:pageBreakBefore w:val="0"/>
              <w:kinsoku/>
              <w:wordWrap/>
              <w:overflowPunct/>
              <w:topLinePunct w:val="0"/>
              <w:bidi w:val="0"/>
              <w:adjustRightInd w:val="0"/>
              <w:snapToGrid w:val="0"/>
              <w:ind w:right="375"/>
              <w:jc w:val="right"/>
              <w:textAlignment w:val="auto"/>
              <w:rPr>
                <w:rFonts w:hint="eastAsia" w:eastAsia="黑体"/>
                <w:szCs w:val="21"/>
              </w:rPr>
            </w:pPr>
            <w:r>
              <w:rPr>
                <w:rFonts w:hint="eastAsia" w:eastAsia="黑体"/>
                <w:spacing w:val="20"/>
              </w:rPr>
              <w:t>年</w:t>
            </w:r>
            <w:r>
              <w:rPr>
                <w:rFonts w:eastAsia="黑体"/>
                <w:spacing w:val="20"/>
              </w:rPr>
              <w:t xml:space="preserve">   </w:t>
            </w:r>
            <w:r>
              <w:rPr>
                <w:rFonts w:hint="eastAsia" w:eastAsia="黑体"/>
                <w:spacing w:val="20"/>
              </w:rPr>
              <w:t>月</w:t>
            </w:r>
            <w:r>
              <w:rPr>
                <w:rFonts w:eastAsia="黑体"/>
                <w:spacing w:val="20"/>
              </w:rPr>
              <w:t xml:space="preserve">    </w:t>
            </w:r>
            <w:r>
              <w:rPr>
                <w:rFonts w:hint="eastAsia" w:eastAsia="黑体"/>
                <w:spacing w:val="20"/>
              </w:rPr>
              <w:t>日</w:t>
            </w:r>
          </w:p>
        </w:tc>
      </w:tr>
    </w:tbl>
    <w:p w14:paraId="2A48A538">
      <w:pPr>
        <w:keepNext w:val="0"/>
        <w:keepLines w:val="0"/>
        <w:pageBreakBefore w:val="0"/>
        <w:kinsoku/>
        <w:wordWrap/>
        <w:overflowPunct/>
        <w:topLinePunct w:val="0"/>
        <w:bidi w:val="0"/>
        <w:spacing w:line="60" w:lineRule="auto"/>
        <w:textAlignment w:val="auto"/>
        <w:rPr>
          <w:rFonts w:eastAsia="黑体"/>
          <w:szCs w:val="20"/>
        </w:rPr>
      </w:pPr>
    </w:p>
    <w:p w14:paraId="364B68FE">
      <w:pPr>
        <w:keepNext w:val="0"/>
        <w:keepLines w:val="0"/>
        <w:pageBreakBefore w:val="0"/>
        <w:kinsoku/>
        <w:wordWrap/>
        <w:overflowPunct/>
        <w:topLinePunct w:val="0"/>
        <w:bidi w:val="0"/>
        <w:jc w:val="center"/>
        <w:textAlignment w:val="auto"/>
        <w:rPr>
          <w:rFonts w:hint="eastAsia" w:eastAsia="黑体"/>
          <w:sz w:val="28"/>
          <w:szCs w:val="28"/>
        </w:rPr>
      </w:pPr>
    </w:p>
    <w:p w14:paraId="1EC20B99">
      <w:pPr>
        <w:keepNext w:val="0"/>
        <w:keepLines w:val="0"/>
        <w:pageBreakBefore w:val="0"/>
        <w:kinsoku/>
        <w:wordWrap/>
        <w:overflowPunct/>
        <w:topLinePunct w:val="0"/>
        <w:bidi w:val="0"/>
        <w:jc w:val="center"/>
        <w:textAlignment w:val="auto"/>
        <w:rPr>
          <w:rFonts w:eastAsia="黑体"/>
          <w:sz w:val="28"/>
          <w:szCs w:val="28"/>
        </w:rPr>
      </w:pPr>
      <w:r>
        <w:rPr>
          <w:rFonts w:hint="eastAsia" w:eastAsia="黑体"/>
          <w:sz w:val="28"/>
          <w:szCs w:val="28"/>
        </w:rPr>
        <w:t>开题报告审核小组成员</w:t>
      </w:r>
    </w:p>
    <w:tbl>
      <w:tblPr>
        <w:tblStyle w:val="15"/>
        <w:tblW w:w="0" w:type="auto"/>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7"/>
        <w:gridCol w:w="1800"/>
        <w:gridCol w:w="1411"/>
        <w:gridCol w:w="2978"/>
        <w:gridCol w:w="1559"/>
      </w:tblGrid>
      <w:tr w14:paraId="7CAB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single" w:color="auto" w:sz="4" w:space="0"/>
              <w:bottom w:val="single" w:color="auto" w:sz="4" w:space="0"/>
              <w:right w:val="single" w:color="auto" w:sz="4" w:space="0"/>
            </w:tcBorders>
            <w:noWrap w:val="0"/>
            <w:vAlign w:val="top"/>
          </w:tcPr>
          <w:p w14:paraId="64E23F4B">
            <w:pPr>
              <w:keepNext w:val="0"/>
              <w:keepLines w:val="0"/>
              <w:pageBreakBefore w:val="0"/>
              <w:kinsoku/>
              <w:wordWrap/>
              <w:overflowPunct/>
              <w:topLinePunct w:val="0"/>
              <w:bidi w:val="0"/>
              <w:spacing w:before="124" w:after="124"/>
              <w:jc w:val="center"/>
              <w:textAlignment w:val="auto"/>
              <w:rPr>
                <w:rFonts w:eastAsia="黑体"/>
                <w:sz w:val="24"/>
              </w:rPr>
            </w:pPr>
          </w:p>
        </w:tc>
        <w:tc>
          <w:tcPr>
            <w:tcW w:w="1800" w:type="dxa"/>
            <w:tcBorders>
              <w:top w:val="single" w:color="auto" w:sz="4" w:space="0"/>
              <w:left w:val="single" w:color="auto" w:sz="4" w:space="0"/>
              <w:bottom w:val="single" w:color="auto" w:sz="4" w:space="0"/>
              <w:right w:val="single" w:color="auto" w:sz="4" w:space="0"/>
            </w:tcBorders>
            <w:noWrap w:val="0"/>
            <w:vAlign w:val="top"/>
          </w:tcPr>
          <w:p w14:paraId="061F0C2B">
            <w:pPr>
              <w:keepNext w:val="0"/>
              <w:keepLines w:val="0"/>
              <w:pageBreakBefore w:val="0"/>
              <w:kinsoku/>
              <w:wordWrap/>
              <w:overflowPunct/>
              <w:topLinePunct w:val="0"/>
              <w:bidi w:val="0"/>
              <w:spacing w:before="124" w:after="124"/>
              <w:jc w:val="center"/>
              <w:textAlignment w:val="auto"/>
              <w:rPr>
                <w:rFonts w:eastAsia="黑体"/>
                <w:sz w:val="24"/>
              </w:rPr>
            </w:pPr>
            <w:r>
              <w:rPr>
                <w:rFonts w:hint="eastAsia" w:eastAsia="黑体"/>
                <w:sz w:val="24"/>
              </w:rPr>
              <w:t>姓名</w:t>
            </w:r>
          </w:p>
        </w:tc>
        <w:tc>
          <w:tcPr>
            <w:tcW w:w="1411" w:type="dxa"/>
            <w:tcBorders>
              <w:top w:val="single" w:color="auto" w:sz="4" w:space="0"/>
              <w:left w:val="single" w:color="auto" w:sz="4" w:space="0"/>
              <w:bottom w:val="single" w:color="auto" w:sz="4" w:space="0"/>
              <w:right w:val="single" w:color="auto" w:sz="4" w:space="0"/>
            </w:tcBorders>
            <w:noWrap w:val="0"/>
            <w:vAlign w:val="top"/>
          </w:tcPr>
          <w:p w14:paraId="6781559E">
            <w:pPr>
              <w:keepNext w:val="0"/>
              <w:keepLines w:val="0"/>
              <w:pageBreakBefore w:val="0"/>
              <w:kinsoku/>
              <w:wordWrap/>
              <w:overflowPunct/>
              <w:topLinePunct w:val="0"/>
              <w:bidi w:val="0"/>
              <w:spacing w:before="124" w:after="124"/>
              <w:jc w:val="center"/>
              <w:textAlignment w:val="auto"/>
              <w:rPr>
                <w:rFonts w:eastAsia="黑体"/>
                <w:sz w:val="24"/>
              </w:rPr>
            </w:pPr>
            <w:r>
              <w:rPr>
                <w:rFonts w:hint="eastAsia" w:eastAsia="黑体"/>
                <w:sz w:val="24"/>
              </w:rPr>
              <w:t>职称</w:t>
            </w:r>
          </w:p>
        </w:tc>
        <w:tc>
          <w:tcPr>
            <w:tcW w:w="2978" w:type="dxa"/>
            <w:tcBorders>
              <w:top w:val="single" w:color="auto" w:sz="4" w:space="0"/>
              <w:left w:val="single" w:color="auto" w:sz="4" w:space="0"/>
              <w:bottom w:val="single" w:color="auto" w:sz="4" w:space="0"/>
              <w:right w:val="single" w:color="auto" w:sz="4" w:space="0"/>
            </w:tcBorders>
            <w:noWrap w:val="0"/>
            <w:vAlign w:val="top"/>
          </w:tcPr>
          <w:p w14:paraId="2245EC3C">
            <w:pPr>
              <w:keepNext w:val="0"/>
              <w:keepLines w:val="0"/>
              <w:pageBreakBefore w:val="0"/>
              <w:kinsoku/>
              <w:wordWrap/>
              <w:overflowPunct/>
              <w:topLinePunct w:val="0"/>
              <w:bidi w:val="0"/>
              <w:spacing w:before="124" w:after="124"/>
              <w:jc w:val="center"/>
              <w:textAlignment w:val="auto"/>
              <w:rPr>
                <w:rFonts w:eastAsia="黑体"/>
                <w:sz w:val="24"/>
              </w:rPr>
            </w:pPr>
            <w:r>
              <w:rPr>
                <w:rFonts w:hint="eastAsia" w:eastAsia="黑体"/>
                <w:sz w:val="24"/>
              </w:rPr>
              <w:t>单位</w:t>
            </w:r>
          </w:p>
        </w:tc>
        <w:tc>
          <w:tcPr>
            <w:tcW w:w="1559" w:type="dxa"/>
            <w:tcBorders>
              <w:top w:val="single" w:color="auto" w:sz="4" w:space="0"/>
              <w:left w:val="single" w:color="auto" w:sz="4" w:space="0"/>
              <w:bottom w:val="single" w:color="auto" w:sz="4" w:space="0"/>
              <w:right w:val="single" w:color="auto" w:sz="4" w:space="0"/>
            </w:tcBorders>
            <w:noWrap w:val="0"/>
            <w:vAlign w:val="top"/>
          </w:tcPr>
          <w:p w14:paraId="21E77926">
            <w:pPr>
              <w:keepNext w:val="0"/>
              <w:keepLines w:val="0"/>
              <w:pageBreakBefore w:val="0"/>
              <w:kinsoku/>
              <w:wordWrap/>
              <w:overflowPunct/>
              <w:topLinePunct w:val="0"/>
              <w:bidi w:val="0"/>
              <w:spacing w:before="124" w:after="124"/>
              <w:jc w:val="center"/>
              <w:textAlignment w:val="auto"/>
              <w:rPr>
                <w:rFonts w:eastAsia="黑体"/>
                <w:sz w:val="24"/>
              </w:rPr>
            </w:pPr>
            <w:r>
              <w:rPr>
                <w:rFonts w:hint="eastAsia" w:eastAsia="黑体"/>
                <w:sz w:val="24"/>
              </w:rPr>
              <w:t>签名</w:t>
            </w:r>
          </w:p>
        </w:tc>
      </w:tr>
      <w:tr w14:paraId="6E05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single" w:color="auto" w:sz="4" w:space="0"/>
              <w:bottom w:val="single" w:color="auto" w:sz="4" w:space="0"/>
              <w:right w:val="single" w:color="auto" w:sz="4" w:space="0"/>
            </w:tcBorders>
            <w:noWrap w:val="0"/>
            <w:vAlign w:val="top"/>
          </w:tcPr>
          <w:p w14:paraId="52E211B9">
            <w:pPr>
              <w:keepNext w:val="0"/>
              <w:keepLines w:val="0"/>
              <w:pageBreakBefore w:val="0"/>
              <w:kinsoku/>
              <w:wordWrap/>
              <w:overflowPunct/>
              <w:topLinePunct w:val="0"/>
              <w:bidi w:val="0"/>
              <w:spacing w:before="124" w:after="124"/>
              <w:jc w:val="center"/>
              <w:textAlignment w:val="auto"/>
              <w:rPr>
                <w:rFonts w:eastAsia="黑体"/>
                <w:sz w:val="24"/>
              </w:rPr>
            </w:pPr>
            <w:r>
              <w:rPr>
                <w:rFonts w:hint="eastAsia" w:eastAsia="黑体"/>
                <w:sz w:val="24"/>
              </w:rPr>
              <w:t>组长</w:t>
            </w:r>
          </w:p>
        </w:tc>
        <w:tc>
          <w:tcPr>
            <w:tcW w:w="1800" w:type="dxa"/>
            <w:tcBorders>
              <w:top w:val="single" w:color="auto" w:sz="4" w:space="0"/>
              <w:left w:val="single" w:color="auto" w:sz="4" w:space="0"/>
              <w:bottom w:val="single" w:color="auto" w:sz="4" w:space="0"/>
              <w:right w:val="single" w:color="auto" w:sz="4" w:space="0"/>
            </w:tcBorders>
            <w:noWrap w:val="0"/>
            <w:vAlign w:val="top"/>
          </w:tcPr>
          <w:p w14:paraId="5E301002">
            <w:pPr>
              <w:keepNext w:val="0"/>
              <w:keepLines w:val="0"/>
              <w:pageBreakBefore w:val="0"/>
              <w:kinsoku/>
              <w:wordWrap/>
              <w:overflowPunct/>
              <w:topLinePunct w:val="0"/>
              <w:bidi w:val="0"/>
              <w:spacing w:before="124" w:after="124"/>
              <w:jc w:val="center"/>
              <w:textAlignment w:val="auto"/>
              <w:rPr>
                <w:rFonts w:eastAsia="黑体"/>
                <w:sz w:val="24"/>
              </w:rPr>
            </w:pPr>
          </w:p>
        </w:tc>
        <w:tc>
          <w:tcPr>
            <w:tcW w:w="1411" w:type="dxa"/>
            <w:tcBorders>
              <w:top w:val="single" w:color="auto" w:sz="4" w:space="0"/>
              <w:left w:val="single" w:color="auto" w:sz="4" w:space="0"/>
              <w:bottom w:val="single" w:color="auto" w:sz="4" w:space="0"/>
              <w:right w:val="single" w:color="auto" w:sz="4" w:space="0"/>
            </w:tcBorders>
            <w:noWrap w:val="0"/>
            <w:vAlign w:val="top"/>
          </w:tcPr>
          <w:p w14:paraId="6C364892">
            <w:pPr>
              <w:keepNext w:val="0"/>
              <w:keepLines w:val="0"/>
              <w:pageBreakBefore w:val="0"/>
              <w:kinsoku/>
              <w:wordWrap/>
              <w:overflowPunct/>
              <w:topLinePunct w:val="0"/>
              <w:bidi w:val="0"/>
              <w:spacing w:before="124" w:after="124"/>
              <w:jc w:val="center"/>
              <w:textAlignment w:val="auto"/>
              <w:rPr>
                <w:rFonts w:eastAsia="黑体"/>
                <w:sz w:val="24"/>
              </w:rPr>
            </w:pPr>
          </w:p>
        </w:tc>
        <w:tc>
          <w:tcPr>
            <w:tcW w:w="2978" w:type="dxa"/>
            <w:tcBorders>
              <w:top w:val="single" w:color="auto" w:sz="4" w:space="0"/>
              <w:left w:val="single" w:color="auto" w:sz="4" w:space="0"/>
              <w:bottom w:val="single" w:color="auto" w:sz="4" w:space="0"/>
              <w:right w:val="single" w:color="auto" w:sz="4" w:space="0"/>
            </w:tcBorders>
            <w:noWrap w:val="0"/>
            <w:vAlign w:val="top"/>
          </w:tcPr>
          <w:p w14:paraId="78BB3340">
            <w:pPr>
              <w:keepNext w:val="0"/>
              <w:keepLines w:val="0"/>
              <w:pageBreakBefore w:val="0"/>
              <w:kinsoku/>
              <w:wordWrap/>
              <w:overflowPunct/>
              <w:topLinePunct w:val="0"/>
              <w:bidi w:val="0"/>
              <w:spacing w:before="124" w:after="124"/>
              <w:jc w:val="center"/>
              <w:textAlignment w:val="auto"/>
              <w:rPr>
                <w:rFonts w:eastAsia="黑体"/>
                <w:sz w:val="24"/>
              </w:rPr>
            </w:pPr>
          </w:p>
        </w:tc>
        <w:tc>
          <w:tcPr>
            <w:tcW w:w="1559" w:type="dxa"/>
            <w:tcBorders>
              <w:top w:val="single" w:color="auto" w:sz="4" w:space="0"/>
              <w:left w:val="single" w:color="auto" w:sz="4" w:space="0"/>
              <w:bottom w:val="single" w:color="auto" w:sz="4" w:space="0"/>
              <w:right w:val="single" w:color="auto" w:sz="4" w:space="0"/>
            </w:tcBorders>
            <w:noWrap w:val="0"/>
            <w:vAlign w:val="top"/>
          </w:tcPr>
          <w:p w14:paraId="510B0FC0">
            <w:pPr>
              <w:keepNext w:val="0"/>
              <w:keepLines w:val="0"/>
              <w:pageBreakBefore w:val="0"/>
              <w:kinsoku/>
              <w:wordWrap/>
              <w:overflowPunct/>
              <w:topLinePunct w:val="0"/>
              <w:bidi w:val="0"/>
              <w:spacing w:before="124" w:after="124"/>
              <w:jc w:val="center"/>
              <w:textAlignment w:val="auto"/>
              <w:rPr>
                <w:rFonts w:eastAsia="黑体"/>
                <w:sz w:val="24"/>
              </w:rPr>
            </w:pPr>
          </w:p>
        </w:tc>
      </w:tr>
      <w:tr w14:paraId="2107C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27" w:type="dxa"/>
            <w:vMerge w:val="restart"/>
            <w:tcBorders>
              <w:top w:val="single" w:color="auto" w:sz="4" w:space="0"/>
              <w:left w:val="single" w:color="auto" w:sz="4" w:space="0"/>
              <w:bottom w:val="single" w:color="auto" w:sz="4" w:space="0"/>
              <w:right w:val="single" w:color="auto" w:sz="4" w:space="0"/>
            </w:tcBorders>
            <w:noWrap w:val="0"/>
            <w:vAlign w:val="center"/>
          </w:tcPr>
          <w:p w14:paraId="77807B14">
            <w:pPr>
              <w:keepNext w:val="0"/>
              <w:keepLines w:val="0"/>
              <w:pageBreakBefore w:val="0"/>
              <w:kinsoku/>
              <w:wordWrap/>
              <w:overflowPunct/>
              <w:topLinePunct w:val="0"/>
              <w:bidi w:val="0"/>
              <w:spacing w:before="124" w:after="124"/>
              <w:jc w:val="center"/>
              <w:textAlignment w:val="auto"/>
              <w:rPr>
                <w:rFonts w:eastAsia="黑体"/>
                <w:sz w:val="24"/>
              </w:rPr>
            </w:pPr>
            <w:r>
              <w:rPr>
                <w:rFonts w:hint="eastAsia" w:eastAsia="黑体"/>
                <w:sz w:val="24"/>
              </w:rPr>
              <w:t>组员</w:t>
            </w:r>
          </w:p>
        </w:tc>
        <w:tc>
          <w:tcPr>
            <w:tcW w:w="1800" w:type="dxa"/>
            <w:tcBorders>
              <w:top w:val="single" w:color="auto" w:sz="4" w:space="0"/>
              <w:left w:val="single" w:color="auto" w:sz="4" w:space="0"/>
              <w:bottom w:val="single" w:color="auto" w:sz="4" w:space="0"/>
              <w:right w:val="single" w:color="auto" w:sz="4" w:space="0"/>
            </w:tcBorders>
            <w:noWrap w:val="0"/>
            <w:vAlign w:val="top"/>
          </w:tcPr>
          <w:p w14:paraId="065076C1">
            <w:pPr>
              <w:keepNext w:val="0"/>
              <w:keepLines w:val="0"/>
              <w:pageBreakBefore w:val="0"/>
              <w:kinsoku/>
              <w:wordWrap/>
              <w:overflowPunct/>
              <w:topLinePunct w:val="0"/>
              <w:bidi w:val="0"/>
              <w:spacing w:before="124" w:after="124"/>
              <w:jc w:val="center"/>
              <w:textAlignment w:val="auto"/>
              <w:rPr>
                <w:rFonts w:eastAsia="黑体"/>
                <w:sz w:val="24"/>
              </w:rPr>
            </w:pPr>
          </w:p>
        </w:tc>
        <w:tc>
          <w:tcPr>
            <w:tcW w:w="1411" w:type="dxa"/>
            <w:tcBorders>
              <w:top w:val="single" w:color="auto" w:sz="4" w:space="0"/>
              <w:left w:val="single" w:color="auto" w:sz="4" w:space="0"/>
              <w:bottom w:val="single" w:color="auto" w:sz="4" w:space="0"/>
              <w:right w:val="single" w:color="auto" w:sz="4" w:space="0"/>
            </w:tcBorders>
            <w:noWrap w:val="0"/>
            <w:vAlign w:val="top"/>
          </w:tcPr>
          <w:p w14:paraId="218296D7">
            <w:pPr>
              <w:keepNext w:val="0"/>
              <w:keepLines w:val="0"/>
              <w:pageBreakBefore w:val="0"/>
              <w:kinsoku/>
              <w:wordWrap/>
              <w:overflowPunct/>
              <w:topLinePunct w:val="0"/>
              <w:bidi w:val="0"/>
              <w:spacing w:before="124" w:after="124"/>
              <w:jc w:val="center"/>
              <w:textAlignment w:val="auto"/>
              <w:rPr>
                <w:rFonts w:eastAsia="黑体"/>
                <w:sz w:val="24"/>
              </w:rPr>
            </w:pPr>
          </w:p>
        </w:tc>
        <w:tc>
          <w:tcPr>
            <w:tcW w:w="2978" w:type="dxa"/>
            <w:tcBorders>
              <w:top w:val="single" w:color="auto" w:sz="4" w:space="0"/>
              <w:left w:val="single" w:color="auto" w:sz="4" w:space="0"/>
              <w:bottom w:val="single" w:color="auto" w:sz="4" w:space="0"/>
              <w:right w:val="single" w:color="auto" w:sz="4" w:space="0"/>
            </w:tcBorders>
            <w:noWrap w:val="0"/>
            <w:vAlign w:val="top"/>
          </w:tcPr>
          <w:p w14:paraId="0C8EFBAE">
            <w:pPr>
              <w:keepNext w:val="0"/>
              <w:keepLines w:val="0"/>
              <w:pageBreakBefore w:val="0"/>
              <w:kinsoku/>
              <w:wordWrap/>
              <w:overflowPunct/>
              <w:topLinePunct w:val="0"/>
              <w:bidi w:val="0"/>
              <w:spacing w:before="124" w:after="124"/>
              <w:jc w:val="center"/>
              <w:textAlignment w:val="auto"/>
              <w:rPr>
                <w:rFonts w:eastAsia="黑体"/>
                <w:sz w:val="24"/>
              </w:rPr>
            </w:pPr>
          </w:p>
        </w:tc>
        <w:tc>
          <w:tcPr>
            <w:tcW w:w="1559" w:type="dxa"/>
            <w:tcBorders>
              <w:top w:val="single" w:color="auto" w:sz="4" w:space="0"/>
              <w:left w:val="single" w:color="auto" w:sz="4" w:space="0"/>
              <w:bottom w:val="single" w:color="auto" w:sz="4" w:space="0"/>
              <w:right w:val="single" w:color="auto" w:sz="4" w:space="0"/>
            </w:tcBorders>
            <w:noWrap w:val="0"/>
            <w:vAlign w:val="top"/>
          </w:tcPr>
          <w:p w14:paraId="4AA6AF1B">
            <w:pPr>
              <w:keepNext w:val="0"/>
              <w:keepLines w:val="0"/>
              <w:pageBreakBefore w:val="0"/>
              <w:kinsoku/>
              <w:wordWrap/>
              <w:overflowPunct/>
              <w:topLinePunct w:val="0"/>
              <w:bidi w:val="0"/>
              <w:spacing w:before="124" w:after="124"/>
              <w:jc w:val="center"/>
              <w:textAlignment w:val="auto"/>
              <w:rPr>
                <w:rFonts w:eastAsia="黑体"/>
                <w:sz w:val="24"/>
              </w:rPr>
            </w:pPr>
          </w:p>
        </w:tc>
      </w:tr>
      <w:tr w14:paraId="1F2F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27" w:type="dxa"/>
            <w:vMerge w:val="continue"/>
            <w:tcBorders>
              <w:top w:val="single" w:color="auto" w:sz="4" w:space="0"/>
              <w:left w:val="single" w:color="auto" w:sz="4" w:space="0"/>
              <w:bottom w:val="single" w:color="auto" w:sz="4" w:space="0"/>
              <w:right w:val="single" w:color="auto" w:sz="4" w:space="0"/>
            </w:tcBorders>
            <w:noWrap w:val="0"/>
            <w:vAlign w:val="center"/>
          </w:tcPr>
          <w:p w14:paraId="26B384CE">
            <w:pPr>
              <w:keepNext w:val="0"/>
              <w:keepLines w:val="0"/>
              <w:pageBreakBefore w:val="0"/>
              <w:widowControl/>
              <w:kinsoku/>
              <w:wordWrap/>
              <w:overflowPunct/>
              <w:topLinePunct w:val="0"/>
              <w:bidi w:val="0"/>
              <w:jc w:val="left"/>
              <w:textAlignment w:val="auto"/>
              <w:rPr>
                <w:rFonts w:eastAsia="黑体"/>
                <w:sz w:val="24"/>
              </w:rPr>
            </w:pPr>
          </w:p>
        </w:tc>
        <w:tc>
          <w:tcPr>
            <w:tcW w:w="1800" w:type="dxa"/>
            <w:tcBorders>
              <w:top w:val="single" w:color="auto" w:sz="4" w:space="0"/>
              <w:left w:val="single" w:color="auto" w:sz="4" w:space="0"/>
              <w:bottom w:val="single" w:color="auto" w:sz="4" w:space="0"/>
              <w:right w:val="single" w:color="auto" w:sz="4" w:space="0"/>
            </w:tcBorders>
            <w:noWrap w:val="0"/>
            <w:vAlign w:val="top"/>
          </w:tcPr>
          <w:p w14:paraId="3F32AF94">
            <w:pPr>
              <w:keepNext w:val="0"/>
              <w:keepLines w:val="0"/>
              <w:pageBreakBefore w:val="0"/>
              <w:kinsoku/>
              <w:wordWrap/>
              <w:overflowPunct/>
              <w:topLinePunct w:val="0"/>
              <w:bidi w:val="0"/>
              <w:spacing w:before="124" w:after="124"/>
              <w:jc w:val="center"/>
              <w:textAlignment w:val="auto"/>
              <w:rPr>
                <w:rFonts w:eastAsia="黑体"/>
                <w:sz w:val="24"/>
              </w:rPr>
            </w:pPr>
          </w:p>
        </w:tc>
        <w:tc>
          <w:tcPr>
            <w:tcW w:w="1411" w:type="dxa"/>
            <w:tcBorders>
              <w:top w:val="single" w:color="auto" w:sz="4" w:space="0"/>
              <w:left w:val="single" w:color="auto" w:sz="4" w:space="0"/>
              <w:bottom w:val="single" w:color="auto" w:sz="4" w:space="0"/>
              <w:right w:val="single" w:color="auto" w:sz="4" w:space="0"/>
            </w:tcBorders>
            <w:noWrap w:val="0"/>
            <w:vAlign w:val="top"/>
          </w:tcPr>
          <w:p w14:paraId="514F57A9">
            <w:pPr>
              <w:keepNext w:val="0"/>
              <w:keepLines w:val="0"/>
              <w:pageBreakBefore w:val="0"/>
              <w:kinsoku/>
              <w:wordWrap/>
              <w:overflowPunct/>
              <w:topLinePunct w:val="0"/>
              <w:bidi w:val="0"/>
              <w:spacing w:before="124" w:after="124"/>
              <w:jc w:val="center"/>
              <w:textAlignment w:val="auto"/>
              <w:rPr>
                <w:rFonts w:eastAsia="黑体"/>
                <w:sz w:val="24"/>
              </w:rPr>
            </w:pPr>
          </w:p>
        </w:tc>
        <w:tc>
          <w:tcPr>
            <w:tcW w:w="2978" w:type="dxa"/>
            <w:tcBorders>
              <w:top w:val="single" w:color="auto" w:sz="4" w:space="0"/>
              <w:left w:val="single" w:color="auto" w:sz="4" w:space="0"/>
              <w:bottom w:val="single" w:color="auto" w:sz="4" w:space="0"/>
              <w:right w:val="single" w:color="auto" w:sz="4" w:space="0"/>
            </w:tcBorders>
            <w:noWrap w:val="0"/>
            <w:vAlign w:val="top"/>
          </w:tcPr>
          <w:p w14:paraId="0EBECE75">
            <w:pPr>
              <w:keepNext w:val="0"/>
              <w:keepLines w:val="0"/>
              <w:pageBreakBefore w:val="0"/>
              <w:kinsoku/>
              <w:wordWrap/>
              <w:overflowPunct/>
              <w:topLinePunct w:val="0"/>
              <w:bidi w:val="0"/>
              <w:spacing w:before="124" w:after="124"/>
              <w:jc w:val="center"/>
              <w:textAlignment w:val="auto"/>
              <w:rPr>
                <w:rFonts w:eastAsia="黑体"/>
                <w:sz w:val="24"/>
              </w:rPr>
            </w:pPr>
          </w:p>
        </w:tc>
        <w:tc>
          <w:tcPr>
            <w:tcW w:w="1559" w:type="dxa"/>
            <w:tcBorders>
              <w:top w:val="single" w:color="auto" w:sz="4" w:space="0"/>
              <w:left w:val="single" w:color="auto" w:sz="4" w:space="0"/>
              <w:bottom w:val="single" w:color="auto" w:sz="4" w:space="0"/>
              <w:right w:val="single" w:color="auto" w:sz="4" w:space="0"/>
            </w:tcBorders>
            <w:noWrap w:val="0"/>
            <w:vAlign w:val="top"/>
          </w:tcPr>
          <w:p w14:paraId="6D908C95">
            <w:pPr>
              <w:keepNext w:val="0"/>
              <w:keepLines w:val="0"/>
              <w:pageBreakBefore w:val="0"/>
              <w:kinsoku/>
              <w:wordWrap/>
              <w:overflowPunct/>
              <w:topLinePunct w:val="0"/>
              <w:bidi w:val="0"/>
              <w:spacing w:before="124" w:after="124"/>
              <w:jc w:val="center"/>
              <w:textAlignment w:val="auto"/>
              <w:rPr>
                <w:rFonts w:eastAsia="黑体"/>
                <w:sz w:val="24"/>
              </w:rPr>
            </w:pPr>
          </w:p>
        </w:tc>
      </w:tr>
      <w:tr w14:paraId="4591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single" w:color="auto" w:sz="4" w:space="0"/>
              <w:bottom w:val="single" w:color="auto" w:sz="4" w:space="0"/>
              <w:right w:val="single" w:color="auto" w:sz="4" w:space="0"/>
            </w:tcBorders>
            <w:noWrap w:val="0"/>
            <w:vAlign w:val="top"/>
          </w:tcPr>
          <w:p w14:paraId="1FA7C23A">
            <w:pPr>
              <w:keepNext w:val="0"/>
              <w:keepLines w:val="0"/>
              <w:pageBreakBefore w:val="0"/>
              <w:kinsoku/>
              <w:wordWrap/>
              <w:overflowPunct/>
              <w:topLinePunct w:val="0"/>
              <w:bidi w:val="0"/>
              <w:spacing w:before="124" w:after="124"/>
              <w:jc w:val="center"/>
              <w:textAlignment w:val="auto"/>
              <w:rPr>
                <w:rFonts w:eastAsia="黑体"/>
                <w:sz w:val="24"/>
              </w:rPr>
            </w:pPr>
            <w:r>
              <w:rPr>
                <w:rFonts w:hint="eastAsia" w:eastAsia="黑体"/>
                <w:sz w:val="24"/>
              </w:rPr>
              <w:t>秘书</w:t>
            </w:r>
          </w:p>
        </w:tc>
        <w:tc>
          <w:tcPr>
            <w:tcW w:w="1800" w:type="dxa"/>
            <w:tcBorders>
              <w:top w:val="single" w:color="auto" w:sz="4" w:space="0"/>
              <w:left w:val="single" w:color="auto" w:sz="4" w:space="0"/>
              <w:bottom w:val="single" w:color="auto" w:sz="4" w:space="0"/>
              <w:right w:val="single" w:color="auto" w:sz="4" w:space="0"/>
            </w:tcBorders>
            <w:noWrap w:val="0"/>
            <w:vAlign w:val="top"/>
          </w:tcPr>
          <w:p w14:paraId="61747B2B">
            <w:pPr>
              <w:keepNext w:val="0"/>
              <w:keepLines w:val="0"/>
              <w:pageBreakBefore w:val="0"/>
              <w:kinsoku/>
              <w:wordWrap/>
              <w:overflowPunct/>
              <w:topLinePunct w:val="0"/>
              <w:bidi w:val="0"/>
              <w:spacing w:before="124" w:after="124"/>
              <w:jc w:val="center"/>
              <w:textAlignment w:val="auto"/>
              <w:rPr>
                <w:rFonts w:eastAsia="黑体"/>
                <w:sz w:val="24"/>
              </w:rPr>
            </w:pPr>
          </w:p>
        </w:tc>
        <w:tc>
          <w:tcPr>
            <w:tcW w:w="1411" w:type="dxa"/>
            <w:tcBorders>
              <w:top w:val="single" w:color="auto" w:sz="4" w:space="0"/>
              <w:left w:val="single" w:color="auto" w:sz="4" w:space="0"/>
              <w:bottom w:val="single" w:color="auto" w:sz="4" w:space="0"/>
              <w:right w:val="single" w:color="auto" w:sz="4" w:space="0"/>
            </w:tcBorders>
            <w:noWrap w:val="0"/>
            <w:vAlign w:val="top"/>
          </w:tcPr>
          <w:p w14:paraId="02C618ED">
            <w:pPr>
              <w:keepNext w:val="0"/>
              <w:keepLines w:val="0"/>
              <w:pageBreakBefore w:val="0"/>
              <w:kinsoku/>
              <w:wordWrap/>
              <w:overflowPunct/>
              <w:topLinePunct w:val="0"/>
              <w:bidi w:val="0"/>
              <w:spacing w:before="124" w:after="124"/>
              <w:jc w:val="center"/>
              <w:textAlignment w:val="auto"/>
              <w:rPr>
                <w:rFonts w:eastAsia="黑体"/>
                <w:sz w:val="24"/>
              </w:rPr>
            </w:pPr>
          </w:p>
        </w:tc>
        <w:tc>
          <w:tcPr>
            <w:tcW w:w="2978" w:type="dxa"/>
            <w:tcBorders>
              <w:top w:val="single" w:color="auto" w:sz="4" w:space="0"/>
              <w:left w:val="single" w:color="auto" w:sz="4" w:space="0"/>
              <w:bottom w:val="single" w:color="auto" w:sz="4" w:space="0"/>
              <w:right w:val="single" w:color="auto" w:sz="4" w:space="0"/>
            </w:tcBorders>
            <w:noWrap w:val="0"/>
            <w:vAlign w:val="top"/>
          </w:tcPr>
          <w:p w14:paraId="725366DE">
            <w:pPr>
              <w:keepNext w:val="0"/>
              <w:keepLines w:val="0"/>
              <w:pageBreakBefore w:val="0"/>
              <w:kinsoku/>
              <w:wordWrap/>
              <w:overflowPunct/>
              <w:topLinePunct w:val="0"/>
              <w:bidi w:val="0"/>
              <w:spacing w:before="124" w:after="124"/>
              <w:jc w:val="center"/>
              <w:textAlignment w:val="auto"/>
              <w:rPr>
                <w:rFonts w:eastAsia="黑体"/>
                <w:sz w:val="24"/>
              </w:rPr>
            </w:pPr>
          </w:p>
        </w:tc>
        <w:tc>
          <w:tcPr>
            <w:tcW w:w="1559" w:type="dxa"/>
            <w:tcBorders>
              <w:top w:val="single" w:color="auto" w:sz="4" w:space="0"/>
              <w:left w:val="single" w:color="auto" w:sz="4" w:space="0"/>
              <w:bottom w:val="single" w:color="auto" w:sz="4" w:space="0"/>
              <w:right w:val="single" w:color="auto" w:sz="4" w:space="0"/>
            </w:tcBorders>
            <w:noWrap w:val="0"/>
            <w:vAlign w:val="top"/>
          </w:tcPr>
          <w:p w14:paraId="56A93ECA">
            <w:pPr>
              <w:keepNext w:val="0"/>
              <w:keepLines w:val="0"/>
              <w:pageBreakBefore w:val="0"/>
              <w:kinsoku/>
              <w:wordWrap/>
              <w:overflowPunct/>
              <w:topLinePunct w:val="0"/>
              <w:bidi w:val="0"/>
              <w:spacing w:before="124" w:after="124"/>
              <w:jc w:val="center"/>
              <w:textAlignment w:val="auto"/>
              <w:rPr>
                <w:rFonts w:eastAsia="黑体"/>
                <w:sz w:val="24"/>
              </w:rPr>
            </w:pPr>
          </w:p>
        </w:tc>
      </w:tr>
    </w:tbl>
    <w:p w14:paraId="658ABE66">
      <w:pPr>
        <w:keepNext w:val="0"/>
        <w:keepLines w:val="0"/>
        <w:pageBreakBefore w:val="0"/>
        <w:kinsoku/>
        <w:wordWrap/>
        <w:overflowPunct/>
        <w:topLinePunct w:val="0"/>
        <w:bidi w:val="0"/>
        <w:ind w:left="210" w:hanging="210" w:hangingChars="100"/>
        <w:textAlignment w:val="auto"/>
        <w:rPr>
          <w:rFonts w:eastAsia="黑体"/>
          <w:sz w:val="28"/>
          <w:szCs w:val="28"/>
        </w:rPr>
      </w:pPr>
      <w:r>
        <w:rPr>
          <w:rFonts w:hint="eastAsia" w:eastAsia="黑体"/>
          <w:szCs w:val="21"/>
        </w:rPr>
        <w:t xml:space="preserve">备注：若开题小组成员超过三人，可自行增行。   </w:t>
      </w:r>
      <w:r>
        <w:rPr>
          <w:rFonts w:eastAsia="黑体"/>
          <w:sz w:val="28"/>
          <w:szCs w:val="28"/>
        </w:rPr>
        <w:br w:type="page"/>
      </w:r>
      <w:r>
        <w:rPr>
          <w:rFonts w:hint="eastAsia" w:eastAsia="黑体"/>
          <w:sz w:val="28"/>
          <w:szCs w:val="28"/>
        </w:rPr>
        <w:t xml:space="preserve">   上海应用技术大学</w:t>
      </w:r>
      <w:r>
        <w:rPr>
          <w:rFonts w:hint="eastAsia" w:eastAsia="黑体"/>
          <w:sz w:val="28"/>
          <w:szCs w:val="28"/>
          <w:lang w:val="en-US" w:eastAsia="zh-CN"/>
        </w:rPr>
        <w:t>专业</w:t>
      </w:r>
      <w:r>
        <w:rPr>
          <w:rFonts w:eastAsia="黑体"/>
          <w:sz w:val="28"/>
          <w:szCs w:val="28"/>
        </w:rPr>
        <w:t>硕士研究生学位论文开题报告评分表</w:t>
      </w:r>
    </w:p>
    <w:tbl>
      <w:tblPr>
        <w:tblStyle w:val="15"/>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515"/>
        <w:gridCol w:w="701"/>
        <w:gridCol w:w="1260"/>
        <w:gridCol w:w="4681"/>
        <w:gridCol w:w="850"/>
      </w:tblGrid>
      <w:tr w14:paraId="5A13F88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899" w:hRule="atLeast"/>
        </w:trPr>
        <w:tc>
          <w:tcPr>
            <w:tcW w:w="1515" w:type="dxa"/>
            <w:noWrap w:val="0"/>
            <w:vAlign w:val="top"/>
          </w:tcPr>
          <w:p w14:paraId="60EBFD41">
            <w:pPr>
              <w:keepNext w:val="0"/>
              <w:keepLines w:val="0"/>
              <w:pageBreakBefore w:val="0"/>
              <w:kinsoku/>
              <w:wordWrap/>
              <w:overflowPunct/>
              <w:topLinePunct w:val="0"/>
              <w:bidi w:val="0"/>
              <w:jc w:val="center"/>
              <w:textAlignment w:val="auto"/>
              <w:rPr>
                <w:rFonts w:eastAsia="黑体"/>
                <w:sz w:val="24"/>
              </w:rPr>
            </w:pPr>
            <w:r>
              <w:rPr>
                <w:rFonts w:eastAsia="黑体"/>
                <w:sz w:val="24"/>
              </w:rPr>
              <w:t>评审项目</w:t>
            </w:r>
          </w:p>
        </w:tc>
        <w:tc>
          <w:tcPr>
            <w:tcW w:w="701" w:type="dxa"/>
            <w:noWrap w:val="0"/>
            <w:vAlign w:val="top"/>
          </w:tcPr>
          <w:p w14:paraId="6D2F93CF">
            <w:pPr>
              <w:keepNext w:val="0"/>
              <w:keepLines w:val="0"/>
              <w:pageBreakBefore w:val="0"/>
              <w:kinsoku/>
              <w:wordWrap/>
              <w:overflowPunct/>
              <w:topLinePunct w:val="0"/>
              <w:bidi w:val="0"/>
              <w:jc w:val="center"/>
              <w:textAlignment w:val="auto"/>
              <w:rPr>
                <w:rFonts w:eastAsia="黑体"/>
                <w:sz w:val="24"/>
              </w:rPr>
            </w:pPr>
            <w:r>
              <w:rPr>
                <w:rFonts w:eastAsia="黑体"/>
                <w:sz w:val="24"/>
              </w:rPr>
              <w:t>权重</w:t>
            </w:r>
          </w:p>
        </w:tc>
        <w:tc>
          <w:tcPr>
            <w:tcW w:w="5941" w:type="dxa"/>
            <w:gridSpan w:val="2"/>
            <w:noWrap w:val="0"/>
            <w:vAlign w:val="top"/>
          </w:tcPr>
          <w:p w14:paraId="5C4C5EA7">
            <w:pPr>
              <w:keepNext w:val="0"/>
              <w:keepLines w:val="0"/>
              <w:pageBreakBefore w:val="0"/>
              <w:kinsoku/>
              <w:wordWrap/>
              <w:overflowPunct/>
              <w:topLinePunct w:val="0"/>
              <w:bidi w:val="0"/>
              <w:jc w:val="center"/>
              <w:textAlignment w:val="auto"/>
              <w:rPr>
                <w:rFonts w:eastAsia="黑体"/>
                <w:sz w:val="24"/>
              </w:rPr>
            </w:pPr>
            <w:r>
              <w:rPr>
                <w:rFonts w:eastAsia="黑体"/>
                <w:sz w:val="24"/>
              </w:rPr>
              <w:t>评 分 标 准</w:t>
            </w:r>
          </w:p>
        </w:tc>
        <w:tc>
          <w:tcPr>
            <w:tcW w:w="850" w:type="dxa"/>
            <w:noWrap w:val="0"/>
            <w:vAlign w:val="top"/>
          </w:tcPr>
          <w:p w14:paraId="73C3C9F5">
            <w:pPr>
              <w:keepNext w:val="0"/>
              <w:keepLines w:val="0"/>
              <w:pageBreakBefore w:val="0"/>
              <w:kinsoku/>
              <w:wordWrap/>
              <w:overflowPunct/>
              <w:topLinePunct w:val="0"/>
              <w:bidi w:val="0"/>
              <w:jc w:val="center"/>
              <w:textAlignment w:val="auto"/>
              <w:rPr>
                <w:rFonts w:eastAsia="黑体"/>
                <w:sz w:val="24"/>
              </w:rPr>
            </w:pPr>
            <w:r>
              <w:rPr>
                <w:rFonts w:eastAsia="黑体"/>
                <w:sz w:val="24"/>
              </w:rPr>
              <w:t>得分</w:t>
            </w:r>
          </w:p>
          <w:p w14:paraId="73CB0C13">
            <w:pPr>
              <w:keepNext w:val="0"/>
              <w:keepLines w:val="0"/>
              <w:pageBreakBefore w:val="0"/>
              <w:kinsoku/>
              <w:wordWrap/>
              <w:overflowPunct/>
              <w:topLinePunct w:val="0"/>
              <w:bidi w:val="0"/>
              <w:jc w:val="center"/>
              <w:textAlignment w:val="auto"/>
              <w:rPr>
                <w:rFonts w:eastAsia="黑体"/>
                <w:sz w:val="24"/>
              </w:rPr>
            </w:pPr>
            <w:r>
              <w:rPr>
                <w:rFonts w:eastAsia="黑体"/>
                <w:sz w:val="22"/>
              </w:rPr>
              <w:t>(百分制)</w:t>
            </w:r>
          </w:p>
        </w:tc>
      </w:tr>
      <w:tr w14:paraId="646B8F8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restart"/>
            <w:noWrap w:val="0"/>
            <w:vAlign w:val="top"/>
          </w:tcPr>
          <w:p w14:paraId="2042B531">
            <w:pPr>
              <w:keepNext w:val="0"/>
              <w:keepLines w:val="0"/>
              <w:pageBreakBefore w:val="0"/>
              <w:kinsoku/>
              <w:wordWrap/>
              <w:overflowPunct/>
              <w:topLinePunct w:val="0"/>
              <w:bidi w:val="0"/>
              <w:jc w:val="center"/>
              <w:textAlignment w:val="auto"/>
              <w:rPr>
                <w:rFonts w:eastAsia="黑体"/>
              </w:rPr>
            </w:pPr>
            <w:r>
              <w:rPr>
                <w:rFonts w:eastAsia="黑体"/>
              </w:rPr>
              <w:t>一、选题依据（A）</w:t>
            </w:r>
          </w:p>
        </w:tc>
        <w:tc>
          <w:tcPr>
            <w:tcW w:w="701" w:type="dxa"/>
            <w:vMerge w:val="restart"/>
            <w:noWrap w:val="0"/>
            <w:vAlign w:val="top"/>
          </w:tcPr>
          <w:p w14:paraId="526E4E5B">
            <w:pPr>
              <w:keepNext w:val="0"/>
              <w:keepLines w:val="0"/>
              <w:pageBreakBefore w:val="0"/>
              <w:kinsoku/>
              <w:wordWrap/>
              <w:overflowPunct/>
              <w:topLinePunct w:val="0"/>
              <w:bidi w:val="0"/>
              <w:jc w:val="center"/>
              <w:textAlignment w:val="auto"/>
              <w:rPr>
                <w:rFonts w:eastAsia="黑体"/>
              </w:rPr>
            </w:pPr>
            <w:r>
              <w:rPr>
                <w:rFonts w:eastAsia="黑体"/>
              </w:rPr>
              <w:t>20%</w:t>
            </w:r>
          </w:p>
        </w:tc>
        <w:tc>
          <w:tcPr>
            <w:tcW w:w="1260" w:type="dxa"/>
            <w:noWrap w:val="0"/>
            <w:vAlign w:val="top"/>
          </w:tcPr>
          <w:p w14:paraId="08B2796B">
            <w:pPr>
              <w:keepNext w:val="0"/>
              <w:keepLines w:val="0"/>
              <w:pageBreakBefore w:val="0"/>
              <w:kinsoku/>
              <w:wordWrap/>
              <w:overflowPunct/>
              <w:topLinePunct w:val="0"/>
              <w:bidi w:val="0"/>
              <w:textAlignment w:val="auto"/>
              <w:rPr>
                <w:rFonts w:eastAsia="黑体"/>
              </w:rPr>
            </w:pPr>
            <w:r>
              <w:rPr>
                <w:rFonts w:eastAsia="黑体"/>
              </w:rPr>
              <w:t>80~100分</w:t>
            </w:r>
          </w:p>
        </w:tc>
        <w:tc>
          <w:tcPr>
            <w:tcW w:w="4681" w:type="dxa"/>
            <w:noWrap w:val="0"/>
            <w:vAlign w:val="top"/>
          </w:tcPr>
          <w:p w14:paraId="17F8BD73">
            <w:pPr>
              <w:keepNext w:val="0"/>
              <w:keepLines w:val="0"/>
              <w:pageBreakBefore w:val="0"/>
              <w:kinsoku/>
              <w:wordWrap/>
              <w:overflowPunct/>
              <w:topLinePunct w:val="0"/>
              <w:bidi w:val="0"/>
              <w:textAlignment w:val="auto"/>
              <w:rPr>
                <w:rFonts w:eastAsia="黑体"/>
              </w:rPr>
            </w:pPr>
            <w:r>
              <w:rPr>
                <w:rFonts w:eastAsia="黑体"/>
              </w:rPr>
              <w:t>选题有很强的先进性和实用性，并预期将获得重大的经济效益和社会效益。</w:t>
            </w:r>
          </w:p>
        </w:tc>
        <w:tc>
          <w:tcPr>
            <w:tcW w:w="850" w:type="dxa"/>
            <w:vMerge w:val="restart"/>
            <w:noWrap w:val="0"/>
            <w:vAlign w:val="top"/>
          </w:tcPr>
          <w:p w14:paraId="7E6100DA">
            <w:pPr>
              <w:keepNext w:val="0"/>
              <w:keepLines w:val="0"/>
              <w:pageBreakBefore w:val="0"/>
              <w:kinsoku/>
              <w:wordWrap/>
              <w:overflowPunct/>
              <w:topLinePunct w:val="0"/>
              <w:bidi w:val="0"/>
              <w:jc w:val="center"/>
              <w:textAlignment w:val="auto"/>
              <w:rPr>
                <w:rFonts w:eastAsia="黑体"/>
              </w:rPr>
            </w:pPr>
          </w:p>
        </w:tc>
      </w:tr>
      <w:tr w14:paraId="2A56975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51DB58BF">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4AB5774D">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5913C0F5">
            <w:pPr>
              <w:keepNext w:val="0"/>
              <w:keepLines w:val="0"/>
              <w:pageBreakBefore w:val="0"/>
              <w:kinsoku/>
              <w:wordWrap/>
              <w:overflowPunct/>
              <w:topLinePunct w:val="0"/>
              <w:bidi w:val="0"/>
              <w:textAlignment w:val="auto"/>
              <w:rPr>
                <w:rFonts w:eastAsia="黑体"/>
              </w:rPr>
            </w:pPr>
            <w:r>
              <w:rPr>
                <w:rFonts w:eastAsia="黑体"/>
              </w:rPr>
              <w:t>60~80分</w:t>
            </w:r>
          </w:p>
        </w:tc>
        <w:tc>
          <w:tcPr>
            <w:tcW w:w="4681" w:type="dxa"/>
            <w:noWrap w:val="0"/>
            <w:vAlign w:val="top"/>
          </w:tcPr>
          <w:p w14:paraId="3B5FCD96">
            <w:pPr>
              <w:keepNext w:val="0"/>
              <w:keepLines w:val="0"/>
              <w:pageBreakBefore w:val="0"/>
              <w:kinsoku/>
              <w:wordWrap/>
              <w:overflowPunct/>
              <w:topLinePunct w:val="0"/>
              <w:bidi w:val="0"/>
              <w:textAlignment w:val="auto"/>
              <w:rPr>
                <w:rFonts w:eastAsia="黑体"/>
              </w:rPr>
            </w:pPr>
            <w:r>
              <w:rPr>
                <w:rFonts w:eastAsia="黑体"/>
              </w:rPr>
              <w:t>选题有较强的先进性和实用性，并预期获得较大的经济效益和社会效益。</w:t>
            </w:r>
          </w:p>
        </w:tc>
        <w:tc>
          <w:tcPr>
            <w:tcW w:w="850" w:type="dxa"/>
            <w:vMerge w:val="continue"/>
            <w:noWrap w:val="0"/>
            <w:vAlign w:val="top"/>
          </w:tcPr>
          <w:p w14:paraId="29645546">
            <w:pPr>
              <w:keepNext w:val="0"/>
              <w:keepLines w:val="0"/>
              <w:pageBreakBefore w:val="0"/>
              <w:kinsoku/>
              <w:wordWrap/>
              <w:overflowPunct/>
              <w:topLinePunct w:val="0"/>
              <w:bidi w:val="0"/>
              <w:jc w:val="center"/>
              <w:textAlignment w:val="auto"/>
              <w:rPr>
                <w:rFonts w:eastAsia="黑体"/>
              </w:rPr>
            </w:pPr>
          </w:p>
        </w:tc>
      </w:tr>
      <w:tr w14:paraId="4423207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4FC3FAFE">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0F5E12C0">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38714042">
            <w:pPr>
              <w:keepNext w:val="0"/>
              <w:keepLines w:val="0"/>
              <w:pageBreakBefore w:val="0"/>
              <w:kinsoku/>
              <w:wordWrap/>
              <w:overflowPunct/>
              <w:topLinePunct w:val="0"/>
              <w:bidi w:val="0"/>
              <w:textAlignment w:val="auto"/>
              <w:rPr>
                <w:rFonts w:eastAsia="黑体"/>
              </w:rPr>
            </w:pPr>
            <w:r>
              <w:rPr>
                <w:rFonts w:eastAsia="黑体"/>
              </w:rPr>
              <w:t>60分以下</w:t>
            </w:r>
          </w:p>
        </w:tc>
        <w:tc>
          <w:tcPr>
            <w:tcW w:w="4681" w:type="dxa"/>
            <w:noWrap w:val="0"/>
            <w:vAlign w:val="top"/>
          </w:tcPr>
          <w:p w14:paraId="65F06B0F">
            <w:pPr>
              <w:keepNext w:val="0"/>
              <w:keepLines w:val="0"/>
              <w:pageBreakBefore w:val="0"/>
              <w:kinsoku/>
              <w:wordWrap/>
              <w:overflowPunct/>
              <w:topLinePunct w:val="0"/>
              <w:bidi w:val="0"/>
              <w:textAlignment w:val="auto"/>
              <w:rPr>
                <w:rFonts w:eastAsia="黑体"/>
              </w:rPr>
            </w:pPr>
            <w:r>
              <w:rPr>
                <w:rFonts w:eastAsia="黑体"/>
              </w:rPr>
              <w:t>选题缺乏先进性和实用价值。</w:t>
            </w:r>
          </w:p>
        </w:tc>
        <w:tc>
          <w:tcPr>
            <w:tcW w:w="850" w:type="dxa"/>
            <w:vMerge w:val="continue"/>
            <w:noWrap w:val="0"/>
            <w:vAlign w:val="top"/>
          </w:tcPr>
          <w:p w14:paraId="4A33B00C">
            <w:pPr>
              <w:keepNext w:val="0"/>
              <w:keepLines w:val="0"/>
              <w:pageBreakBefore w:val="0"/>
              <w:kinsoku/>
              <w:wordWrap/>
              <w:overflowPunct/>
              <w:topLinePunct w:val="0"/>
              <w:bidi w:val="0"/>
              <w:jc w:val="center"/>
              <w:textAlignment w:val="auto"/>
              <w:rPr>
                <w:rFonts w:eastAsia="黑体"/>
              </w:rPr>
            </w:pPr>
          </w:p>
        </w:tc>
      </w:tr>
      <w:tr w14:paraId="389279E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restart"/>
            <w:noWrap w:val="0"/>
            <w:vAlign w:val="top"/>
          </w:tcPr>
          <w:p w14:paraId="36110F15">
            <w:pPr>
              <w:keepNext w:val="0"/>
              <w:keepLines w:val="0"/>
              <w:pageBreakBefore w:val="0"/>
              <w:kinsoku/>
              <w:wordWrap/>
              <w:overflowPunct/>
              <w:topLinePunct w:val="0"/>
              <w:bidi w:val="0"/>
              <w:jc w:val="center"/>
              <w:textAlignment w:val="auto"/>
              <w:rPr>
                <w:rFonts w:eastAsia="黑体"/>
              </w:rPr>
            </w:pPr>
            <w:r>
              <w:rPr>
                <w:rFonts w:eastAsia="黑体"/>
              </w:rPr>
              <w:t>二、文献综述(B)</w:t>
            </w:r>
          </w:p>
        </w:tc>
        <w:tc>
          <w:tcPr>
            <w:tcW w:w="701" w:type="dxa"/>
            <w:vMerge w:val="restart"/>
            <w:noWrap w:val="0"/>
            <w:vAlign w:val="top"/>
          </w:tcPr>
          <w:p w14:paraId="35CA12F0">
            <w:pPr>
              <w:keepNext w:val="0"/>
              <w:keepLines w:val="0"/>
              <w:pageBreakBefore w:val="0"/>
              <w:kinsoku/>
              <w:wordWrap/>
              <w:overflowPunct/>
              <w:topLinePunct w:val="0"/>
              <w:bidi w:val="0"/>
              <w:jc w:val="center"/>
              <w:textAlignment w:val="auto"/>
              <w:rPr>
                <w:rFonts w:eastAsia="黑体"/>
              </w:rPr>
            </w:pPr>
            <w:r>
              <w:rPr>
                <w:rFonts w:eastAsia="黑体"/>
              </w:rPr>
              <w:t>10%</w:t>
            </w:r>
          </w:p>
        </w:tc>
        <w:tc>
          <w:tcPr>
            <w:tcW w:w="1260" w:type="dxa"/>
            <w:noWrap w:val="0"/>
            <w:vAlign w:val="top"/>
          </w:tcPr>
          <w:p w14:paraId="3B683FF5">
            <w:pPr>
              <w:keepNext w:val="0"/>
              <w:keepLines w:val="0"/>
              <w:pageBreakBefore w:val="0"/>
              <w:kinsoku/>
              <w:wordWrap/>
              <w:overflowPunct/>
              <w:topLinePunct w:val="0"/>
              <w:bidi w:val="0"/>
              <w:textAlignment w:val="auto"/>
              <w:rPr>
                <w:rFonts w:eastAsia="黑体"/>
              </w:rPr>
            </w:pPr>
            <w:r>
              <w:rPr>
                <w:rFonts w:eastAsia="黑体"/>
              </w:rPr>
              <w:t>80~100分</w:t>
            </w:r>
          </w:p>
        </w:tc>
        <w:tc>
          <w:tcPr>
            <w:tcW w:w="4681" w:type="dxa"/>
            <w:noWrap w:val="0"/>
            <w:vAlign w:val="top"/>
          </w:tcPr>
          <w:p w14:paraId="121365BC">
            <w:pPr>
              <w:keepNext w:val="0"/>
              <w:keepLines w:val="0"/>
              <w:pageBreakBefore w:val="0"/>
              <w:kinsoku/>
              <w:wordWrap/>
              <w:overflowPunct/>
              <w:topLinePunct w:val="0"/>
              <w:bidi w:val="0"/>
              <w:textAlignment w:val="auto"/>
              <w:rPr>
                <w:rFonts w:eastAsia="黑体"/>
              </w:rPr>
            </w:pPr>
            <w:r>
              <w:rPr>
                <w:rFonts w:eastAsia="黑体"/>
              </w:rPr>
              <w:t>报告内容全面阐述该研究方向的现状和发展动态。</w:t>
            </w:r>
          </w:p>
        </w:tc>
        <w:tc>
          <w:tcPr>
            <w:tcW w:w="850" w:type="dxa"/>
            <w:vMerge w:val="restart"/>
            <w:noWrap w:val="0"/>
            <w:vAlign w:val="top"/>
          </w:tcPr>
          <w:p w14:paraId="5334C7EB">
            <w:pPr>
              <w:keepNext w:val="0"/>
              <w:keepLines w:val="0"/>
              <w:pageBreakBefore w:val="0"/>
              <w:kinsoku/>
              <w:wordWrap/>
              <w:overflowPunct/>
              <w:topLinePunct w:val="0"/>
              <w:bidi w:val="0"/>
              <w:jc w:val="center"/>
              <w:textAlignment w:val="auto"/>
              <w:rPr>
                <w:rFonts w:eastAsia="黑体"/>
              </w:rPr>
            </w:pPr>
          </w:p>
        </w:tc>
      </w:tr>
      <w:tr w14:paraId="6A4A96E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48DF96BD">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232BCC0C">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51D1DF43">
            <w:pPr>
              <w:keepNext w:val="0"/>
              <w:keepLines w:val="0"/>
              <w:pageBreakBefore w:val="0"/>
              <w:kinsoku/>
              <w:wordWrap/>
              <w:overflowPunct/>
              <w:topLinePunct w:val="0"/>
              <w:bidi w:val="0"/>
              <w:textAlignment w:val="auto"/>
              <w:rPr>
                <w:rFonts w:eastAsia="黑体"/>
              </w:rPr>
            </w:pPr>
            <w:r>
              <w:rPr>
                <w:rFonts w:eastAsia="黑体"/>
              </w:rPr>
              <w:t>60~80分</w:t>
            </w:r>
          </w:p>
        </w:tc>
        <w:tc>
          <w:tcPr>
            <w:tcW w:w="4681" w:type="dxa"/>
            <w:noWrap w:val="0"/>
            <w:vAlign w:val="top"/>
          </w:tcPr>
          <w:p w14:paraId="3E70181E">
            <w:pPr>
              <w:keepNext w:val="0"/>
              <w:keepLines w:val="0"/>
              <w:pageBreakBefore w:val="0"/>
              <w:kinsoku/>
              <w:wordWrap/>
              <w:overflowPunct/>
              <w:topLinePunct w:val="0"/>
              <w:bidi w:val="0"/>
              <w:textAlignment w:val="auto"/>
              <w:rPr>
                <w:rFonts w:eastAsia="黑体"/>
              </w:rPr>
            </w:pPr>
            <w:r>
              <w:rPr>
                <w:rFonts w:eastAsia="黑体"/>
              </w:rPr>
              <w:t>报告内容基本跟踪该研究方向的现状和发展动态。</w:t>
            </w:r>
          </w:p>
        </w:tc>
        <w:tc>
          <w:tcPr>
            <w:tcW w:w="850" w:type="dxa"/>
            <w:vMerge w:val="continue"/>
            <w:noWrap w:val="0"/>
            <w:vAlign w:val="top"/>
          </w:tcPr>
          <w:p w14:paraId="1C43B073">
            <w:pPr>
              <w:keepNext w:val="0"/>
              <w:keepLines w:val="0"/>
              <w:pageBreakBefore w:val="0"/>
              <w:kinsoku/>
              <w:wordWrap/>
              <w:overflowPunct/>
              <w:topLinePunct w:val="0"/>
              <w:bidi w:val="0"/>
              <w:jc w:val="center"/>
              <w:textAlignment w:val="auto"/>
              <w:rPr>
                <w:rFonts w:eastAsia="黑体"/>
              </w:rPr>
            </w:pPr>
          </w:p>
        </w:tc>
      </w:tr>
      <w:tr w14:paraId="6DF2E8F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3E6719E0">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0ED03848">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39E27686">
            <w:pPr>
              <w:keepNext w:val="0"/>
              <w:keepLines w:val="0"/>
              <w:pageBreakBefore w:val="0"/>
              <w:kinsoku/>
              <w:wordWrap/>
              <w:overflowPunct/>
              <w:topLinePunct w:val="0"/>
              <w:bidi w:val="0"/>
              <w:textAlignment w:val="auto"/>
              <w:rPr>
                <w:rFonts w:eastAsia="黑体"/>
              </w:rPr>
            </w:pPr>
            <w:r>
              <w:rPr>
                <w:rFonts w:eastAsia="黑体"/>
              </w:rPr>
              <w:t>60分以下</w:t>
            </w:r>
          </w:p>
        </w:tc>
        <w:tc>
          <w:tcPr>
            <w:tcW w:w="4681" w:type="dxa"/>
            <w:noWrap w:val="0"/>
            <w:vAlign w:val="top"/>
          </w:tcPr>
          <w:p w14:paraId="050308D6">
            <w:pPr>
              <w:keepNext w:val="0"/>
              <w:keepLines w:val="0"/>
              <w:pageBreakBefore w:val="0"/>
              <w:kinsoku/>
              <w:wordWrap/>
              <w:overflowPunct/>
              <w:topLinePunct w:val="0"/>
              <w:bidi w:val="0"/>
              <w:textAlignment w:val="auto"/>
              <w:rPr>
                <w:rFonts w:eastAsia="黑体"/>
              </w:rPr>
            </w:pPr>
            <w:r>
              <w:rPr>
                <w:rFonts w:eastAsia="黑体"/>
              </w:rPr>
              <w:t>综述一般，未达到上述标准。</w:t>
            </w:r>
          </w:p>
        </w:tc>
        <w:tc>
          <w:tcPr>
            <w:tcW w:w="850" w:type="dxa"/>
            <w:vMerge w:val="continue"/>
            <w:noWrap w:val="0"/>
            <w:vAlign w:val="top"/>
          </w:tcPr>
          <w:p w14:paraId="02D96AA0">
            <w:pPr>
              <w:keepNext w:val="0"/>
              <w:keepLines w:val="0"/>
              <w:pageBreakBefore w:val="0"/>
              <w:kinsoku/>
              <w:wordWrap/>
              <w:overflowPunct/>
              <w:topLinePunct w:val="0"/>
              <w:bidi w:val="0"/>
              <w:jc w:val="center"/>
              <w:textAlignment w:val="auto"/>
              <w:rPr>
                <w:rFonts w:eastAsia="黑体"/>
              </w:rPr>
            </w:pPr>
          </w:p>
        </w:tc>
      </w:tr>
      <w:tr w14:paraId="72289DF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restart"/>
            <w:noWrap w:val="0"/>
            <w:vAlign w:val="top"/>
          </w:tcPr>
          <w:p w14:paraId="392D6802">
            <w:pPr>
              <w:keepNext w:val="0"/>
              <w:keepLines w:val="0"/>
              <w:pageBreakBefore w:val="0"/>
              <w:kinsoku/>
              <w:wordWrap/>
              <w:overflowPunct/>
              <w:topLinePunct w:val="0"/>
              <w:bidi w:val="0"/>
              <w:jc w:val="center"/>
              <w:textAlignment w:val="auto"/>
              <w:rPr>
                <w:rFonts w:eastAsia="黑体"/>
              </w:rPr>
            </w:pPr>
            <w:r>
              <w:rPr>
                <w:rFonts w:eastAsia="黑体"/>
              </w:rPr>
              <w:t>三、文献阅读量(C)</w:t>
            </w:r>
          </w:p>
        </w:tc>
        <w:tc>
          <w:tcPr>
            <w:tcW w:w="701" w:type="dxa"/>
            <w:vMerge w:val="restart"/>
            <w:noWrap w:val="0"/>
            <w:vAlign w:val="top"/>
          </w:tcPr>
          <w:p w14:paraId="4B708504">
            <w:pPr>
              <w:keepNext w:val="0"/>
              <w:keepLines w:val="0"/>
              <w:pageBreakBefore w:val="0"/>
              <w:kinsoku/>
              <w:wordWrap/>
              <w:overflowPunct/>
              <w:topLinePunct w:val="0"/>
              <w:bidi w:val="0"/>
              <w:jc w:val="center"/>
              <w:textAlignment w:val="auto"/>
              <w:rPr>
                <w:rFonts w:eastAsia="黑体"/>
              </w:rPr>
            </w:pPr>
            <w:r>
              <w:rPr>
                <w:rFonts w:eastAsia="黑体"/>
              </w:rPr>
              <w:t>20%</w:t>
            </w:r>
          </w:p>
        </w:tc>
        <w:tc>
          <w:tcPr>
            <w:tcW w:w="1260" w:type="dxa"/>
            <w:noWrap w:val="0"/>
            <w:vAlign w:val="top"/>
          </w:tcPr>
          <w:p w14:paraId="3D89CD32">
            <w:pPr>
              <w:keepNext w:val="0"/>
              <w:keepLines w:val="0"/>
              <w:pageBreakBefore w:val="0"/>
              <w:kinsoku/>
              <w:wordWrap/>
              <w:overflowPunct/>
              <w:topLinePunct w:val="0"/>
              <w:bidi w:val="0"/>
              <w:textAlignment w:val="auto"/>
              <w:rPr>
                <w:rFonts w:eastAsia="黑体"/>
              </w:rPr>
            </w:pPr>
            <w:r>
              <w:rPr>
                <w:rFonts w:eastAsia="黑体"/>
              </w:rPr>
              <w:t>90~100分</w:t>
            </w:r>
          </w:p>
        </w:tc>
        <w:tc>
          <w:tcPr>
            <w:tcW w:w="4681" w:type="dxa"/>
            <w:noWrap w:val="0"/>
            <w:vAlign w:val="top"/>
          </w:tcPr>
          <w:p w14:paraId="70DF79D7">
            <w:pPr>
              <w:keepNext w:val="0"/>
              <w:keepLines w:val="0"/>
              <w:pageBreakBefore w:val="0"/>
              <w:kinsoku/>
              <w:wordWrap/>
              <w:overflowPunct/>
              <w:topLinePunct w:val="0"/>
              <w:bidi w:val="0"/>
              <w:textAlignment w:val="auto"/>
              <w:rPr>
                <w:rFonts w:eastAsia="黑体"/>
              </w:rPr>
            </w:pPr>
            <w:r>
              <w:rPr>
                <w:rFonts w:eastAsia="黑体"/>
              </w:rPr>
              <w:t>文献阅读量在50篇以上，外文期刊占80%。</w:t>
            </w:r>
          </w:p>
        </w:tc>
        <w:tc>
          <w:tcPr>
            <w:tcW w:w="850" w:type="dxa"/>
            <w:vMerge w:val="restart"/>
            <w:noWrap w:val="0"/>
            <w:vAlign w:val="top"/>
          </w:tcPr>
          <w:p w14:paraId="05E7FEE0">
            <w:pPr>
              <w:keepNext w:val="0"/>
              <w:keepLines w:val="0"/>
              <w:pageBreakBefore w:val="0"/>
              <w:kinsoku/>
              <w:wordWrap/>
              <w:overflowPunct/>
              <w:topLinePunct w:val="0"/>
              <w:bidi w:val="0"/>
              <w:jc w:val="center"/>
              <w:textAlignment w:val="auto"/>
              <w:rPr>
                <w:rFonts w:eastAsia="黑体"/>
              </w:rPr>
            </w:pPr>
          </w:p>
        </w:tc>
      </w:tr>
      <w:tr w14:paraId="2A4B1DE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25D0468A">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5F8ECA54">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472FD611">
            <w:pPr>
              <w:keepNext w:val="0"/>
              <w:keepLines w:val="0"/>
              <w:pageBreakBefore w:val="0"/>
              <w:kinsoku/>
              <w:wordWrap/>
              <w:overflowPunct/>
              <w:topLinePunct w:val="0"/>
              <w:bidi w:val="0"/>
              <w:textAlignment w:val="auto"/>
              <w:rPr>
                <w:rFonts w:eastAsia="黑体"/>
              </w:rPr>
            </w:pPr>
            <w:r>
              <w:rPr>
                <w:rFonts w:eastAsia="黑体"/>
              </w:rPr>
              <w:t>80~90分</w:t>
            </w:r>
          </w:p>
        </w:tc>
        <w:tc>
          <w:tcPr>
            <w:tcW w:w="4681" w:type="dxa"/>
            <w:noWrap w:val="0"/>
            <w:vAlign w:val="top"/>
          </w:tcPr>
          <w:p w14:paraId="0D7F00FF">
            <w:pPr>
              <w:keepNext w:val="0"/>
              <w:keepLines w:val="0"/>
              <w:pageBreakBefore w:val="0"/>
              <w:kinsoku/>
              <w:wordWrap/>
              <w:overflowPunct/>
              <w:topLinePunct w:val="0"/>
              <w:bidi w:val="0"/>
              <w:textAlignment w:val="auto"/>
              <w:rPr>
                <w:rFonts w:eastAsia="黑体"/>
              </w:rPr>
            </w:pPr>
            <w:r>
              <w:rPr>
                <w:rFonts w:eastAsia="黑体"/>
              </w:rPr>
              <w:t>文献阅读量在40篇以上，外文期刊占70%。</w:t>
            </w:r>
          </w:p>
        </w:tc>
        <w:tc>
          <w:tcPr>
            <w:tcW w:w="850" w:type="dxa"/>
            <w:vMerge w:val="continue"/>
            <w:noWrap w:val="0"/>
            <w:vAlign w:val="top"/>
          </w:tcPr>
          <w:p w14:paraId="05848783">
            <w:pPr>
              <w:keepNext w:val="0"/>
              <w:keepLines w:val="0"/>
              <w:pageBreakBefore w:val="0"/>
              <w:kinsoku/>
              <w:wordWrap/>
              <w:overflowPunct/>
              <w:topLinePunct w:val="0"/>
              <w:bidi w:val="0"/>
              <w:jc w:val="center"/>
              <w:textAlignment w:val="auto"/>
              <w:rPr>
                <w:rFonts w:eastAsia="黑体"/>
              </w:rPr>
            </w:pPr>
          </w:p>
        </w:tc>
      </w:tr>
      <w:tr w14:paraId="4EE64D8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1A9B6A27">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4F37C3FB">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3B4D9A09">
            <w:pPr>
              <w:keepNext w:val="0"/>
              <w:keepLines w:val="0"/>
              <w:pageBreakBefore w:val="0"/>
              <w:kinsoku/>
              <w:wordWrap/>
              <w:overflowPunct/>
              <w:topLinePunct w:val="0"/>
              <w:bidi w:val="0"/>
              <w:textAlignment w:val="auto"/>
              <w:rPr>
                <w:rFonts w:eastAsia="黑体"/>
              </w:rPr>
            </w:pPr>
            <w:r>
              <w:rPr>
                <w:rFonts w:eastAsia="黑体"/>
              </w:rPr>
              <w:t>60~80分</w:t>
            </w:r>
          </w:p>
        </w:tc>
        <w:tc>
          <w:tcPr>
            <w:tcW w:w="4681" w:type="dxa"/>
            <w:noWrap w:val="0"/>
            <w:vAlign w:val="top"/>
          </w:tcPr>
          <w:p w14:paraId="787BA3A3">
            <w:pPr>
              <w:keepNext w:val="0"/>
              <w:keepLines w:val="0"/>
              <w:pageBreakBefore w:val="0"/>
              <w:kinsoku/>
              <w:wordWrap/>
              <w:overflowPunct/>
              <w:topLinePunct w:val="0"/>
              <w:bidi w:val="0"/>
              <w:textAlignment w:val="auto"/>
              <w:rPr>
                <w:rFonts w:eastAsia="黑体"/>
              </w:rPr>
            </w:pPr>
            <w:r>
              <w:rPr>
                <w:rFonts w:eastAsia="黑体"/>
              </w:rPr>
              <w:t>文献阅读量在30篇以上，外文期刊占50%。</w:t>
            </w:r>
          </w:p>
        </w:tc>
        <w:tc>
          <w:tcPr>
            <w:tcW w:w="850" w:type="dxa"/>
            <w:vMerge w:val="continue"/>
            <w:noWrap w:val="0"/>
            <w:vAlign w:val="top"/>
          </w:tcPr>
          <w:p w14:paraId="4552C270">
            <w:pPr>
              <w:keepNext w:val="0"/>
              <w:keepLines w:val="0"/>
              <w:pageBreakBefore w:val="0"/>
              <w:kinsoku/>
              <w:wordWrap/>
              <w:overflowPunct/>
              <w:topLinePunct w:val="0"/>
              <w:bidi w:val="0"/>
              <w:jc w:val="center"/>
              <w:textAlignment w:val="auto"/>
              <w:rPr>
                <w:rFonts w:eastAsia="黑体"/>
              </w:rPr>
            </w:pPr>
          </w:p>
        </w:tc>
      </w:tr>
      <w:tr w14:paraId="41647D6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3CEC2815">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6ED7E361">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34D9B434">
            <w:pPr>
              <w:keepNext w:val="0"/>
              <w:keepLines w:val="0"/>
              <w:pageBreakBefore w:val="0"/>
              <w:kinsoku/>
              <w:wordWrap/>
              <w:overflowPunct/>
              <w:topLinePunct w:val="0"/>
              <w:bidi w:val="0"/>
              <w:textAlignment w:val="auto"/>
              <w:rPr>
                <w:rFonts w:eastAsia="黑体"/>
              </w:rPr>
            </w:pPr>
            <w:r>
              <w:rPr>
                <w:rFonts w:eastAsia="黑体"/>
              </w:rPr>
              <w:t>60分以下</w:t>
            </w:r>
          </w:p>
        </w:tc>
        <w:tc>
          <w:tcPr>
            <w:tcW w:w="4681" w:type="dxa"/>
            <w:noWrap w:val="0"/>
            <w:vAlign w:val="top"/>
          </w:tcPr>
          <w:p w14:paraId="66C98843">
            <w:pPr>
              <w:keepNext w:val="0"/>
              <w:keepLines w:val="0"/>
              <w:pageBreakBefore w:val="0"/>
              <w:kinsoku/>
              <w:wordWrap/>
              <w:overflowPunct/>
              <w:topLinePunct w:val="0"/>
              <w:bidi w:val="0"/>
              <w:textAlignment w:val="auto"/>
              <w:rPr>
                <w:rFonts w:eastAsia="黑体"/>
              </w:rPr>
            </w:pPr>
            <w:r>
              <w:rPr>
                <w:rFonts w:eastAsia="黑体"/>
              </w:rPr>
              <w:t>文献阅读量在30篇以下。</w:t>
            </w:r>
          </w:p>
        </w:tc>
        <w:tc>
          <w:tcPr>
            <w:tcW w:w="850" w:type="dxa"/>
            <w:vMerge w:val="continue"/>
            <w:noWrap w:val="0"/>
            <w:vAlign w:val="top"/>
          </w:tcPr>
          <w:p w14:paraId="357A0427">
            <w:pPr>
              <w:keepNext w:val="0"/>
              <w:keepLines w:val="0"/>
              <w:pageBreakBefore w:val="0"/>
              <w:kinsoku/>
              <w:wordWrap/>
              <w:overflowPunct/>
              <w:topLinePunct w:val="0"/>
              <w:bidi w:val="0"/>
              <w:jc w:val="center"/>
              <w:textAlignment w:val="auto"/>
              <w:rPr>
                <w:rFonts w:eastAsia="黑体"/>
              </w:rPr>
            </w:pPr>
          </w:p>
        </w:tc>
      </w:tr>
      <w:tr w14:paraId="2A82E07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restart"/>
            <w:noWrap w:val="0"/>
            <w:vAlign w:val="top"/>
          </w:tcPr>
          <w:p w14:paraId="6BF3AED9">
            <w:pPr>
              <w:keepNext w:val="0"/>
              <w:keepLines w:val="0"/>
              <w:pageBreakBefore w:val="0"/>
              <w:kinsoku/>
              <w:wordWrap/>
              <w:overflowPunct/>
              <w:topLinePunct w:val="0"/>
              <w:bidi w:val="0"/>
              <w:jc w:val="center"/>
              <w:textAlignment w:val="auto"/>
              <w:rPr>
                <w:rFonts w:eastAsia="黑体"/>
              </w:rPr>
            </w:pPr>
            <w:r>
              <w:rPr>
                <w:rFonts w:eastAsia="黑体"/>
              </w:rPr>
              <w:t>四、</w:t>
            </w:r>
            <w:r>
              <w:rPr>
                <w:rFonts w:hint="eastAsia" w:eastAsia="黑体"/>
              </w:rPr>
              <w:t>可行性</w:t>
            </w:r>
            <w:r>
              <w:rPr>
                <w:rFonts w:eastAsia="黑体"/>
              </w:rPr>
              <w:t xml:space="preserve"> (D)</w:t>
            </w:r>
          </w:p>
        </w:tc>
        <w:tc>
          <w:tcPr>
            <w:tcW w:w="701" w:type="dxa"/>
            <w:vMerge w:val="restart"/>
            <w:noWrap w:val="0"/>
            <w:vAlign w:val="top"/>
          </w:tcPr>
          <w:p w14:paraId="17A7D4F0">
            <w:pPr>
              <w:keepNext w:val="0"/>
              <w:keepLines w:val="0"/>
              <w:pageBreakBefore w:val="0"/>
              <w:kinsoku/>
              <w:wordWrap/>
              <w:overflowPunct/>
              <w:topLinePunct w:val="0"/>
              <w:bidi w:val="0"/>
              <w:jc w:val="center"/>
              <w:textAlignment w:val="auto"/>
              <w:rPr>
                <w:rFonts w:eastAsia="黑体"/>
              </w:rPr>
            </w:pPr>
            <w:r>
              <w:rPr>
                <w:rFonts w:eastAsia="黑体"/>
              </w:rPr>
              <w:t>30%</w:t>
            </w:r>
          </w:p>
        </w:tc>
        <w:tc>
          <w:tcPr>
            <w:tcW w:w="1260" w:type="dxa"/>
            <w:noWrap w:val="0"/>
            <w:vAlign w:val="top"/>
          </w:tcPr>
          <w:p w14:paraId="0C5F5B53">
            <w:pPr>
              <w:keepNext w:val="0"/>
              <w:keepLines w:val="0"/>
              <w:pageBreakBefore w:val="0"/>
              <w:kinsoku/>
              <w:wordWrap/>
              <w:overflowPunct/>
              <w:topLinePunct w:val="0"/>
              <w:bidi w:val="0"/>
              <w:textAlignment w:val="auto"/>
              <w:rPr>
                <w:rFonts w:eastAsia="黑体"/>
              </w:rPr>
            </w:pPr>
            <w:r>
              <w:rPr>
                <w:rFonts w:eastAsia="黑体"/>
              </w:rPr>
              <w:t>80~100分</w:t>
            </w:r>
          </w:p>
        </w:tc>
        <w:tc>
          <w:tcPr>
            <w:tcW w:w="4681" w:type="dxa"/>
            <w:noWrap w:val="0"/>
            <w:vAlign w:val="top"/>
          </w:tcPr>
          <w:p w14:paraId="6890449C">
            <w:pPr>
              <w:keepNext w:val="0"/>
              <w:keepLines w:val="0"/>
              <w:pageBreakBefore w:val="0"/>
              <w:kinsoku/>
              <w:wordWrap/>
              <w:overflowPunct/>
              <w:topLinePunct w:val="0"/>
              <w:bidi w:val="0"/>
              <w:textAlignment w:val="auto"/>
              <w:rPr>
                <w:rFonts w:hint="eastAsia" w:ascii="黑体" w:hAnsi="黑体" w:eastAsia="黑体"/>
              </w:rPr>
            </w:pPr>
            <w:r>
              <w:rPr>
                <w:rFonts w:hint="eastAsia" w:ascii="黑体" w:hAnsi="黑体" w:eastAsia="黑体"/>
              </w:rPr>
              <w:t>研究方法先进可行，具有很强的创新性，技术路线合理可行。</w:t>
            </w:r>
          </w:p>
        </w:tc>
        <w:tc>
          <w:tcPr>
            <w:tcW w:w="850" w:type="dxa"/>
            <w:vMerge w:val="restart"/>
            <w:noWrap w:val="0"/>
            <w:vAlign w:val="top"/>
          </w:tcPr>
          <w:p w14:paraId="23D1972C">
            <w:pPr>
              <w:keepNext w:val="0"/>
              <w:keepLines w:val="0"/>
              <w:pageBreakBefore w:val="0"/>
              <w:kinsoku/>
              <w:wordWrap/>
              <w:overflowPunct/>
              <w:topLinePunct w:val="0"/>
              <w:bidi w:val="0"/>
              <w:jc w:val="center"/>
              <w:textAlignment w:val="auto"/>
              <w:rPr>
                <w:rFonts w:eastAsia="黑体"/>
              </w:rPr>
            </w:pPr>
          </w:p>
        </w:tc>
      </w:tr>
      <w:tr w14:paraId="41221FC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30B190FA">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543D5495">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124EA9A5">
            <w:pPr>
              <w:keepNext w:val="0"/>
              <w:keepLines w:val="0"/>
              <w:pageBreakBefore w:val="0"/>
              <w:kinsoku/>
              <w:wordWrap/>
              <w:overflowPunct/>
              <w:topLinePunct w:val="0"/>
              <w:bidi w:val="0"/>
              <w:textAlignment w:val="auto"/>
              <w:rPr>
                <w:rFonts w:eastAsia="黑体"/>
              </w:rPr>
            </w:pPr>
            <w:r>
              <w:rPr>
                <w:rFonts w:eastAsia="黑体"/>
              </w:rPr>
              <w:t>60~80分</w:t>
            </w:r>
          </w:p>
        </w:tc>
        <w:tc>
          <w:tcPr>
            <w:tcW w:w="4681" w:type="dxa"/>
            <w:noWrap w:val="0"/>
            <w:vAlign w:val="top"/>
          </w:tcPr>
          <w:p w14:paraId="49B707B0">
            <w:pPr>
              <w:keepNext w:val="0"/>
              <w:keepLines w:val="0"/>
              <w:pageBreakBefore w:val="0"/>
              <w:kinsoku/>
              <w:wordWrap/>
              <w:overflowPunct/>
              <w:topLinePunct w:val="0"/>
              <w:bidi w:val="0"/>
              <w:textAlignment w:val="auto"/>
              <w:rPr>
                <w:rFonts w:hint="eastAsia" w:ascii="黑体" w:hAnsi="黑体" w:eastAsia="黑体"/>
              </w:rPr>
            </w:pPr>
            <w:r>
              <w:rPr>
                <w:rFonts w:hint="eastAsia" w:ascii="黑体" w:hAnsi="黑体" w:eastAsia="黑体"/>
              </w:rPr>
              <w:t>研究方法可行，对现行方法有所改进，技术路线合理可行。</w:t>
            </w:r>
          </w:p>
        </w:tc>
        <w:tc>
          <w:tcPr>
            <w:tcW w:w="850" w:type="dxa"/>
            <w:vMerge w:val="continue"/>
            <w:noWrap w:val="0"/>
            <w:vAlign w:val="top"/>
          </w:tcPr>
          <w:p w14:paraId="3CC4D397">
            <w:pPr>
              <w:keepNext w:val="0"/>
              <w:keepLines w:val="0"/>
              <w:pageBreakBefore w:val="0"/>
              <w:kinsoku/>
              <w:wordWrap/>
              <w:overflowPunct/>
              <w:topLinePunct w:val="0"/>
              <w:bidi w:val="0"/>
              <w:jc w:val="center"/>
              <w:textAlignment w:val="auto"/>
              <w:rPr>
                <w:rFonts w:eastAsia="黑体"/>
              </w:rPr>
            </w:pPr>
          </w:p>
        </w:tc>
      </w:tr>
      <w:tr w14:paraId="399AA84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3B6CA259">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6EBFB1F4">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0522EEBE">
            <w:pPr>
              <w:keepNext w:val="0"/>
              <w:keepLines w:val="0"/>
              <w:pageBreakBefore w:val="0"/>
              <w:kinsoku/>
              <w:wordWrap/>
              <w:overflowPunct/>
              <w:topLinePunct w:val="0"/>
              <w:bidi w:val="0"/>
              <w:textAlignment w:val="auto"/>
              <w:rPr>
                <w:rFonts w:eastAsia="黑体"/>
              </w:rPr>
            </w:pPr>
            <w:r>
              <w:rPr>
                <w:rFonts w:eastAsia="黑体"/>
              </w:rPr>
              <w:t>60分以下</w:t>
            </w:r>
          </w:p>
        </w:tc>
        <w:tc>
          <w:tcPr>
            <w:tcW w:w="4681" w:type="dxa"/>
            <w:noWrap w:val="0"/>
            <w:vAlign w:val="top"/>
          </w:tcPr>
          <w:p w14:paraId="4C199CC6">
            <w:pPr>
              <w:keepNext w:val="0"/>
              <w:keepLines w:val="0"/>
              <w:pageBreakBefore w:val="0"/>
              <w:kinsoku/>
              <w:wordWrap/>
              <w:overflowPunct/>
              <w:topLinePunct w:val="0"/>
              <w:bidi w:val="0"/>
              <w:textAlignment w:val="auto"/>
              <w:rPr>
                <w:rFonts w:ascii="黑体" w:hAnsi="黑体" w:eastAsia="黑体"/>
              </w:rPr>
            </w:pPr>
            <w:r>
              <w:rPr>
                <w:rFonts w:hint="eastAsia" w:ascii="黑体" w:hAnsi="黑体" w:eastAsia="黑体"/>
              </w:rPr>
              <w:t>研究方法不可行，技术路线不合理。</w:t>
            </w:r>
          </w:p>
        </w:tc>
        <w:tc>
          <w:tcPr>
            <w:tcW w:w="850" w:type="dxa"/>
            <w:vMerge w:val="continue"/>
            <w:noWrap w:val="0"/>
            <w:vAlign w:val="top"/>
          </w:tcPr>
          <w:p w14:paraId="168B124F">
            <w:pPr>
              <w:keepNext w:val="0"/>
              <w:keepLines w:val="0"/>
              <w:pageBreakBefore w:val="0"/>
              <w:kinsoku/>
              <w:wordWrap/>
              <w:overflowPunct/>
              <w:topLinePunct w:val="0"/>
              <w:bidi w:val="0"/>
              <w:jc w:val="center"/>
              <w:textAlignment w:val="auto"/>
              <w:rPr>
                <w:rFonts w:eastAsia="黑体"/>
              </w:rPr>
            </w:pPr>
          </w:p>
        </w:tc>
      </w:tr>
      <w:tr w14:paraId="3A14960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restart"/>
            <w:noWrap w:val="0"/>
            <w:vAlign w:val="top"/>
          </w:tcPr>
          <w:p w14:paraId="027E7999">
            <w:pPr>
              <w:keepNext w:val="0"/>
              <w:keepLines w:val="0"/>
              <w:pageBreakBefore w:val="0"/>
              <w:kinsoku/>
              <w:wordWrap/>
              <w:overflowPunct/>
              <w:topLinePunct w:val="0"/>
              <w:bidi w:val="0"/>
              <w:jc w:val="center"/>
              <w:textAlignment w:val="auto"/>
              <w:rPr>
                <w:rFonts w:eastAsia="黑体"/>
              </w:rPr>
            </w:pPr>
            <w:r>
              <w:rPr>
                <w:rFonts w:eastAsia="黑体"/>
              </w:rPr>
              <w:t>五、文字表达（E）</w:t>
            </w:r>
          </w:p>
        </w:tc>
        <w:tc>
          <w:tcPr>
            <w:tcW w:w="701" w:type="dxa"/>
            <w:vMerge w:val="restart"/>
            <w:noWrap w:val="0"/>
            <w:vAlign w:val="top"/>
          </w:tcPr>
          <w:p w14:paraId="6A23B501">
            <w:pPr>
              <w:keepNext w:val="0"/>
              <w:keepLines w:val="0"/>
              <w:pageBreakBefore w:val="0"/>
              <w:kinsoku/>
              <w:wordWrap/>
              <w:overflowPunct/>
              <w:topLinePunct w:val="0"/>
              <w:bidi w:val="0"/>
              <w:jc w:val="center"/>
              <w:textAlignment w:val="auto"/>
              <w:rPr>
                <w:rFonts w:eastAsia="黑体"/>
              </w:rPr>
            </w:pPr>
            <w:r>
              <w:rPr>
                <w:rFonts w:eastAsia="黑体"/>
              </w:rPr>
              <w:t>10%</w:t>
            </w:r>
          </w:p>
        </w:tc>
        <w:tc>
          <w:tcPr>
            <w:tcW w:w="1260" w:type="dxa"/>
            <w:noWrap w:val="0"/>
            <w:vAlign w:val="top"/>
          </w:tcPr>
          <w:p w14:paraId="106C67DA">
            <w:pPr>
              <w:keepNext w:val="0"/>
              <w:keepLines w:val="0"/>
              <w:pageBreakBefore w:val="0"/>
              <w:kinsoku/>
              <w:wordWrap/>
              <w:overflowPunct/>
              <w:topLinePunct w:val="0"/>
              <w:bidi w:val="0"/>
              <w:textAlignment w:val="auto"/>
              <w:rPr>
                <w:rFonts w:eastAsia="黑体"/>
              </w:rPr>
            </w:pPr>
            <w:r>
              <w:rPr>
                <w:rFonts w:eastAsia="黑体"/>
              </w:rPr>
              <w:t>80~100分</w:t>
            </w:r>
          </w:p>
        </w:tc>
        <w:tc>
          <w:tcPr>
            <w:tcW w:w="4681" w:type="dxa"/>
            <w:noWrap w:val="0"/>
            <w:vAlign w:val="top"/>
          </w:tcPr>
          <w:p w14:paraId="038FB07B">
            <w:pPr>
              <w:keepNext w:val="0"/>
              <w:keepLines w:val="0"/>
              <w:pageBreakBefore w:val="0"/>
              <w:kinsoku/>
              <w:wordWrap/>
              <w:overflowPunct/>
              <w:topLinePunct w:val="0"/>
              <w:bidi w:val="0"/>
              <w:textAlignment w:val="auto"/>
              <w:rPr>
                <w:rFonts w:eastAsia="黑体"/>
              </w:rPr>
            </w:pPr>
            <w:r>
              <w:rPr>
                <w:rFonts w:eastAsia="黑体"/>
              </w:rPr>
              <w:t>条理清晰，分析严谨，文笔流畅</w:t>
            </w:r>
          </w:p>
        </w:tc>
        <w:tc>
          <w:tcPr>
            <w:tcW w:w="850" w:type="dxa"/>
            <w:vMerge w:val="restart"/>
            <w:noWrap w:val="0"/>
            <w:vAlign w:val="top"/>
          </w:tcPr>
          <w:p w14:paraId="0C8CF66E">
            <w:pPr>
              <w:keepNext w:val="0"/>
              <w:keepLines w:val="0"/>
              <w:pageBreakBefore w:val="0"/>
              <w:kinsoku/>
              <w:wordWrap/>
              <w:overflowPunct/>
              <w:topLinePunct w:val="0"/>
              <w:bidi w:val="0"/>
              <w:jc w:val="center"/>
              <w:textAlignment w:val="auto"/>
              <w:rPr>
                <w:rFonts w:eastAsia="黑体"/>
              </w:rPr>
            </w:pPr>
          </w:p>
        </w:tc>
      </w:tr>
      <w:tr w14:paraId="035BFBA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7EFBD0FE">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0A210C88">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28D087F4">
            <w:pPr>
              <w:keepNext w:val="0"/>
              <w:keepLines w:val="0"/>
              <w:pageBreakBefore w:val="0"/>
              <w:kinsoku/>
              <w:wordWrap/>
              <w:overflowPunct/>
              <w:topLinePunct w:val="0"/>
              <w:bidi w:val="0"/>
              <w:textAlignment w:val="auto"/>
              <w:rPr>
                <w:rFonts w:eastAsia="黑体"/>
              </w:rPr>
            </w:pPr>
            <w:r>
              <w:rPr>
                <w:rFonts w:eastAsia="黑体"/>
              </w:rPr>
              <w:t>60~80分</w:t>
            </w:r>
          </w:p>
        </w:tc>
        <w:tc>
          <w:tcPr>
            <w:tcW w:w="4681" w:type="dxa"/>
            <w:noWrap w:val="0"/>
            <w:vAlign w:val="top"/>
          </w:tcPr>
          <w:p w14:paraId="38FFAA92">
            <w:pPr>
              <w:keepNext w:val="0"/>
              <w:keepLines w:val="0"/>
              <w:pageBreakBefore w:val="0"/>
              <w:kinsoku/>
              <w:wordWrap/>
              <w:overflowPunct/>
              <w:topLinePunct w:val="0"/>
              <w:bidi w:val="0"/>
              <w:textAlignment w:val="auto"/>
              <w:rPr>
                <w:rFonts w:eastAsia="黑体"/>
              </w:rPr>
            </w:pPr>
            <w:r>
              <w:rPr>
                <w:rFonts w:eastAsia="黑体"/>
              </w:rPr>
              <w:t>条理较好，层次分明，文笔较流畅</w:t>
            </w:r>
          </w:p>
        </w:tc>
        <w:tc>
          <w:tcPr>
            <w:tcW w:w="850" w:type="dxa"/>
            <w:vMerge w:val="continue"/>
            <w:noWrap w:val="0"/>
            <w:vAlign w:val="top"/>
          </w:tcPr>
          <w:p w14:paraId="50329586">
            <w:pPr>
              <w:keepNext w:val="0"/>
              <w:keepLines w:val="0"/>
              <w:pageBreakBefore w:val="0"/>
              <w:kinsoku/>
              <w:wordWrap/>
              <w:overflowPunct/>
              <w:topLinePunct w:val="0"/>
              <w:bidi w:val="0"/>
              <w:jc w:val="center"/>
              <w:textAlignment w:val="auto"/>
              <w:rPr>
                <w:rFonts w:eastAsia="黑体"/>
              </w:rPr>
            </w:pPr>
          </w:p>
        </w:tc>
      </w:tr>
      <w:tr w14:paraId="3B0D6EE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69F8AEF9">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07A70BFC">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26706BFB">
            <w:pPr>
              <w:keepNext w:val="0"/>
              <w:keepLines w:val="0"/>
              <w:pageBreakBefore w:val="0"/>
              <w:kinsoku/>
              <w:wordWrap/>
              <w:overflowPunct/>
              <w:topLinePunct w:val="0"/>
              <w:bidi w:val="0"/>
              <w:textAlignment w:val="auto"/>
              <w:rPr>
                <w:rFonts w:eastAsia="黑体"/>
              </w:rPr>
            </w:pPr>
            <w:r>
              <w:rPr>
                <w:rFonts w:eastAsia="黑体"/>
              </w:rPr>
              <w:t>60分以下</w:t>
            </w:r>
          </w:p>
        </w:tc>
        <w:tc>
          <w:tcPr>
            <w:tcW w:w="4681" w:type="dxa"/>
            <w:noWrap w:val="0"/>
            <w:vAlign w:val="top"/>
          </w:tcPr>
          <w:p w14:paraId="640D8EEA">
            <w:pPr>
              <w:keepNext w:val="0"/>
              <w:keepLines w:val="0"/>
              <w:pageBreakBefore w:val="0"/>
              <w:kinsoku/>
              <w:wordWrap/>
              <w:overflowPunct/>
              <w:topLinePunct w:val="0"/>
              <w:bidi w:val="0"/>
              <w:textAlignment w:val="auto"/>
              <w:rPr>
                <w:rFonts w:eastAsia="黑体"/>
              </w:rPr>
            </w:pPr>
            <w:r>
              <w:rPr>
                <w:rFonts w:eastAsia="黑体"/>
              </w:rPr>
              <w:t>写作能力较差</w:t>
            </w:r>
          </w:p>
        </w:tc>
        <w:tc>
          <w:tcPr>
            <w:tcW w:w="850" w:type="dxa"/>
            <w:vMerge w:val="continue"/>
            <w:noWrap w:val="0"/>
            <w:vAlign w:val="top"/>
          </w:tcPr>
          <w:p w14:paraId="680DF393">
            <w:pPr>
              <w:keepNext w:val="0"/>
              <w:keepLines w:val="0"/>
              <w:pageBreakBefore w:val="0"/>
              <w:kinsoku/>
              <w:wordWrap/>
              <w:overflowPunct/>
              <w:topLinePunct w:val="0"/>
              <w:bidi w:val="0"/>
              <w:jc w:val="center"/>
              <w:textAlignment w:val="auto"/>
              <w:rPr>
                <w:rFonts w:eastAsia="黑体"/>
              </w:rPr>
            </w:pPr>
          </w:p>
        </w:tc>
      </w:tr>
      <w:tr w14:paraId="552C337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restart"/>
            <w:noWrap w:val="0"/>
            <w:vAlign w:val="top"/>
          </w:tcPr>
          <w:p w14:paraId="23C62AC2">
            <w:pPr>
              <w:keepNext w:val="0"/>
              <w:keepLines w:val="0"/>
              <w:pageBreakBefore w:val="0"/>
              <w:kinsoku/>
              <w:wordWrap/>
              <w:overflowPunct/>
              <w:topLinePunct w:val="0"/>
              <w:bidi w:val="0"/>
              <w:jc w:val="center"/>
              <w:textAlignment w:val="auto"/>
              <w:rPr>
                <w:rFonts w:eastAsia="黑体"/>
              </w:rPr>
            </w:pPr>
            <w:r>
              <w:rPr>
                <w:rFonts w:eastAsia="黑体"/>
              </w:rPr>
              <w:t>六、口头报告(F)</w:t>
            </w:r>
          </w:p>
        </w:tc>
        <w:tc>
          <w:tcPr>
            <w:tcW w:w="701" w:type="dxa"/>
            <w:vMerge w:val="restart"/>
            <w:noWrap w:val="0"/>
            <w:vAlign w:val="top"/>
          </w:tcPr>
          <w:p w14:paraId="7F24E3D5">
            <w:pPr>
              <w:keepNext w:val="0"/>
              <w:keepLines w:val="0"/>
              <w:pageBreakBefore w:val="0"/>
              <w:kinsoku/>
              <w:wordWrap/>
              <w:overflowPunct/>
              <w:topLinePunct w:val="0"/>
              <w:bidi w:val="0"/>
              <w:jc w:val="center"/>
              <w:textAlignment w:val="auto"/>
              <w:rPr>
                <w:rFonts w:eastAsia="黑体"/>
              </w:rPr>
            </w:pPr>
            <w:r>
              <w:rPr>
                <w:rFonts w:eastAsia="黑体"/>
              </w:rPr>
              <w:t>10%</w:t>
            </w:r>
          </w:p>
        </w:tc>
        <w:tc>
          <w:tcPr>
            <w:tcW w:w="1260" w:type="dxa"/>
            <w:noWrap w:val="0"/>
            <w:vAlign w:val="top"/>
          </w:tcPr>
          <w:p w14:paraId="4D944A72">
            <w:pPr>
              <w:keepNext w:val="0"/>
              <w:keepLines w:val="0"/>
              <w:pageBreakBefore w:val="0"/>
              <w:kinsoku/>
              <w:wordWrap/>
              <w:overflowPunct/>
              <w:topLinePunct w:val="0"/>
              <w:bidi w:val="0"/>
              <w:textAlignment w:val="auto"/>
              <w:rPr>
                <w:rFonts w:eastAsia="黑体"/>
              </w:rPr>
            </w:pPr>
            <w:r>
              <w:rPr>
                <w:rFonts w:eastAsia="黑体"/>
              </w:rPr>
              <w:t>80~100分</w:t>
            </w:r>
          </w:p>
        </w:tc>
        <w:tc>
          <w:tcPr>
            <w:tcW w:w="4681" w:type="dxa"/>
            <w:noWrap w:val="0"/>
            <w:vAlign w:val="top"/>
          </w:tcPr>
          <w:p w14:paraId="15430C46">
            <w:pPr>
              <w:keepNext w:val="0"/>
              <w:keepLines w:val="0"/>
              <w:pageBreakBefore w:val="0"/>
              <w:kinsoku/>
              <w:wordWrap/>
              <w:overflowPunct/>
              <w:topLinePunct w:val="0"/>
              <w:bidi w:val="0"/>
              <w:textAlignment w:val="auto"/>
              <w:rPr>
                <w:rFonts w:eastAsia="黑体"/>
              </w:rPr>
            </w:pPr>
            <w:r>
              <w:rPr>
                <w:rFonts w:eastAsia="黑体"/>
              </w:rPr>
              <w:t>思维严密、逻辑性强、表达清楚。</w:t>
            </w:r>
          </w:p>
        </w:tc>
        <w:tc>
          <w:tcPr>
            <w:tcW w:w="850" w:type="dxa"/>
            <w:vMerge w:val="restart"/>
            <w:noWrap w:val="0"/>
            <w:vAlign w:val="top"/>
          </w:tcPr>
          <w:p w14:paraId="2934FEFF">
            <w:pPr>
              <w:keepNext w:val="0"/>
              <w:keepLines w:val="0"/>
              <w:pageBreakBefore w:val="0"/>
              <w:kinsoku/>
              <w:wordWrap/>
              <w:overflowPunct/>
              <w:topLinePunct w:val="0"/>
              <w:bidi w:val="0"/>
              <w:jc w:val="center"/>
              <w:textAlignment w:val="auto"/>
              <w:rPr>
                <w:rFonts w:eastAsia="黑体"/>
              </w:rPr>
            </w:pPr>
          </w:p>
        </w:tc>
      </w:tr>
      <w:tr w14:paraId="430C0A8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5D0E0469">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20DFADCD">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64721491">
            <w:pPr>
              <w:keepNext w:val="0"/>
              <w:keepLines w:val="0"/>
              <w:pageBreakBefore w:val="0"/>
              <w:kinsoku/>
              <w:wordWrap/>
              <w:overflowPunct/>
              <w:topLinePunct w:val="0"/>
              <w:bidi w:val="0"/>
              <w:textAlignment w:val="auto"/>
              <w:rPr>
                <w:rFonts w:eastAsia="黑体"/>
              </w:rPr>
            </w:pPr>
            <w:r>
              <w:rPr>
                <w:rFonts w:eastAsia="黑体"/>
              </w:rPr>
              <w:t>60~80分</w:t>
            </w:r>
          </w:p>
        </w:tc>
        <w:tc>
          <w:tcPr>
            <w:tcW w:w="4681" w:type="dxa"/>
            <w:noWrap w:val="0"/>
            <w:vAlign w:val="top"/>
          </w:tcPr>
          <w:p w14:paraId="1B589FEE">
            <w:pPr>
              <w:keepNext w:val="0"/>
              <w:keepLines w:val="0"/>
              <w:pageBreakBefore w:val="0"/>
              <w:kinsoku/>
              <w:wordWrap/>
              <w:overflowPunct/>
              <w:topLinePunct w:val="0"/>
              <w:bidi w:val="0"/>
              <w:textAlignment w:val="auto"/>
              <w:rPr>
                <w:rFonts w:eastAsia="黑体"/>
              </w:rPr>
            </w:pPr>
            <w:r>
              <w:rPr>
                <w:rFonts w:eastAsia="黑体"/>
              </w:rPr>
              <w:t>基本概念清晰、层次分明。表达较清楚。</w:t>
            </w:r>
          </w:p>
        </w:tc>
        <w:tc>
          <w:tcPr>
            <w:tcW w:w="850" w:type="dxa"/>
            <w:vMerge w:val="continue"/>
            <w:noWrap w:val="0"/>
            <w:vAlign w:val="top"/>
          </w:tcPr>
          <w:p w14:paraId="21D57188">
            <w:pPr>
              <w:keepNext w:val="0"/>
              <w:keepLines w:val="0"/>
              <w:pageBreakBefore w:val="0"/>
              <w:kinsoku/>
              <w:wordWrap/>
              <w:overflowPunct/>
              <w:topLinePunct w:val="0"/>
              <w:bidi w:val="0"/>
              <w:jc w:val="center"/>
              <w:textAlignment w:val="auto"/>
              <w:rPr>
                <w:rFonts w:eastAsia="黑体"/>
              </w:rPr>
            </w:pPr>
          </w:p>
        </w:tc>
      </w:tr>
      <w:tr w14:paraId="1FC970A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vMerge w:val="continue"/>
            <w:noWrap w:val="0"/>
            <w:vAlign w:val="top"/>
          </w:tcPr>
          <w:p w14:paraId="432BC1CA">
            <w:pPr>
              <w:keepNext w:val="0"/>
              <w:keepLines w:val="0"/>
              <w:pageBreakBefore w:val="0"/>
              <w:kinsoku/>
              <w:wordWrap/>
              <w:overflowPunct/>
              <w:topLinePunct w:val="0"/>
              <w:bidi w:val="0"/>
              <w:jc w:val="center"/>
              <w:textAlignment w:val="auto"/>
              <w:rPr>
                <w:rFonts w:eastAsia="黑体"/>
              </w:rPr>
            </w:pPr>
          </w:p>
        </w:tc>
        <w:tc>
          <w:tcPr>
            <w:tcW w:w="701" w:type="dxa"/>
            <w:vMerge w:val="continue"/>
            <w:noWrap w:val="0"/>
            <w:vAlign w:val="top"/>
          </w:tcPr>
          <w:p w14:paraId="241E2E95">
            <w:pPr>
              <w:keepNext w:val="0"/>
              <w:keepLines w:val="0"/>
              <w:pageBreakBefore w:val="0"/>
              <w:kinsoku/>
              <w:wordWrap/>
              <w:overflowPunct/>
              <w:topLinePunct w:val="0"/>
              <w:bidi w:val="0"/>
              <w:jc w:val="center"/>
              <w:textAlignment w:val="auto"/>
              <w:rPr>
                <w:rFonts w:eastAsia="黑体"/>
              </w:rPr>
            </w:pPr>
          </w:p>
        </w:tc>
        <w:tc>
          <w:tcPr>
            <w:tcW w:w="1260" w:type="dxa"/>
            <w:noWrap w:val="0"/>
            <w:vAlign w:val="top"/>
          </w:tcPr>
          <w:p w14:paraId="4323DA36">
            <w:pPr>
              <w:keepNext w:val="0"/>
              <w:keepLines w:val="0"/>
              <w:pageBreakBefore w:val="0"/>
              <w:kinsoku/>
              <w:wordWrap/>
              <w:overflowPunct/>
              <w:topLinePunct w:val="0"/>
              <w:bidi w:val="0"/>
              <w:textAlignment w:val="auto"/>
              <w:rPr>
                <w:rFonts w:eastAsia="黑体"/>
              </w:rPr>
            </w:pPr>
            <w:r>
              <w:rPr>
                <w:rFonts w:eastAsia="黑体"/>
              </w:rPr>
              <w:t>60分以下</w:t>
            </w:r>
          </w:p>
        </w:tc>
        <w:tc>
          <w:tcPr>
            <w:tcW w:w="4681" w:type="dxa"/>
            <w:noWrap w:val="0"/>
            <w:vAlign w:val="top"/>
          </w:tcPr>
          <w:p w14:paraId="764094D6">
            <w:pPr>
              <w:keepNext w:val="0"/>
              <w:keepLines w:val="0"/>
              <w:pageBreakBefore w:val="0"/>
              <w:kinsoku/>
              <w:wordWrap/>
              <w:overflowPunct/>
              <w:topLinePunct w:val="0"/>
              <w:bidi w:val="0"/>
              <w:textAlignment w:val="auto"/>
              <w:rPr>
                <w:rFonts w:eastAsia="黑体"/>
              </w:rPr>
            </w:pPr>
            <w:r>
              <w:rPr>
                <w:rFonts w:eastAsia="黑体"/>
              </w:rPr>
              <w:t>表达较差</w:t>
            </w:r>
          </w:p>
        </w:tc>
        <w:tc>
          <w:tcPr>
            <w:tcW w:w="850" w:type="dxa"/>
            <w:vMerge w:val="continue"/>
            <w:noWrap w:val="0"/>
            <w:vAlign w:val="top"/>
          </w:tcPr>
          <w:p w14:paraId="741833A7">
            <w:pPr>
              <w:keepNext w:val="0"/>
              <w:keepLines w:val="0"/>
              <w:pageBreakBefore w:val="0"/>
              <w:kinsoku/>
              <w:wordWrap/>
              <w:overflowPunct/>
              <w:topLinePunct w:val="0"/>
              <w:bidi w:val="0"/>
              <w:jc w:val="center"/>
              <w:textAlignment w:val="auto"/>
              <w:rPr>
                <w:rFonts w:eastAsia="黑体"/>
              </w:rPr>
            </w:pPr>
          </w:p>
        </w:tc>
      </w:tr>
      <w:tr w14:paraId="776572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noWrap w:val="0"/>
            <w:vAlign w:val="top"/>
          </w:tcPr>
          <w:p w14:paraId="30E7FE96">
            <w:pPr>
              <w:keepNext w:val="0"/>
              <w:keepLines w:val="0"/>
              <w:pageBreakBefore w:val="0"/>
              <w:kinsoku/>
              <w:wordWrap/>
              <w:overflowPunct/>
              <w:topLinePunct w:val="0"/>
              <w:bidi w:val="0"/>
              <w:jc w:val="center"/>
              <w:textAlignment w:val="auto"/>
              <w:rPr>
                <w:rFonts w:eastAsia="黑体"/>
              </w:rPr>
            </w:pPr>
            <w:r>
              <w:rPr>
                <w:rFonts w:eastAsia="黑体"/>
              </w:rPr>
              <w:t>总分</w:t>
            </w:r>
          </w:p>
        </w:tc>
        <w:tc>
          <w:tcPr>
            <w:tcW w:w="701" w:type="dxa"/>
            <w:noWrap w:val="0"/>
            <w:vAlign w:val="top"/>
          </w:tcPr>
          <w:p w14:paraId="73400D96">
            <w:pPr>
              <w:keepNext w:val="0"/>
              <w:keepLines w:val="0"/>
              <w:pageBreakBefore w:val="0"/>
              <w:kinsoku/>
              <w:wordWrap/>
              <w:overflowPunct/>
              <w:topLinePunct w:val="0"/>
              <w:bidi w:val="0"/>
              <w:jc w:val="center"/>
              <w:textAlignment w:val="auto"/>
              <w:rPr>
                <w:rFonts w:eastAsia="黑体"/>
              </w:rPr>
            </w:pPr>
          </w:p>
        </w:tc>
        <w:tc>
          <w:tcPr>
            <w:tcW w:w="5941" w:type="dxa"/>
            <w:gridSpan w:val="2"/>
            <w:noWrap w:val="0"/>
            <w:vAlign w:val="top"/>
          </w:tcPr>
          <w:p w14:paraId="120AEDC8">
            <w:pPr>
              <w:keepNext w:val="0"/>
              <w:keepLines w:val="0"/>
              <w:pageBreakBefore w:val="0"/>
              <w:kinsoku/>
              <w:wordWrap/>
              <w:overflowPunct/>
              <w:topLinePunct w:val="0"/>
              <w:bidi w:val="0"/>
              <w:textAlignment w:val="auto"/>
              <w:rPr>
                <w:rFonts w:eastAsia="黑体"/>
              </w:rPr>
            </w:pPr>
            <w:r>
              <w:rPr>
                <w:rFonts w:eastAsia="黑体"/>
              </w:rPr>
              <w:t>总分=0.2A+0.1B+0.2C+0.3D+0.1E+0.1F</w:t>
            </w:r>
          </w:p>
        </w:tc>
        <w:tc>
          <w:tcPr>
            <w:tcW w:w="850" w:type="dxa"/>
            <w:noWrap w:val="0"/>
            <w:vAlign w:val="top"/>
          </w:tcPr>
          <w:p w14:paraId="4E6874F5">
            <w:pPr>
              <w:keepNext w:val="0"/>
              <w:keepLines w:val="0"/>
              <w:pageBreakBefore w:val="0"/>
              <w:kinsoku/>
              <w:wordWrap/>
              <w:overflowPunct/>
              <w:topLinePunct w:val="0"/>
              <w:bidi w:val="0"/>
              <w:jc w:val="center"/>
              <w:textAlignment w:val="auto"/>
              <w:rPr>
                <w:rFonts w:eastAsia="黑体"/>
              </w:rPr>
            </w:pPr>
          </w:p>
        </w:tc>
      </w:tr>
      <w:tr w14:paraId="35BF3D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20" w:hRule="atLeast"/>
        </w:trPr>
        <w:tc>
          <w:tcPr>
            <w:tcW w:w="1515" w:type="dxa"/>
            <w:noWrap w:val="0"/>
            <w:vAlign w:val="top"/>
          </w:tcPr>
          <w:p w14:paraId="3D9233F8">
            <w:pPr>
              <w:keepNext w:val="0"/>
              <w:keepLines w:val="0"/>
              <w:pageBreakBefore w:val="0"/>
              <w:kinsoku/>
              <w:wordWrap/>
              <w:overflowPunct/>
              <w:topLinePunct w:val="0"/>
              <w:bidi w:val="0"/>
              <w:jc w:val="center"/>
              <w:textAlignment w:val="auto"/>
              <w:rPr>
                <w:rFonts w:eastAsia="黑体"/>
              </w:rPr>
            </w:pPr>
            <w:r>
              <w:rPr>
                <w:rFonts w:eastAsia="黑体"/>
              </w:rPr>
              <w:t>考核结果</w:t>
            </w:r>
          </w:p>
        </w:tc>
        <w:tc>
          <w:tcPr>
            <w:tcW w:w="701" w:type="dxa"/>
            <w:noWrap w:val="0"/>
            <w:vAlign w:val="top"/>
          </w:tcPr>
          <w:p w14:paraId="0B7F0E72">
            <w:pPr>
              <w:keepNext w:val="0"/>
              <w:keepLines w:val="0"/>
              <w:pageBreakBefore w:val="0"/>
              <w:kinsoku/>
              <w:wordWrap/>
              <w:overflowPunct/>
              <w:topLinePunct w:val="0"/>
              <w:bidi w:val="0"/>
              <w:jc w:val="center"/>
              <w:textAlignment w:val="auto"/>
              <w:rPr>
                <w:rFonts w:eastAsia="黑体"/>
              </w:rPr>
            </w:pPr>
          </w:p>
        </w:tc>
        <w:tc>
          <w:tcPr>
            <w:tcW w:w="5941" w:type="dxa"/>
            <w:gridSpan w:val="2"/>
            <w:noWrap w:val="0"/>
            <w:vAlign w:val="top"/>
          </w:tcPr>
          <w:p w14:paraId="348A2706">
            <w:pPr>
              <w:keepNext w:val="0"/>
              <w:keepLines w:val="0"/>
              <w:pageBreakBefore w:val="0"/>
              <w:kinsoku/>
              <w:wordWrap/>
              <w:overflowPunct/>
              <w:topLinePunct w:val="0"/>
              <w:bidi w:val="0"/>
              <w:textAlignment w:val="auto"/>
              <w:rPr>
                <w:rFonts w:eastAsia="黑体"/>
              </w:rPr>
            </w:pPr>
            <w:r>
              <w:rPr>
                <w:rFonts w:eastAsia="黑体"/>
              </w:rPr>
              <w:t xml:space="preserve">        </w:t>
            </w:r>
            <w:r>
              <w:rPr>
                <w:rFonts w:hint="eastAsia" w:eastAsia="黑体"/>
              </w:rPr>
              <w:t xml:space="preserve">   通过</w:t>
            </w:r>
            <w:r>
              <w:rPr>
                <w:rFonts w:eastAsia="黑体"/>
              </w:rPr>
              <w:t xml:space="preserve">       不</w:t>
            </w:r>
            <w:r>
              <w:rPr>
                <w:rFonts w:hint="eastAsia" w:eastAsia="黑体"/>
              </w:rPr>
              <w:t>通过</w:t>
            </w:r>
          </w:p>
        </w:tc>
        <w:tc>
          <w:tcPr>
            <w:tcW w:w="850" w:type="dxa"/>
            <w:noWrap w:val="0"/>
            <w:vAlign w:val="top"/>
          </w:tcPr>
          <w:p w14:paraId="40189233">
            <w:pPr>
              <w:keepNext w:val="0"/>
              <w:keepLines w:val="0"/>
              <w:pageBreakBefore w:val="0"/>
              <w:kinsoku/>
              <w:wordWrap/>
              <w:overflowPunct/>
              <w:topLinePunct w:val="0"/>
              <w:bidi w:val="0"/>
              <w:jc w:val="center"/>
              <w:textAlignment w:val="auto"/>
              <w:rPr>
                <w:rFonts w:eastAsia="黑体"/>
              </w:rPr>
            </w:pPr>
          </w:p>
        </w:tc>
      </w:tr>
    </w:tbl>
    <w:p w14:paraId="3F1EB3F2">
      <w:pPr>
        <w:keepNext w:val="0"/>
        <w:keepLines w:val="0"/>
        <w:pageBreakBefore w:val="0"/>
        <w:kinsoku/>
        <w:wordWrap/>
        <w:overflowPunct/>
        <w:topLinePunct w:val="0"/>
        <w:bidi w:val="0"/>
        <w:spacing w:line="60" w:lineRule="auto"/>
        <w:textAlignment w:val="auto"/>
        <w:rPr>
          <w:rFonts w:eastAsia="黑体"/>
        </w:rPr>
      </w:pPr>
      <w:r>
        <w:rPr>
          <w:rFonts w:eastAsia="黑体"/>
        </w:rPr>
        <w:t xml:space="preserve">   注：评审专家按百分制在六项指标每一栏的最后一列内打分</w:t>
      </w:r>
      <w:r>
        <w:rPr>
          <w:rFonts w:hint="eastAsia" w:eastAsia="黑体"/>
        </w:rPr>
        <w:t>, 取专家的各项得分</w:t>
      </w:r>
      <w:r>
        <w:rPr>
          <w:rFonts w:hint="eastAsia" w:eastAsia="黑体"/>
          <w:b/>
          <w:bCs/>
        </w:rPr>
        <w:t>平均分</w:t>
      </w:r>
      <w:r>
        <w:rPr>
          <w:rFonts w:hint="eastAsia" w:eastAsia="黑体"/>
        </w:rPr>
        <w:t>计入。</w:t>
      </w:r>
    </w:p>
    <w:p w14:paraId="133F60A4">
      <w:pPr>
        <w:keepNext w:val="0"/>
        <w:keepLines w:val="0"/>
        <w:pageBreakBefore w:val="0"/>
        <w:kinsoku/>
        <w:wordWrap/>
        <w:overflowPunct/>
        <w:topLinePunct w:val="0"/>
        <w:bidi w:val="0"/>
        <w:spacing w:line="60" w:lineRule="auto"/>
        <w:textAlignment w:val="auto"/>
        <w:rPr>
          <w:rFonts w:eastAsia="黑体"/>
        </w:rPr>
      </w:pPr>
      <w:r>
        <w:rPr>
          <w:rFonts w:eastAsia="黑体"/>
        </w:rPr>
        <w:t xml:space="preserve">  </w:t>
      </w:r>
      <w:r>
        <w:rPr>
          <w:rFonts w:hint="eastAsia" w:eastAsia="黑体"/>
        </w:rPr>
        <w:t xml:space="preserve">     评价综合分低于</w:t>
      </w:r>
      <w:r>
        <w:rPr>
          <w:rFonts w:eastAsia="黑体"/>
        </w:rPr>
        <w:t>60分</w:t>
      </w:r>
      <w:r>
        <w:rPr>
          <w:rFonts w:hint="eastAsia" w:eastAsia="黑体"/>
        </w:rPr>
        <w:t>为不通过（此页放在最后一页）</w:t>
      </w:r>
      <w:r>
        <w:rPr>
          <w:rFonts w:eastAsia="黑体"/>
        </w:rPr>
        <w:t>。</w:t>
      </w:r>
    </w:p>
    <w:p w14:paraId="5124FFE4">
      <w:pPr>
        <w:keepNext w:val="0"/>
        <w:keepLines w:val="0"/>
        <w:pageBreakBefore w:val="0"/>
        <w:kinsoku/>
        <w:wordWrap/>
        <w:overflowPunct/>
        <w:topLinePunct w:val="0"/>
        <w:bidi w:val="0"/>
        <w:spacing w:line="60" w:lineRule="auto"/>
        <w:textAlignment w:val="auto"/>
        <w:rPr>
          <w:rFonts w:eastAsia="黑体"/>
          <w:sz w:val="24"/>
        </w:rPr>
      </w:pPr>
    </w:p>
    <w:sectPr>
      <w:pgSz w:w="11906" w:h="16838"/>
      <w:pgMar w:top="1440" w:right="1800" w:bottom="1440" w:left="1800"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38D17">
    <w:pPr>
      <w:pStyle w:val="11"/>
      <w:framePr w:wrap="around" w:vAnchor="text" w:hAnchor="margin" w:xAlign="center" w:y="1"/>
      <w:rPr>
        <w:rStyle w:val="19"/>
      </w:rPr>
    </w:pPr>
  </w:p>
  <w:p w14:paraId="51D2FE4D">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FFFF8">
    <w:pPr>
      <w:pStyle w:val="11"/>
      <w:framePr w:wrap="around" w:vAnchor="text" w:hAnchor="margin" w:xAlign="center" w:y="1"/>
      <w:rPr>
        <w:rStyle w:val="19"/>
      </w:rPr>
    </w:pPr>
    <w:r>
      <w:fldChar w:fldCharType="begin"/>
    </w:r>
    <w:r>
      <w:rPr>
        <w:rStyle w:val="19"/>
      </w:rPr>
      <w:instrText xml:space="preserve">PAGE  </w:instrText>
    </w:r>
    <w:r>
      <w:fldChar w:fldCharType="end"/>
    </w:r>
  </w:p>
  <w:p w14:paraId="6AE3E194">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2C4CA6"/>
    <w:multiLevelType w:val="singleLevel"/>
    <w:tmpl w:val="272C4CA6"/>
    <w:lvl w:ilvl="0" w:tentative="0">
      <w:start w:val="1"/>
      <w:numFmt w:val="decimal"/>
      <w:suff w:val="nothing"/>
      <w:lvlText w:val="[%1]"/>
      <w:lvlJc w:val="left"/>
      <w:pPr>
        <w:ind w:left="42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doNotHyphenateCaps/>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yNTVjYjQ4NjEzZGFmMDliZWJhYTBlOWQ3NzdhYWYifQ=="/>
  </w:docVars>
  <w:rsids>
    <w:rsidRoot w:val="00AA37DF"/>
    <w:rsid w:val="00011F4B"/>
    <w:rsid w:val="00021118"/>
    <w:rsid w:val="00025DA6"/>
    <w:rsid w:val="00036A69"/>
    <w:rsid w:val="00042E0E"/>
    <w:rsid w:val="0007149B"/>
    <w:rsid w:val="00084979"/>
    <w:rsid w:val="00087E5A"/>
    <w:rsid w:val="000A626B"/>
    <w:rsid w:val="000C084B"/>
    <w:rsid w:val="000D6357"/>
    <w:rsid w:val="000D6531"/>
    <w:rsid w:val="000D74B7"/>
    <w:rsid w:val="000D7A2B"/>
    <w:rsid w:val="000F6146"/>
    <w:rsid w:val="0011583F"/>
    <w:rsid w:val="00116393"/>
    <w:rsid w:val="00121D3C"/>
    <w:rsid w:val="00122204"/>
    <w:rsid w:val="00124E23"/>
    <w:rsid w:val="001347D6"/>
    <w:rsid w:val="001377FD"/>
    <w:rsid w:val="00142606"/>
    <w:rsid w:val="0019159E"/>
    <w:rsid w:val="001F05BD"/>
    <w:rsid w:val="00203321"/>
    <w:rsid w:val="002154BF"/>
    <w:rsid w:val="00271A4A"/>
    <w:rsid w:val="002801E9"/>
    <w:rsid w:val="00285CB6"/>
    <w:rsid w:val="00294472"/>
    <w:rsid w:val="002A44A6"/>
    <w:rsid w:val="002A7EBC"/>
    <w:rsid w:val="002C25B8"/>
    <w:rsid w:val="002C3555"/>
    <w:rsid w:val="002D3A92"/>
    <w:rsid w:val="002D4DC5"/>
    <w:rsid w:val="002E0462"/>
    <w:rsid w:val="002F1323"/>
    <w:rsid w:val="002F7117"/>
    <w:rsid w:val="00317761"/>
    <w:rsid w:val="00343776"/>
    <w:rsid w:val="00362E38"/>
    <w:rsid w:val="00375EF5"/>
    <w:rsid w:val="00377AD4"/>
    <w:rsid w:val="00394E75"/>
    <w:rsid w:val="003A30D3"/>
    <w:rsid w:val="003B2BAB"/>
    <w:rsid w:val="003B53D3"/>
    <w:rsid w:val="003B72B6"/>
    <w:rsid w:val="003C7960"/>
    <w:rsid w:val="003D3D78"/>
    <w:rsid w:val="003E2070"/>
    <w:rsid w:val="0040225B"/>
    <w:rsid w:val="004046FE"/>
    <w:rsid w:val="00404DC2"/>
    <w:rsid w:val="004115FA"/>
    <w:rsid w:val="00426834"/>
    <w:rsid w:val="004312A2"/>
    <w:rsid w:val="00441772"/>
    <w:rsid w:val="0045602D"/>
    <w:rsid w:val="00457F48"/>
    <w:rsid w:val="004656C4"/>
    <w:rsid w:val="004A15F7"/>
    <w:rsid w:val="004A2067"/>
    <w:rsid w:val="004B3902"/>
    <w:rsid w:val="004E5A25"/>
    <w:rsid w:val="00503E40"/>
    <w:rsid w:val="00513E2C"/>
    <w:rsid w:val="00516DBD"/>
    <w:rsid w:val="00522C6D"/>
    <w:rsid w:val="00522F2D"/>
    <w:rsid w:val="00523234"/>
    <w:rsid w:val="00543CDE"/>
    <w:rsid w:val="00562C23"/>
    <w:rsid w:val="005708B4"/>
    <w:rsid w:val="00572ED1"/>
    <w:rsid w:val="005734B2"/>
    <w:rsid w:val="0057716E"/>
    <w:rsid w:val="00586D11"/>
    <w:rsid w:val="005B2210"/>
    <w:rsid w:val="005D6464"/>
    <w:rsid w:val="005E5880"/>
    <w:rsid w:val="005F044E"/>
    <w:rsid w:val="005F54F2"/>
    <w:rsid w:val="00601CC6"/>
    <w:rsid w:val="006257BE"/>
    <w:rsid w:val="00625BB9"/>
    <w:rsid w:val="006775EC"/>
    <w:rsid w:val="00683841"/>
    <w:rsid w:val="006906E4"/>
    <w:rsid w:val="00695CF7"/>
    <w:rsid w:val="006A3951"/>
    <w:rsid w:val="006A5426"/>
    <w:rsid w:val="006B32CA"/>
    <w:rsid w:val="006B4075"/>
    <w:rsid w:val="006F295F"/>
    <w:rsid w:val="00703399"/>
    <w:rsid w:val="00724619"/>
    <w:rsid w:val="007508B2"/>
    <w:rsid w:val="00766D11"/>
    <w:rsid w:val="00773007"/>
    <w:rsid w:val="007804F2"/>
    <w:rsid w:val="00784954"/>
    <w:rsid w:val="007B124B"/>
    <w:rsid w:val="007C25B3"/>
    <w:rsid w:val="007C7994"/>
    <w:rsid w:val="007D55A5"/>
    <w:rsid w:val="00813158"/>
    <w:rsid w:val="00813491"/>
    <w:rsid w:val="00815DD4"/>
    <w:rsid w:val="008252F6"/>
    <w:rsid w:val="00831431"/>
    <w:rsid w:val="00837AC2"/>
    <w:rsid w:val="00883DEA"/>
    <w:rsid w:val="00892CB3"/>
    <w:rsid w:val="00893752"/>
    <w:rsid w:val="008A32B3"/>
    <w:rsid w:val="008A4A94"/>
    <w:rsid w:val="008B50FD"/>
    <w:rsid w:val="008C4551"/>
    <w:rsid w:val="008E2BFB"/>
    <w:rsid w:val="008F5E4B"/>
    <w:rsid w:val="0090644B"/>
    <w:rsid w:val="00924D67"/>
    <w:rsid w:val="00934AFC"/>
    <w:rsid w:val="00944D06"/>
    <w:rsid w:val="009615E3"/>
    <w:rsid w:val="00976D2C"/>
    <w:rsid w:val="00980492"/>
    <w:rsid w:val="00982A07"/>
    <w:rsid w:val="009A7713"/>
    <w:rsid w:val="009B1D0A"/>
    <w:rsid w:val="009D5482"/>
    <w:rsid w:val="009F5007"/>
    <w:rsid w:val="00A2711C"/>
    <w:rsid w:val="00A40EFA"/>
    <w:rsid w:val="00A45088"/>
    <w:rsid w:val="00A50F02"/>
    <w:rsid w:val="00A67E35"/>
    <w:rsid w:val="00A920AA"/>
    <w:rsid w:val="00AA37DF"/>
    <w:rsid w:val="00AB1988"/>
    <w:rsid w:val="00AB73A7"/>
    <w:rsid w:val="00AB75D7"/>
    <w:rsid w:val="00AC35CA"/>
    <w:rsid w:val="00AD0EED"/>
    <w:rsid w:val="00AF7F42"/>
    <w:rsid w:val="00B11E28"/>
    <w:rsid w:val="00B31C0D"/>
    <w:rsid w:val="00B33DE0"/>
    <w:rsid w:val="00B43516"/>
    <w:rsid w:val="00B44100"/>
    <w:rsid w:val="00B51D23"/>
    <w:rsid w:val="00B5650B"/>
    <w:rsid w:val="00B56780"/>
    <w:rsid w:val="00B63466"/>
    <w:rsid w:val="00BB0554"/>
    <w:rsid w:val="00BB24CA"/>
    <w:rsid w:val="00BD4655"/>
    <w:rsid w:val="00BE05CB"/>
    <w:rsid w:val="00BF0536"/>
    <w:rsid w:val="00C10ADE"/>
    <w:rsid w:val="00C12AA9"/>
    <w:rsid w:val="00C61454"/>
    <w:rsid w:val="00C669A6"/>
    <w:rsid w:val="00C713DF"/>
    <w:rsid w:val="00C724E7"/>
    <w:rsid w:val="00CC5E34"/>
    <w:rsid w:val="00CE57F6"/>
    <w:rsid w:val="00D21067"/>
    <w:rsid w:val="00D22D29"/>
    <w:rsid w:val="00D25989"/>
    <w:rsid w:val="00D53BDC"/>
    <w:rsid w:val="00D64D77"/>
    <w:rsid w:val="00D659D8"/>
    <w:rsid w:val="00D91396"/>
    <w:rsid w:val="00DA2EDF"/>
    <w:rsid w:val="00DB6C27"/>
    <w:rsid w:val="00DD0BAF"/>
    <w:rsid w:val="00DE5011"/>
    <w:rsid w:val="00DF6A08"/>
    <w:rsid w:val="00E12244"/>
    <w:rsid w:val="00E24678"/>
    <w:rsid w:val="00E33C1D"/>
    <w:rsid w:val="00E36EA1"/>
    <w:rsid w:val="00E413FA"/>
    <w:rsid w:val="00E4363D"/>
    <w:rsid w:val="00E67F06"/>
    <w:rsid w:val="00E82F2C"/>
    <w:rsid w:val="00E926DB"/>
    <w:rsid w:val="00EB042D"/>
    <w:rsid w:val="00EB4191"/>
    <w:rsid w:val="00EC3BB1"/>
    <w:rsid w:val="00EC498A"/>
    <w:rsid w:val="00ED6391"/>
    <w:rsid w:val="00ED69E4"/>
    <w:rsid w:val="00EF3A38"/>
    <w:rsid w:val="00F0739D"/>
    <w:rsid w:val="00F133C0"/>
    <w:rsid w:val="00F23C37"/>
    <w:rsid w:val="00F4142B"/>
    <w:rsid w:val="00F4168D"/>
    <w:rsid w:val="00F57BF9"/>
    <w:rsid w:val="00F8406C"/>
    <w:rsid w:val="00F92688"/>
    <w:rsid w:val="00F96F4D"/>
    <w:rsid w:val="00FA7DD6"/>
    <w:rsid w:val="00FC48AB"/>
    <w:rsid w:val="00FC753A"/>
    <w:rsid w:val="00FD03DB"/>
    <w:rsid w:val="00FD5BA8"/>
    <w:rsid w:val="00FD751F"/>
    <w:rsid w:val="00FE42FB"/>
    <w:rsid w:val="00FF27CC"/>
    <w:rsid w:val="00FF65C9"/>
    <w:rsid w:val="02831DC3"/>
    <w:rsid w:val="040F3E66"/>
    <w:rsid w:val="067C2ABC"/>
    <w:rsid w:val="07DD628B"/>
    <w:rsid w:val="0A0C2DE3"/>
    <w:rsid w:val="0AB242FB"/>
    <w:rsid w:val="0AB45FC5"/>
    <w:rsid w:val="0BCC11C3"/>
    <w:rsid w:val="0C831D1C"/>
    <w:rsid w:val="0EA278B7"/>
    <w:rsid w:val="0FAD0600"/>
    <w:rsid w:val="10E722BA"/>
    <w:rsid w:val="11551A52"/>
    <w:rsid w:val="12A96B48"/>
    <w:rsid w:val="17B06528"/>
    <w:rsid w:val="18695597"/>
    <w:rsid w:val="19466A5F"/>
    <w:rsid w:val="1A22449B"/>
    <w:rsid w:val="1C140F65"/>
    <w:rsid w:val="1D641956"/>
    <w:rsid w:val="1EF40F7E"/>
    <w:rsid w:val="20E92A58"/>
    <w:rsid w:val="22811AE8"/>
    <w:rsid w:val="23A944CA"/>
    <w:rsid w:val="2449303F"/>
    <w:rsid w:val="24F007E4"/>
    <w:rsid w:val="2D4367AA"/>
    <w:rsid w:val="2F360741"/>
    <w:rsid w:val="2FD92212"/>
    <w:rsid w:val="307230A0"/>
    <w:rsid w:val="31065662"/>
    <w:rsid w:val="31B824B8"/>
    <w:rsid w:val="3212786A"/>
    <w:rsid w:val="3C316275"/>
    <w:rsid w:val="3D752FC2"/>
    <w:rsid w:val="3E197454"/>
    <w:rsid w:val="42864D18"/>
    <w:rsid w:val="4576072C"/>
    <w:rsid w:val="45A05331"/>
    <w:rsid w:val="491858F0"/>
    <w:rsid w:val="4944497B"/>
    <w:rsid w:val="4B566BE7"/>
    <w:rsid w:val="4C4B3D50"/>
    <w:rsid w:val="4D3C597D"/>
    <w:rsid w:val="4DCD50F0"/>
    <w:rsid w:val="4E6A26A8"/>
    <w:rsid w:val="4E81744B"/>
    <w:rsid w:val="50E1621B"/>
    <w:rsid w:val="51483A1C"/>
    <w:rsid w:val="521C2A14"/>
    <w:rsid w:val="52F152D4"/>
    <w:rsid w:val="54B55265"/>
    <w:rsid w:val="57D21058"/>
    <w:rsid w:val="58A01A69"/>
    <w:rsid w:val="59D07240"/>
    <w:rsid w:val="5A867B7D"/>
    <w:rsid w:val="5C976ED0"/>
    <w:rsid w:val="5DB84CDA"/>
    <w:rsid w:val="5DE828D3"/>
    <w:rsid w:val="5E58112D"/>
    <w:rsid w:val="5EC944B2"/>
    <w:rsid w:val="5EE10ECB"/>
    <w:rsid w:val="5F023A51"/>
    <w:rsid w:val="60686E96"/>
    <w:rsid w:val="638A5D9A"/>
    <w:rsid w:val="64E35C5A"/>
    <w:rsid w:val="64FF4B69"/>
    <w:rsid w:val="6631758E"/>
    <w:rsid w:val="67F3434E"/>
    <w:rsid w:val="696104B5"/>
    <w:rsid w:val="6A184540"/>
    <w:rsid w:val="6AC15F30"/>
    <w:rsid w:val="6ADE6595"/>
    <w:rsid w:val="6B723567"/>
    <w:rsid w:val="6BA25E0D"/>
    <w:rsid w:val="6BDD3EA8"/>
    <w:rsid w:val="6CA26A1D"/>
    <w:rsid w:val="6CD7256E"/>
    <w:rsid w:val="71CA1ED1"/>
    <w:rsid w:val="71D72C8B"/>
    <w:rsid w:val="72541844"/>
    <w:rsid w:val="737722D7"/>
    <w:rsid w:val="76E910F2"/>
    <w:rsid w:val="773B3A88"/>
    <w:rsid w:val="778E0A85"/>
    <w:rsid w:val="78E24A4E"/>
    <w:rsid w:val="79A32F84"/>
    <w:rsid w:val="7E5A76EE"/>
    <w:rsid w:val="7EEE598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spacing w:before="100" w:beforeLines="100" w:after="100" w:afterLines="100" w:line="300" w:lineRule="auto"/>
      <w:ind w:firstLine="0" w:firstLineChars="0"/>
      <w:jc w:val="left"/>
      <w:outlineLvl w:val="0"/>
    </w:pPr>
    <w:rPr>
      <w:rFonts w:ascii="宋体" w:hAnsi="宋体" w:eastAsia="宋体"/>
      <w:b/>
      <w:bCs/>
      <w:kern w:val="44"/>
      <w:sz w:val="32"/>
      <w:szCs w:val="21"/>
    </w:rPr>
  </w:style>
  <w:style w:type="paragraph" w:styleId="3">
    <w:name w:val="heading 2"/>
    <w:basedOn w:val="1"/>
    <w:next w:val="1"/>
    <w:unhideWhenUsed/>
    <w:qFormat/>
    <w:uiPriority w:val="0"/>
    <w:pPr>
      <w:keepNext/>
      <w:keepLines/>
      <w:snapToGrid w:val="0"/>
      <w:spacing w:before="100" w:beforeLines="100" w:after="100" w:afterLines="100" w:line="300" w:lineRule="auto"/>
      <w:jc w:val="left"/>
      <w:outlineLvl w:val="1"/>
    </w:pPr>
    <w:rPr>
      <w:rFonts w:eastAsia="宋体"/>
      <w:b/>
      <w:bCs/>
      <w:kern w:val="44"/>
      <w:sz w:val="30"/>
      <w:szCs w:val="28"/>
    </w:rPr>
  </w:style>
  <w:style w:type="paragraph" w:styleId="4">
    <w:name w:val="heading 3"/>
    <w:basedOn w:val="1"/>
    <w:next w:val="1"/>
    <w:unhideWhenUsed/>
    <w:qFormat/>
    <w:uiPriority w:val="0"/>
    <w:pPr>
      <w:keepNext/>
      <w:keepLines/>
      <w:spacing w:line="300" w:lineRule="auto"/>
      <w:jc w:val="left"/>
      <w:outlineLvl w:val="2"/>
    </w:pPr>
    <w:rPr>
      <w:rFonts w:eastAsia="宋体"/>
      <w:b/>
      <w:sz w:val="30"/>
    </w:rPr>
  </w:style>
  <w:style w:type="character" w:default="1" w:styleId="1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w:basedOn w:val="1"/>
    <w:qFormat/>
    <w:uiPriority w:val="0"/>
    <w:rPr>
      <w:b/>
      <w:spacing w:val="20"/>
      <w:szCs w:val="20"/>
    </w:rPr>
  </w:style>
  <w:style w:type="paragraph" w:styleId="7">
    <w:name w:val="Body Text Indent"/>
    <w:basedOn w:val="1"/>
    <w:link w:val="20"/>
    <w:qFormat/>
    <w:uiPriority w:val="0"/>
    <w:pPr>
      <w:spacing w:after="120"/>
      <w:ind w:left="420" w:leftChars="200"/>
    </w:pPr>
  </w:style>
  <w:style w:type="paragraph" w:styleId="8">
    <w:name w:val="toc 3"/>
    <w:basedOn w:val="1"/>
    <w:next w:val="1"/>
    <w:qFormat/>
    <w:uiPriority w:val="0"/>
    <w:pPr>
      <w:ind w:left="840" w:leftChars="400"/>
    </w:pPr>
  </w:style>
  <w:style w:type="paragraph" w:styleId="9">
    <w:name w:val="Body Text Indent 2"/>
    <w:basedOn w:val="1"/>
    <w:link w:val="21"/>
    <w:qFormat/>
    <w:uiPriority w:val="0"/>
    <w:pPr>
      <w:spacing w:after="120" w:line="480" w:lineRule="auto"/>
      <w:ind w:left="420" w:leftChars="200"/>
    </w:pPr>
  </w:style>
  <w:style w:type="paragraph" w:styleId="10">
    <w:name w:val="Balloon Text"/>
    <w:basedOn w:val="1"/>
    <w:semiHidden/>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iPriority w:val="0"/>
  </w:style>
  <w:style w:type="paragraph" w:styleId="14">
    <w:name w:val="toc 2"/>
    <w:basedOn w:val="1"/>
    <w:next w:val="1"/>
    <w:uiPriority w:val="0"/>
    <w:pPr>
      <w:ind w:left="420" w:leftChars="200"/>
    </w:pPr>
  </w:style>
  <w:style w:type="table" w:styleId="16">
    <w:name w:val="Table Grid"/>
    <w:basedOn w:val="15"/>
    <w:qFormat/>
    <w:uiPriority w:val="0"/>
    <w:pPr>
      <w:widowControl w:val="0"/>
      <w:jc w:val="both"/>
    </w:pPr>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Table Grid 5"/>
    <w:basedOn w:val="15"/>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19">
    <w:name w:val="page number"/>
    <w:qFormat/>
    <w:uiPriority w:val="0"/>
    <w:rPr>
      <w:rFonts w:cs="Times New Roman"/>
    </w:rPr>
  </w:style>
  <w:style w:type="character" w:customStyle="1" w:styleId="20">
    <w:name w:val="正文文本缩进 Char"/>
    <w:link w:val="7"/>
    <w:qFormat/>
    <w:uiPriority w:val="0"/>
    <w:rPr>
      <w:kern w:val="2"/>
      <w:sz w:val="21"/>
      <w:szCs w:val="24"/>
    </w:rPr>
  </w:style>
  <w:style w:type="character" w:customStyle="1" w:styleId="21">
    <w:name w:val="正文文本缩进 2 Char"/>
    <w:link w:val="9"/>
    <w:qFormat/>
    <w:uiPriority w:val="0"/>
    <w:rPr>
      <w:kern w:val="2"/>
      <w:sz w:val="21"/>
      <w:szCs w:val="24"/>
    </w:rPr>
  </w:style>
  <w:style w:type="character" w:customStyle="1" w:styleId="22">
    <w:name w:val="页眉 Char"/>
    <w:link w:val="12"/>
    <w:qFormat/>
    <w:uiPriority w:val="0"/>
    <w:rPr>
      <w:kern w:val="2"/>
      <w:sz w:val="18"/>
      <w:szCs w:val="18"/>
    </w:rPr>
  </w:style>
  <w:style w:type="paragraph" w:styleId="23">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xwei</Company>
  <Pages>30</Pages>
  <Words>10765</Words>
  <Characters>14024</Characters>
  <Lines>17</Lines>
  <Paragraphs>4</Paragraphs>
  <TotalTime>23</TotalTime>
  <ScaleCrop>false</ScaleCrop>
  <LinksUpToDate>false</LinksUpToDate>
  <CharactersWithSpaces>14670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2011-02-24T08:35:00Z</dcterms:created>
  <dc:creator>chang</dc:creator>
  <cp:lastModifiedBy>简为.</cp:lastModifiedBy>
  <cp:lastPrinted>2014-10-13T02:00:00Z</cp:lastPrinted>
  <dcterms:modified xsi:type="dcterms:W3CDTF">2025-11-06T04:53:29Z</dcterms:modified>
  <dc:title>学号：</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E5C9DC2B99D04D4E99CCCDE968039E21_13</vt:lpwstr>
  </property>
  <property fmtid="{D5CDD505-2E9C-101B-9397-08002B2CF9AE}" pid="4" name="KSOTemplateDocerSaveRecord">
    <vt:lpwstr>eyJoZGlkIjoiNzNiMjY1YzRjNjU1ZjM2NGFjODcyZjhjMTg5N2JmNGQiLCJ1c2VySWQiOiI4NDc4OTk4ODcifQ==</vt:lpwstr>
  </property>
</Properties>
</file>