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955A1" w14:textId="77777777" w:rsidR="008C46F5" w:rsidRDefault="0050683D">
      <w:pPr>
        <w:pStyle w:val="DOP"/>
        <w:tabs>
          <w:tab w:val="left" w:pos="180"/>
        </w:tabs>
      </w:pPr>
      <w:r>
        <w:t>Date of publication xxxx 00, 0000, date of current version xxxx 00, 0000.</w:t>
      </w:r>
    </w:p>
    <w:p w14:paraId="1FC6F734" w14:textId="77777777" w:rsidR="008C46F5" w:rsidRDefault="0050683D">
      <w:pPr>
        <w:pStyle w:val="DOI"/>
      </w:pPr>
      <w:r>
        <w:t>Digital Object Identifier 10.1109/ACCESS.2024.Doi Number</w:t>
      </w:r>
    </w:p>
    <w:p w14:paraId="2F064728" w14:textId="77777777" w:rsidR="008C46F5" w:rsidRDefault="0050683D">
      <w:pPr>
        <w:pStyle w:val="PaperTitle"/>
      </w:pPr>
      <w:bookmarkStart w:id="0" w:name="OLE_LINK2"/>
      <w:r>
        <w:rPr>
          <w:bCs/>
          <w:i/>
          <w:iCs/>
        </w:rPr>
        <w:t>Modeling and Optimization of News-Stock Price Correlation Based on Topic Influence Selection</w:t>
      </w:r>
    </w:p>
    <w:bookmarkEnd w:id="0"/>
    <w:p w14:paraId="1EE48507" w14:textId="77777777" w:rsidR="008C46F5" w:rsidRDefault="0050683D">
      <w:pPr>
        <w:pStyle w:val="AU"/>
        <w:spacing w:after="0"/>
        <w:rPr>
          <w:lang w:eastAsia="zh-CN"/>
        </w:rPr>
      </w:pPr>
      <w:r>
        <w:rPr>
          <w:rFonts w:hint="eastAsia"/>
          <w:bCs/>
        </w:rPr>
        <w:t>Huaxi Liu</w:t>
      </w:r>
      <w:r>
        <w:rPr>
          <w:rFonts w:hint="eastAsia"/>
          <w:bCs/>
          <w:vertAlign w:val="superscript"/>
          <w:lang w:eastAsia="zh-CN"/>
        </w:rPr>
        <w:t>1</w:t>
      </w:r>
      <w:bookmarkStart w:id="1" w:name="OLE_LINK7"/>
      <w:r>
        <w:rPr>
          <w:rFonts w:hint="eastAsia"/>
          <w:bCs/>
          <w:vertAlign w:val="superscript"/>
          <w:lang w:eastAsia="zh-CN"/>
        </w:rPr>
        <w:t>,#</w:t>
      </w:r>
      <w:bookmarkEnd w:id="1"/>
      <w:r>
        <w:rPr>
          <w:rFonts w:hint="eastAsia"/>
          <w:bCs/>
        </w:rPr>
        <w:t>, Zonghan Jiang</w:t>
      </w:r>
      <w:r>
        <w:rPr>
          <w:rFonts w:hint="eastAsia"/>
          <w:bCs/>
          <w:vertAlign w:val="superscript"/>
          <w:lang w:eastAsia="zh-CN"/>
        </w:rPr>
        <w:t>2,#</w:t>
      </w:r>
      <w:r>
        <w:rPr>
          <w:rFonts w:hint="eastAsia"/>
          <w:bCs/>
        </w:rPr>
        <w:t>, Desheng Li</w:t>
      </w:r>
      <w:r>
        <w:rPr>
          <w:rFonts w:hint="eastAsia"/>
          <w:bCs/>
          <w:vertAlign w:val="superscript"/>
          <w:lang w:eastAsia="zh-CN"/>
        </w:rPr>
        <w:t>3,#</w:t>
      </w:r>
      <w:r>
        <w:rPr>
          <w:rFonts w:hint="eastAsia"/>
          <w:bCs/>
        </w:rPr>
        <w:t xml:space="preserve">, </w:t>
      </w:r>
      <w:bookmarkStart w:id="2" w:name="_Hlk193034311"/>
      <w:r>
        <w:rPr>
          <w:rFonts w:hint="eastAsia"/>
          <w:bCs/>
        </w:rPr>
        <w:t>Lin Gao</w:t>
      </w:r>
      <w:bookmarkEnd w:id="2"/>
      <w:r>
        <w:rPr>
          <w:rFonts w:hint="eastAsia"/>
          <w:bCs/>
          <w:vertAlign w:val="superscript"/>
          <w:lang w:eastAsia="zh-CN"/>
        </w:rPr>
        <w:t>4</w:t>
      </w:r>
      <w:r>
        <w:rPr>
          <w:bCs/>
          <w:vertAlign w:val="superscript"/>
          <w:lang w:eastAsia="zh-CN"/>
        </w:rPr>
        <w:t>,#</w:t>
      </w:r>
      <w:r>
        <w:rPr>
          <w:rFonts w:hint="eastAsia"/>
          <w:bCs/>
          <w:vertAlign w:val="superscript"/>
          <w:lang w:eastAsia="zh-CN"/>
        </w:rPr>
        <w:t>,*</w:t>
      </w:r>
    </w:p>
    <w:p w14:paraId="3FD01990" w14:textId="77777777" w:rsidR="008C46F5" w:rsidRDefault="0050683D">
      <w:pPr>
        <w:pStyle w:val="PINoSpace"/>
        <w:ind w:firstLine="0"/>
        <w:rPr>
          <w:sz w:val="14"/>
          <w:szCs w:val="14"/>
        </w:rPr>
      </w:pPr>
      <w:r>
        <w:rPr>
          <w:sz w:val="14"/>
          <w:szCs w:val="14"/>
          <w:vertAlign w:val="superscript"/>
        </w:rPr>
        <w:t>1</w:t>
      </w:r>
      <w:r>
        <w:rPr>
          <w:rFonts w:hint="eastAsia"/>
          <w:sz w:val="14"/>
          <w:szCs w:val="14"/>
          <w:lang w:eastAsia="zh-CN"/>
        </w:rPr>
        <w:t xml:space="preserve"> School of I</w:t>
      </w:r>
      <w:r>
        <w:rPr>
          <w:sz w:val="14"/>
          <w:szCs w:val="14"/>
          <w:lang w:eastAsia="zh-CN"/>
        </w:rPr>
        <w:t>nformation</w:t>
      </w:r>
      <w:r>
        <w:rPr>
          <w:rFonts w:hint="eastAsia"/>
          <w:sz w:val="14"/>
          <w:szCs w:val="14"/>
          <w:lang w:eastAsia="zh-CN"/>
        </w:rPr>
        <w:t xml:space="preserve"> Science and Technology, </w:t>
      </w:r>
      <w:r>
        <w:rPr>
          <w:sz w:val="14"/>
          <w:szCs w:val="14"/>
        </w:rPr>
        <w:t xml:space="preserve">Guangdong University of Foreign Studies, </w:t>
      </w:r>
      <w:r>
        <w:rPr>
          <w:rFonts w:hint="eastAsia"/>
          <w:sz w:val="14"/>
          <w:szCs w:val="14"/>
          <w:lang w:eastAsia="zh-CN"/>
        </w:rPr>
        <w:t>Guangzhou</w:t>
      </w:r>
      <w:r>
        <w:rPr>
          <w:sz w:val="14"/>
          <w:szCs w:val="14"/>
        </w:rPr>
        <w:t xml:space="preserve">, </w:t>
      </w:r>
      <w:r>
        <w:rPr>
          <w:rFonts w:hint="eastAsia"/>
          <w:lang w:eastAsia="zh-CN"/>
        </w:rPr>
        <w:t>510006</w:t>
      </w:r>
      <w:r>
        <w:rPr>
          <w:sz w:val="14"/>
          <w:szCs w:val="14"/>
        </w:rPr>
        <w:t xml:space="preserve"> </w:t>
      </w:r>
      <w:r>
        <w:rPr>
          <w:rFonts w:hint="eastAsia"/>
          <w:sz w:val="14"/>
          <w:szCs w:val="14"/>
          <w:lang w:eastAsia="zh-CN"/>
        </w:rPr>
        <w:t>China</w:t>
      </w:r>
      <w:r>
        <w:rPr>
          <w:sz w:val="14"/>
          <w:szCs w:val="14"/>
        </w:rPr>
        <w:t xml:space="preserve"> </w:t>
      </w:r>
    </w:p>
    <w:p w14:paraId="2D716FBF" w14:textId="77777777" w:rsidR="008C46F5" w:rsidRDefault="0050683D">
      <w:pPr>
        <w:pStyle w:val="PINoSpace"/>
        <w:ind w:firstLine="0"/>
        <w:rPr>
          <w:sz w:val="14"/>
          <w:szCs w:val="14"/>
        </w:rPr>
      </w:pPr>
      <w:r>
        <w:rPr>
          <w:sz w:val="14"/>
          <w:szCs w:val="14"/>
          <w:vertAlign w:val="superscript"/>
        </w:rPr>
        <w:t>2</w:t>
      </w:r>
      <w:r>
        <w:rPr>
          <w:rFonts w:hint="eastAsia"/>
          <w:sz w:val="14"/>
          <w:szCs w:val="14"/>
          <w:lang w:eastAsia="zh-CN"/>
        </w:rPr>
        <w:t xml:space="preserve"> School of I</w:t>
      </w:r>
      <w:r>
        <w:rPr>
          <w:sz w:val="14"/>
          <w:szCs w:val="14"/>
          <w:lang w:eastAsia="zh-CN"/>
        </w:rPr>
        <w:t>nformation</w:t>
      </w:r>
      <w:r>
        <w:rPr>
          <w:rFonts w:hint="eastAsia"/>
          <w:sz w:val="14"/>
          <w:szCs w:val="14"/>
          <w:lang w:eastAsia="zh-CN"/>
        </w:rPr>
        <w:t xml:space="preserve"> Science and Technology, </w:t>
      </w:r>
      <w:r>
        <w:rPr>
          <w:sz w:val="14"/>
          <w:szCs w:val="14"/>
        </w:rPr>
        <w:t xml:space="preserve">Guangdong University of Foreign Studies, </w:t>
      </w:r>
      <w:r>
        <w:rPr>
          <w:rFonts w:hint="eastAsia"/>
          <w:sz w:val="14"/>
          <w:szCs w:val="14"/>
          <w:lang w:eastAsia="zh-CN"/>
        </w:rPr>
        <w:t>Guangzhou</w:t>
      </w:r>
      <w:r>
        <w:rPr>
          <w:sz w:val="14"/>
          <w:szCs w:val="14"/>
        </w:rPr>
        <w:t xml:space="preserve">, </w:t>
      </w:r>
      <w:r>
        <w:rPr>
          <w:rFonts w:hint="eastAsia"/>
          <w:lang w:eastAsia="zh-CN"/>
        </w:rPr>
        <w:t>510006</w:t>
      </w:r>
      <w:r>
        <w:rPr>
          <w:sz w:val="14"/>
          <w:szCs w:val="14"/>
        </w:rPr>
        <w:t xml:space="preserve"> </w:t>
      </w:r>
      <w:r>
        <w:rPr>
          <w:rFonts w:hint="eastAsia"/>
          <w:sz w:val="14"/>
          <w:szCs w:val="14"/>
          <w:lang w:eastAsia="zh-CN"/>
        </w:rPr>
        <w:t>China</w:t>
      </w:r>
    </w:p>
    <w:p w14:paraId="73D8C255" w14:textId="77777777" w:rsidR="008C46F5" w:rsidRDefault="0050683D">
      <w:pPr>
        <w:pStyle w:val="PI"/>
        <w:spacing w:after="0"/>
        <w:ind w:right="1598" w:firstLine="0"/>
        <w:rPr>
          <w:sz w:val="14"/>
          <w:szCs w:val="14"/>
          <w:lang w:eastAsia="zh-CN"/>
        </w:rPr>
      </w:pPr>
      <w:r>
        <w:rPr>
          <w:sz w:val="14"/>
          <w:szCs w:val="14"/>
          <w:vertAlign w:val="superscript"/>
        </w:rPr>
        <w:t>3</w:t>
      </w:r>
      <w:r>
        <w:rPr>
          <w:rFonts w:hint="eastAsia"/>
          <w:sz w:val="14"/>
          <w:szCs w:val="14"/>
          <w:vertAlign w:val="superscript"/>
          <w:lang w:eastAsia="zh-CN"/>
        </w:rPr>
        <w:t xml:space="preserve"> </w:t>
      </w:r>
      <w:r>
        <w:rPr>
          <w:rFonts w:hint="eastAsia"/>
          <w:sz w:val="14"/>
          <w:szCs w:val="14"/>
          <w:lang w:eastAsia="zh-CN"/>
        </w:rPr>
        <w:t xml:space="preserve">College of Photonic and </w:t>
      </w:r>
      <w:r>
        <w:rPr>
          <w:sz w:val="14"/>
          <w:szCs w:val="14"/>
          <w:lang w:eastAsia="zh-CN"/>
        </w:rPr>
        <w:t>Electronic</w:t>
      </w:r>
      <w:r>
        <w:rPr>
          <w:rFonts w:hint="eastAsia"/>
          <w:sz w:val="14"/>
          <w:szCs w:val="14"/>
          <w:lang w:eastAsia="zh-CN"/>
        </w:rPr>
        <w:t xml:space="preserve"> Engineering</w:t>
      </w:r>
      <w:r>
        <w:rPr>
          <w:sz w:val="14"/>
          <w:szCs w:val="14"/>
        </w:rPr>
        <w:t xml:space="preserve">, Fujian Normal University, </w:t>
      </w:r>
      <w:r>
        <w:rPr>
          <w:rFonts w:hint="eastAsia"/>
          <w:sz w:val="14"/>
          <w:szCs w:val="14"/>
          <w:lang w:eastAsia="zh-CN"/>
        </w:rPr>
        <w:t>Fuzhou</w:t>
      </w:r>
      <w:r>
        <w:rPr>
          <w:sz w:val="14"/>
          <w:szCs w:val="14"/>
        </w:rPr>
        <w:t xml:space="preserve">, 350007 </w:t>
      </w:r>
      <w:r>
        <w:rPr>
          <w:rFonts w:hint="eastAsia"/>
          <w:sz w:val="14"/>
          <w:szCs w:val="14"/>
          <w:lang w:eastAsia="zh-CN"/>
        </w:rPr>
        <w:t>China</w:t>
      </w:r>
    </w:p>
    <w:p w14:paraId="5DA42FD0" w14:textId="77777777" w:rsidR="008C46F5" w:rsidRDefault="0050683D">
      <w:pPr>
        <w:pStyle w:val="PI"/>
        <w:spacing w:after="0"/>
        <w:ind w:right="1598" w:firstLine="0"/>
        <w:rPr>
          <w:sz w:val="14"/>
          <w:szCs w:val="14"/>
          <w:lang w:eastAsia="zh-CN"/>
        </w:rPr>
      </w:pPr>
      <w:r>
        <w:rPr>
          <w:rFonts w:hint="eastAsia"/>
          <w:sz w:val="14"/>
          <w:szCs w:val="14"/>
          <w:vertAlign w:val="superscript"/>
          <w:lang w:eastAsia="zh-CN"/>
        </w:rPr>
        <w:t xml:space="preserve">4 </w:t>
      </w:r>
      <w:r>
        <w:rPr>
          <w:rFonts w:hint="eastAsia"/>
          <w:sz w:val="14"/>
          <w:szCs w:val="14"/>
          <w:lang w:eastAsia="zh-CN"/>
        </w:rPr>
        <w:t xml:space="preserve">School of Software, Dalian University of Technology, Dalian, </w:t>
      </w:r>
      <w:r>
        <w:rPr>
          <w:sz w:val="14"/>
          <w:szCs w:val="14"/>
          <w:lang w:eastAsia="zh-CN"/>
        </w:rPr>
        <w:t>116620</w:t>
      </w:r>
      <w:r>
        <w:rPr>
          <w:rFonts w:hint="eastAsia"/>
          <w:sz w:val="14"/>
          <w:szCs w:val="14"/>
          <w:lang w:eastAsia="zh-CN"/>
        </w:rPr>
        <w:t>, China</w:t>
      </w:r>
    </w:p>
    <w:p w14:paraId="7ECB1EFE" w14:textId="77777777" w:rsidR="008C46F5" w:rsidRDefault="0050683D">
      <w:pPr>
        <w:pStyle w:val="PI"/>
        <w:spacing w:before="100" w:after="100"/>
        <w:ind w:right="1598" w:firstLine="0"/>
      </w:pPr>
      <w:r>
        <w:t>Corresponding author: Lin Gao (e-mail: notch@mail.dlut.edu.cn).</w:t>
      </w:r>
    </w:p>
    <w:p w14:paraId="5170EDB5" w14:textId="77777777" w:rsidR="008C46F5" w:rsidRDefault="0050683D">
      <w:pPr>
        <w:pStyle w:val="a9"/>
        <w:spacing w:after="540"/>
        <w:ind w:firstLine="0"/>
        <w:rPr>
          <w:lang w:val="en-US"/>
        </w:rPr>
      </w:pPr>
      <w:r>
        <w:rPr>
          <w:lang w:val="en-IN"/>
        </w:rPr>
        <w:br/>
      </w:r>
      <w:r>
        <w:rPr>
          <w:rFonts w:hint="eastAsia"/>
          <w:lang w:val="en-US"/>
        </w:rPr>
        <w:t>#co-first authors</w:t>
      </w:r>
    </w:p>
    <w:p w14:paraId="745C2745" w14:textId="77777777" w:rsidR="008C46F5" w:rsidRDefault="0050683D">
      <w:pPr>
        <w:pStyle w:val="Abstract"/>
      </w:pPr>
      <w:r>
        <w:rPr>
          <w:rStyle w:val="H5CharChar"/>
        </w:rPr>
        <w:t>ABSTRACT</w:t>
      </w:r>
      <w:r>
        <w:t xml:space="preserve"> In this study, we investigate and quantify the impact of different </w:t>
      </w:r>
      <w:r>
        <w:rPr>
          <w:rFonts w:hint="eastAsia"/>
        </w:rPr>
        <w:t>topics</w:t>
      </w:r>
      <w:r>
        <w:t xml:space="preserve"> of news on stock market dynamics. We classified 49,000 news </w:t>
      </w:r>
      <w:r>
        <w:rPr>
          <w:rFonts w:hint="eastAsia"/>
        </w:rPr>
        <w:t xml:space="preserve">headlines for </w:t>
      </w:r>
      <w:r>
        <w:t xml:space="preserve">Dow Jones Industrial Average </w:t>
      </w:r>
      <w:r>
        <w:rPr>
          <w:rFonts w:hint="eastAsia"/>
        </w:rPr>
        <w:t>(</w:t>
      </w:r>
      <w:r>
        <w:t>DJIA</w:t>
      </w:r>
      <w:r>
        <w:rPr>
          <w:rFonts w:hint="eastAsia"/>
        </w:rPr>
        <w:t>)</w:t>
      </w:r>
      <w:r>
        <w:t xml:space="preserve"> from 2008 to 2016 into distinct categories (e.g., politics, technology, entertainment) and categorized each into three sentiment categories (negative, neutral, positive). Granger causality tests were employed to quantify the relationships between news categories and subsequent stock market fluctuations, while time-period segmentation analysis was conducted to validate the robustness of the Granger causality results. Our findings reveal that specific news categories significantly influence stock market trends at 1 to 3</w:t>
      </w:r>
      <w:r>
        <w:rPr>
          <w:rFonts w:hint="eastAsia"/>
        </w:rPr>
        <w:t xml:space="preserve"> </w:t>
      </w:r>
      <w:r>
        <w:t>day</w:t>
      </w:r>
      <w:r>
        <w:rPr>
          <w:rFonts w:hint="eastAsia"/>
        </w:rPr>
        <w:t>s</w:t>
      </w:r>
      <w:r>
        <w:t xml:space="preserve"> lag. Notably, negative entertainment news exhibits a substantial impact (P-value &lt; 0.02), while negative technology-related news (mean P-value &lt; 0.18) and positive health</w:t>
      </w:r>
      <w:r>
        <w:rPr>
          <w:rFonts w:hint="eastAsia"/>
        </w:rPr>
        <w:t xml:space="preserve"> </w:t>
      </w:r>
      <w:r>
        <w:t>fitness news (mean P-value &lt; 0.17) also demonstrate statistically significant correlations. These results underscore the heterogeneous effects of news sentiment across domains on financial markets, providing actionable insights for investors and policymakers.</w:t>
      </w:r>
    </w:p>
    <w:p w14:paraId="0E5B7F33" w14:textId="77777777" w:rsidR="008C46F5" w:rsidRDefault="0050683D">
      <w:pPr>
        <w:pStyle w:val="IT"/>
      </w:pPr>
      <w:r>
        <w:rPr>
          <w:rStyle w:val="H5CharChar"/>
        </w:rPr>
        <w:t>INDEX TERMS</w:t>
      </w:r>
      <w:r>
        <w:t xml:space="preserve"> </w:t>
      </w:r>
      <w:r>
        <w:rPr>
          <w:rFonts w:hint="eastAsia"/>
        </w:rPr>
        <w:t>Stock market, news topics, sentiment analysis</w:t>
      </w:r>
    </w:p>
    <w:p w14:paraId="672B8830" w14:textId="77777777" w:rsidR="008C46F5" w:rsidRDefault="008C46F5">
      <w:pPr>
        <w:pStyle w:val="IT"/>
        <w:sectPr w:rsidR="008C46F5">
          <w:headerReference w:type="default" r:id="rId8"/>
          <w:footerReference w:type="default" r:id="rId9"/>
          <w:pgSz w:w="11520" w:h="15660"/>
          <w:pgMar w:top="1280" w:right="740" w:bottom="1040" w:left="740" w:header="360" w:footer="640" w:gutter="0"/>
          <w:cols w:space="720"/>
          <w:docGrid w:linePitch="360"/>
        </w:sectPr>
      </w:pPr>
    </w:p>
    <w:p w14:paraId="0C149047" w14:textId="77777777" w:rsidR="008C46F5" w:rsidRDefault="0050683D">
      <w:pPr>
        <w:pStyle w:val="H1ListNoSpace"/>
      </w:pPr>
      <w:r>
        <w:t>INTRODUCTION</w:t>
      </w:r>
    </w:p>
    <w:p w14:paraId="0BEFAA6B" w14:textId="77777777" w:rsidR="008C46F5" w:rsidRDefault="0050683D">
      <w:pPr>
        <w:pStyle w:val="PARA"/>
        <w:rPr>
          <w:b/>
          <w:bCs/>
        </w:rPr>
      </w:pPr>
      <w:r>
        <w:t>With the increasing complexity of financial markets and the rapid speed of information dissemination, the dynamic correlation between news texts and stock prices has gradually become a research hotspot in both academia and industry. A large body of research has shown that the sentiment orientation, topic distribution, and the influence of news events drive stock price fluctuations to some extent. News not only influences the stock market through sentiment but also, to a large extent, shapes market trends through the variation and dissemination of topics (Ren, 2023). However, existing studies mainly focus on sentiment analysis or time series modeling, with less in-depth exploration of the influence selection of news topics and their deeper correlations with stock prices. In particular, the lack of attention to the heterogeneous impact of different topics on stock prices limits the ability of existing models to understand market dynamics (Wang and Li, 2025; Minaee et al., 2021).</w:t>
      </w:r>
    </w:p>
    <w:p w14:paraId="04698E4F" w14:textId="77777777" w:rsidR="008C46F5" w:rsidRDefault="0050683D">
      <w:pPr>
        <w:pStyle w:val="PARAIndent"/>
      </w:pPr>
      <w:r>
        <w:t xml:space="preserve">The core goal of this study is to explore the correlation between news topics and stock prices, and to analyze the impact of news sentiment and topics on the market. </w:t>
      </w:r>
      <w:r>
        <w:t xml:space="preserve">Specifically, this study aims to identify influential news topics through a staged modeling framework and then analyze the relationship between these topics, news sentiment, temporal factors, and stock price fluctuations. The significance of the study lies in three aspects: first, in the theoretical aspect, we propose a framework for quantifying </w:t>
      </w:r>
      <w:bookmarkStart w:id="3" w:name="OLE_LINK1"/>
      <w:r>
        <w:t>"</w:t>
      </w:r>
      <w:bookmarkEnd w:id="3"/>
      <w:r>
        <w:t xml:space="preserve">topic influence" based on topic-stock price causality, providing new perspectives for current research on topic heterogeneity analysis; second, in the methodological aspect, we combine natural language processing techniques, statistical methods (such as Granger causality test), and deep learning models (such as FinBERT </w:t>
      </w:r>
      <w:r>
        <w:rPr>
          <w:rFonts w:hint="eastAsia"/>
        </w:rPr>
        <w:t>or</w:t>
      </w:r>
      <w:r>
        <w:t xml:space="preserve"> LSTM) to analyze news text and stock market data; finally, in the practical application aspect, this research helps to identify news topics and sentiment that have a significant impact on stock prices, providing valuable insights for understanding market dynamics. This study has the following innovations. First, in the quantification of topic influence, we propose a weight distribution method based on topic-stock price causality (using Granger causality test), overcoming the limitations of traditional topic modeling and enabling a more accurate identification of key topics related to stock price </w:t>
      </w:r>
      <w:r>
        <w:lastRenderedPageBreak/>
        <w:t>movements. Second, we utilize the FinBERT model for news sentiment analysis and combine it with time series analysis methods (such as CEEMDAN and SC-LSTM) to explore the potential links between sentiment, topics, temporal factors, and stock prices.This research aims to provide innovative theories and methods for financial text analysis and the study of its relationship with stock prices, especially in news topic selection and influence analysis, offering new perspectives in the field. We hope that this study will provide financial market participants with methods and tools to better understand the relationship between news information and stock prices, and provide a solid theoretical foundation for future financial market analysis.</w:t>
      </w:r>
    </w:p>
    <w:p w14:paraId="60853275" w14:textId="77777777" w:rsidR="008C46F5" w:rsidRDefault="0050683D">
      <w:pPr>
        <w:pStyle w:val="H1ListNoSpace"/>
      </w:pPr>
      <w:r>
        <w:rPr>
          <w:rFonts w:hint="eastAsia"/>
        </w:rPr>
        <w:t>RELATED WORK</w:t>
      </w:r>
    </w:p>
    <w:p w14:paraId="70ED9076" w14:textId="77777777" w:rsidR="008C46F5" w:rsidRDefault="0050683D">
      <w:pPr>
        <w:pStyle w:val="H2Cont"/>
      </w:pPr>
      <w:r>
        <w:rPr>
          <w:rFonts w:hint="eastAsia"/>
        </w:rPr>
        <w:t>Subject classification</w:t>
      </w:r>
    </w:p>
    <w:p w14:paraId="64CBF687" w14:textId="77777777" w:rsidR="008C46F5" w:rsidRDefault="0050683D">
      <w:pPr>
        <w:pStyle w:val="PARAIndent"/>
        <w:ind w:firstLine="0"/>
      </w:pPr>
      <w:r>
        <w:rPr>
          <w:rFonts w:hint="eastAsia"/>
        </w:rPr>
        <w:t>Subject Classification is a process of systematically organizing and categorizing information resources according to their subject or disciplinary field of content. Subject classification methods can be roughly divided into four categories according to the amount of data and explanatory needs: Rule based, Traditional machine learning, Topic model, and Deep learning (Table 1.).</w:t>
      </w:r>
    </w:p>
    <w:p w14:paraId="7FBD7607" w14:textId="77777777" w:rsidR="008C46F5" w:rsidRDefault="0050683D">
      <w:pPr>
        <w:pStyle w:val="PARAIndent"/>
      </w:pPr>
      <w:r>
        <w:rPr>
          <w:rFonts w:hint="eastAsia"/>
        </w:rPr>
        <w:t>The rule-based classification method uses manual rule making for text classification, which is highly interpretative when the data volume is small. However, a study that classified emotions using expert constructed word lexicons showed that the reliance on manual work led to the inefficiency of this method (Atmadja &amp; Purwarianti, 2015). So, the research of this method nowadays starts to focus on combining other algorithms to reduce human resources. For example, Cui et al. (2019) constructed a classifier based on regular expressions to replace the work of experts and improve classification performance.</w:t>
      </w:r>
    </w:p>
    <w:p w14:paraId="2265D458" w14:textId="77777777" w:rsidR="008C46F5" w:rsidRDefault="0050683D">
      <w:pPr>
        <w:pStyle w:val="PARAIndent"/>
      </w:pPr>
      <w:r>
        <w:rPr>
          <w:rFonts w:hint="eastAsia"/>
        </w:rPr>
        <w:t>Traditional machine learning methods are more based on statistical methods to deal with medium-sized labeled data. Common algorithms for topic classification include: Naive Bayes (McCallum &amp; Nigam, 1998), Support Vector Machine (SVM) (Joachims, 1998), Term Frequency-Inverse Document Frequency (TF-IDF) (Baeza-Yates &amp; Ribeiro-Neto, 1999; Wang &amp; Manning, 2012), Chi-Square Test (Yang &amp; Pedersen, 1997), Mutual Information (MI) (Forman, 2003), and Maximum Entropy Model (Berger et al., 1996). These algorithms have different characteristics and different scenarios. In recent years, in order to optimize the algorithm structure to adapt to a wider range of scenarios, more and more research began to try to combine different algorithms to improve the classification ability. By combining Bayesian methods with mutual information, Nurfikri et al. (2018) proposed a news topic classification model that exhibits superior performance. There is also a study that combines SVM algorithm with information gain feature selection method to optimize traditional topic classification (Rizaldy &amp; Santoso, 2017).</w:t>
      </w:r>
    </w:p>
    <w:p w14:paraId="378FF9BA" w14:textId="77777777" w:rsidR="008C46F5" w:rsidRDefault="0050683D">
      <w:pPr>
        <w:pStyle w:val="PARAIndent"/>
      </w:pPr>
      <w:r>
        <w:rPr>
          <w:rFonts w:hint="eastAsia"/>
        </w:rPr>
        <w:t>Topic modeling method is an algorithm applied to unsupervised topic discovery scenarios. This algorithm is mostly used to mine potential topics and can also be used for topic classification. LDA, as one of the currently popular topic modeling methods, Omrani et al. (2023) used it to classify true and false news. Their bilingual model demonstrated higher accuracy and F1 score than previous studies. Nonnegative Matrix Factorization (NMF), which was proposed by Lee and Seung in the 1999 issue of Nature, can directly extract themes from data. (2003). On the basis of NMF, Tang et al. (2011) proposed a new method for data clustering and classification, which is superior to traditional classification algorithms.</w:t>
      </w:r>
    </w:p>
    <w:p w14:paraId="296C3288" w14:textId="77777777" w:rsidR="008C46F5" w:rsidRDefault="0050683D">
      <w:pPr>
        <w:pStyle w:val="PARAIndent"/>
      </w:pPr>
      <w:r>
        <w:t>With the arrival of the era of big data, the amount of data is becoming larger and larger, and the data structure is becoming more and more complex. Deep learning is powerful in processing long sequence text, especially suitable for text analysis tasks in big data environment</w:t>
      </w:r>
      <w:r>
        <w:rPr>
          <w:rFonts w:hint="eastAsia"/>
        </w:rPr>
        <w:t xml:space="preserve"> </w:t>
      </w:r>
      <w:r>
        <w:t>(Vaswani et al., 2017). Minaee et al. (2021) gave a comprehensive overview of the application of deep learning in text classification, including different model architectures such as Convolutional Neural Network</w:t>
      </w:r>
      <w:r>
        <w:rPr>
          <w:rFonts w:hint="eastAsia"/>
        </w:rPr>
        <w:t xml:space="preserve"> (</w:t>
      </w:r>
      <w:r>
        <w:t>CNN</w:t>
      </w:r>
      <w:r>
        <w:rPr>
          <w:rFonts w:hint="eastAsia"/>
        </w:rPr>
        <w:t>)</w:t>
      </w:r>
      <w:r>
        <w:t>, Recurrent Neural Network</w:t>
      </w:r>
      <w:r>
        <w:rPr>
          <w:rFonts w:hint="eastAsia"/>
        </w:rPr>
        <w:t xml:space="preserve"> (</w:t>
      </w:r>
      <w:r>
        <w:t>RNN</w:t>
      </w:r>
      <w:r>
        <w:rPr>
          <w:rFonts w:hint="eastAsia"/>
        </w:rPr>
        <w:t>)</w:t>
      </w:r>
      <w:r>
        <w:t>, Long Short-Term Memory</w:t>
      </w:r>
      <w:r>
        <w:rPr>
          <w:rFonts w:hint="eastAsia"/>
        </w:rPr>
        <w:t xml:space="preserve"> (</w:t>
      </w:r>
      <w:r>
        <w:t>LSTM</w:t>
      </w:r>
      <w:r>
        <w:rPr>
          <w:rFonts w:hint="eastAsia"/>
        </w:rPr>
        <w:t>)</w:t>
      </w:r>
      <w:r>
        <w:t>, Gated Recurrent Unit</w:t>
      </w:r>
      <w:r>
        <w:rPr>
          <w:rFonts w:hint="eastAsia"/>
        </w:rPr>
        <w:t xml:space="preserve"> (</w:t>
      </w:r>
      <w:r>
        <w:t>GRU</w:t>
      </w:r>
      <w:r>
        <w:rPr>
          <w:rFonts w:hint="eastAsia"/>
        </w:rPr>
        <w:t>)</w:t>
      </w:r>
      <w:r>
        <w:t xml:space="preserve"> and Transformer, and discussed their advantages and challenges when dealing with large-scale text data. Faced with the drawback of low interpretability in deep learning (black box problem), there are currently many studies attempting to construct a more transparent machine learning system to alleviate it (Doshi Velez &amp; Kim, 2017).</w:t>
      </w:r>
    </w:p>
    <w:p w14:paraId="36DB5CB4" w14:textId="77777777" w:rsidR="008C46F5" w:rsidRDefault="0050683D">
      <w:pPr>
        <w:pStyle w:val="TableTitle"/>
      </w:pPr>
      <w:r>
        <w:rPr>
          <w:rFonts w:hint="eastAsia"/>
        </w:rPr>
        <w:t>Table 1. Comparison of Common Topic Classification Algorithms.</w:t>
      </w:r>
    </w:p>
    <w:tbl>
      <w:tblPr>
        <w:tblStyle w:val="ad"/>
        <w:tblW w:w="5000" w:type="pct"/>
        <w:jc w:val="center"/>
        <w:tblLayout w:type="fixed"/>
        <w:tblLook w:val="04A0" w:firstRow="1" w:lastRow="0" w:firstColumn="1" w:lastColumn="0" w:noHBand="0" w:noVBand="1"/>
      </w:tblPr>
      <w:tblGrid>
        <w:gridCol w:w="742"/>
        <w:gridCol w:w="896"/>
        <w:gridCol w:w="914"/>
        <w:gridCol w:w="931"/>
        <w:gridCol w:w="1337"/>
      </w:tblGrid>
      <w:tr w:rsidR="008C46F5" w14:paraId="480089CA" w14:textId="77777777">
        <w:trPr>
          <w:trHeight w:val="340"/>
          <w:jc w:val="center"/>
        </w:trPr>
        <w:tc>
          <w:tcPr>
            <w:tcW w:w="770" w:type="pct"/>
            <w:tcBorders>
              <w:left w:val="nil"/>
              <w:right w:val="nil"/>
            </w:tcBorders>
            <w:shd w:val="clear" w:color="auto" w:fill="EEECE1" w:themeFill="background2"/>
            <w:vAlign w:val="center"/>
          </w:tcPr>
          <w:p w14:paraId="1880424E" w14:textId="77777777" w:rsidR="008C46F5" w:rsidRDefault="0050683D">
            <w:pPr>
              <w:pStyle w:val="PARAIndent"/>
              <w:ind w:firstLine="0"/>
              <w:rPr>
                <w:b/>
                <w:bCs/>
                <w:sz w:val="15"/>
                <w:szCs w:val="15"/>
              </w:rPr>
            </w:pPr>
            <w:r>
              <w:rPr>
                <w:rFonts w:hint="eastAsia"/>
                <w:b/>
                <w:bCs/>
                <w:sz w:val="15"/>
                <w:szCs w:val="15"/>
              </w:rPr>
              <w:t>Method Type</w:t>
            </w:r>
          </w:p>
        </w:tc>
        <w:tc>
          <w:tcPr>
            <w:tcW w:w="929" w:type="pct"/>
            <w:tcBorders>
              <w:left w:val="nil"/>
              <w:right w:val="nil"/>
            </w:tcBorders>
            <w:shd w:val="clear" w:color="auto" w:fill="EEECE1" w:themeFill="background2"/>
            <w:vAlign w:val="center"/>
          </w:tcPr>
          <w:p w14:paraId="0B7C66CE" w14:textId="77777777" w:rsidR="008C46F5" w:rsidRDefault="0050683D">
            <w:pPr>
              <w:pStyle w:val="PARAIndent"/>
              <w:ind w:firstLine="0"/>
              <w:rPr>
                <w:b/>
                <w:bCs/>
                <w:sz w:val="15"/>
                <w:szCs w:val="15"/>
              </w:rPr>
            </w:pPr>
            <w:r>
              <w:rPr>
                <w:rFonts w:hint="eastAsia"/>
                <w:b/>
                <w:bCs/>
                <w:sz w:val="15"/>
                <w:szCs w:val="15"/>
              </w:rPr>
              <w:t>Data requirements</w:t>
            </w:r>
          </w:p>
        </w:tc>
        <w:tc>
          <w:tcPr>
            <w:tcW w:w="948" w:type="pct"/>
            <w:tcBorders>
              <w:left w:val="nil"/>
              <w:right w:val="nil"/>
            </w:tcBorders>
            <w:shd w:val="clear" w:color="auto" w:fill="EEECE1" w:themeFill="background2"/>
            <w:vAlign w:val="center"/>
          </w:tcPr>
          <w:p w14:paraId="3E80B6B7" w14:textId="77777777" w:rsidR="008C46F5" w:rsidRDefault="0050683D">
            <w:pPr>
              <w:pStyle w:val="PARAIndent"/>
              <w:ind w:firstLine="0"/>
              <w:rPr>
                <w:b/>
                <w:bCs/>
                <w:sz w:val="15"/>
                <w:szCs w:val="15"/>
              </w:rPr>
            </w:pPr>
            <w:r>
              <w:rPr>
                <w:rFonts w:hint="eastAsia"/>
                <w:b/>
                <w:bCs/>
                <w:sz w:val="15"/>
                <w:szCs w:val="15"/>
              </w:rPr>
              <w:t>Interpretability</w:t>
            </w:r>
          </w:p>
        </w:tc>
        <w:tc>
          <w:tcPr>
            <w:tcW w:w="966" w:type="pct"/>
            <w:tcBorders>
              <w:left w:val="nil"/>
              <w:right w:val="nil"/>
            </w:tcBorders>
            <w:shd w:val="clear" w:color="auto" w:fill="EEECE1" w:themeFill="background2"/>
            <w:vAlign w:val="center"/>
          </w:tcPr>
          <w:p w14:paraId="6AEE6810" w14:textId="77777777" w:rsidR="008C46F5" w:rsidRDefault="0050683D">
            <w:pPr>
              <w:pStyle w:val="PARAIndent"/>
              <w:ind w:firstLine="0"/>
              <w:rPr>
                <w:b/>
                <w:bCs/>
                <w:sz w:val="15"/>
                <w:szCs w:val="15"/>
              </w:rPr>
            </w:pPr>
            <w:r>
              <w:rPr>
                <w:rFonts w:hint="eastAsia"/>
                <w:b/>
                <w:bCs/>
                <w:sz w:val="15"/>
                <w:szCs w:val="15"/>
              </w:rPr>
              <w:t>Applicable scenarios</w:t>
            </w:r>
          </w:p>
        </w:tc>
        <w:tc>
          <w:tcPr>
            <w:tcW w:w="1387" w:type="pct"/>
            <w:tcBorders>
              <w:left w:val="nil"/>
              <w:right w:val="nil"/>
            </w:tcBorders>
            <w:shd w:val="clear" w:color="auto" w:fill="EEECE1" w:themeFill="background2"/>
            <w:vAlign w:val="center"/>
          </w:tcPr>
          <w:p w14:paraId="571B28FE" w14:textId="77777777" w:rsidR="008C46F5" w:rsidRDefault="0050683D">
            <w:pPr>
              <w:pStyle w:val="PARAIndent"/>
              <w:ind w:firstLine="0"/>
              <w:rPr>
                <w:b/>
                <w:bCs/>
                <w:sz w:val="15"/>
                <w:szCs w:val="15"/>
              </w:rPr>
            </w:pPr>
            <w:r>
              <w:rPr>
                <w:rFonts w:hint="eastAsia"/>
                <w:b/>
                <w:bCs/>
                <w:sz w:val="15"/>
                <w:szCs w:val="15"/>
              </w:rPr>
              <w:t>Example References</w:t>
            </w:r>
          </w:p>
        </w:tc>
      </w:tr>
      <w:tr w:rsidR="008C46F5" w14:paraId="585BA8C6" w14:textId="77777777">
        <w:trPr>
          <w:trHeight w:val="567"/>
          <w:jc w:val="center"/>
        </w:trPr>
        <w:tc>
          <w:tcPr>
            <w:tcW w:w="770" w:type="pct"/>
            <w:tcBorders>
              <w:left w:val="nil"/>
              <w:right w:val="nil"/>
            </w:tcBorders>
            <w:vAlign w:val="center"/>
          </w:tcPr>
          <w:p w14:paraId="57B2EB57" w14:textId="77777777" w:rsidR="008C46F5" w:rsidRDefault="0050683D">
            <w:pPr>
              <w:pStyle w:val="PARAIndent"/>
              <w:ind w:firstLine="0"/>
              <w:rPr>
                <w:sz w:val="15"/>
                <w:szCs w:val="15"/>
              </w:rPr>
            </w:pPr>
            <w:r>
              <w:rPr>
                <w:rFonts w:hint="eastAsia"/>
                <w:sz w:val="15"/>
                <w:szCs w:val="15"/>
              </w:rPr>
              <w:t>Rule based</w:t>
            </w:r>
          </w:p>
        </w:tc>
        <w:tc>
          <w:tcPr>
            <w:tcW w:w="929" w:type="pct"/>
            <w:tcBorders>
              <w:left w:val="nil"/>
              <w:right w:val="nil"/>
            </w:tcBorders>
            <w:vAlign w:val="center"/>
          </w:tcPr>
          <w:p w14:paraId="05FB4419" w14:textId="77777777" w:rsidR="008C46F5" w:rsidRDefault="0050683D">
            <w:pPr>
              <w:pStyle w:val="PARAIndent"/>
              <w:ind w:firstLine="0"/>
              <w:rPr>
                <w:sz w:val="15"/>
                <w:szCs w:val="15"/>
              </w:rPr>
            </w:pPr>
            <w:r>
              <w:rPr>
                <w:rFonts w:hint="eastAsia"/>
                <w:sz w:val="15"/>
                <w:szCs w:val="15"/>
              </w:rPr>
              <w:t>low</w:t>
            </w:r>
          </w:p>
        </w:tc>
        <w:tc>
          <w:tcPr>
            <w:tcW w:w="948" w:type="pct"/>
            <w:tcBorders>
              <w:left w:val="nil"/>
              <w:right w:val="nil"/>
            </w:tcBorders>
            <w:vAlign w:val="center"/>
          </w:tcPr>
          <w:p w14:paraId="13701E3E" w14:textId="77777777" w:rsidR="008C46F5" w:rsidRDefault="0050683D">
            <w:pPr>
              <w:pStyle w:val="PARAIndent"/>
              <w:ind w:firstLine="0"/>
              <w:rPr>
                <w:sz w:val="15"/>
                <w:szCs w:val="15"/>
              </w:rPr>
            </w:pPr>
            <w:r>
              <w:rPr>
                <w:rFonts w:hint="eastAsia"/>
                <w:sz w:val="15"/>
                <w:szCs w:val="15"/>
              </w:rPr>
              <w:t>high</w:t>
            </w:r>
          </w:p>
        </w:tc>
        <w:tc>
          <w:tcPr>
            <w:tcW w:w="966" w:type="pct"/>
            <w:tcBorders>
              <w:left w:val="nil"/>
              <w:right w:val="nil"/>
            </w:tcBorders>
            <w:vAlign w:val="center"/>
          </w:tcPr>
          <w:p w14:paraId="4F44FBFA" w14:textId="77777777" w:rsidR="008C46F5" w:rsidRDefault="0050683D">
            <w:pPr>
              <w:pStyle w:val="PARAIndent"/>
              <w:ind w:firstLine="0"/>
              <w:rPr>
                <w:sz w:val="15"/>
                <w:szCs w:val="15"/>
              </w:rPr>
            </w:pPr>
            <w:r>
              <w:rPr>
                <w:rFonts w:hint="eastAsia"/>
                <w:sz w:val="15"/>
                <w:szCs w:val="15"/>
              </w:rPr>
              <w:t>simple structured data</w:t>
            </w:r>
          </w:p>
        </w:tc>
        <w:tc>
          <w:tcPr>
            <w:tcW w:w="1387" w:type="pct"/>
            <w:tcBorders>
              <w:left w:val="nil"/>
              <w:right w:val="nil"/>
            </w:tcBorders>
            <w:vAlign w:val="center"/>
          </w:tcPr>
          <w:tbl>
            <w:tblPr>
              <w:tblW w:w="0" w:type="auto"/>
              <w:tblLayout w:type="fixed"/>
              <w:tblCellMar>
                <w:top w:w="15" w:type="dxa"/>
                <w:left w:w="15" w:type="dxa"/>
                <w:bottom w:w="15" w:type="dxa"/>
                <w:right w:w="15" w:type="dxa"/>
              </w:tblCellMar>
              <w:tblLook w:val="04A0" w:firstRow="1" w:lastRow="0" w:firstColumn="1" w:lastColumn="0" w:noHBand="0" w:noVBand="1"/>
            </w:tblPr>
            <w:tblGrid>
              <w:gridCol w:w="2438"/>
            </w:tblGrid>
            <w:tr w:rsidR="008C46F5" w14:paraId="6343EDE2" w14:textId="77777777">
              <w:tc>
                <w:tcPr>
                  <w:tcW w:w="2438" w:type="dxa"/>
                  <w:tcBorders>
                    <w:top w:val="nil"/>
                    <w:left w:val="nil"/>
                    <w:bottom w:val="nil"/>
                    <w:right w:val="nil"/>
                  </w:tcBorders>
                  <w:tcMar>
                    <w:top w:w="180" w:type="dxa"/>
                    <w:left w:w="270" w:type="dxa"/>
                    <w:bottom w:w="180" w:type="dxa"/>
                    <w:right w:w="270" w:type="dxa"/>
                  </w:tcMar>
                  <w:vAlign w:val="center"/>
                </w:tcPr>
                <w:p w14:paraId="24837C4A" w14:textId="77777777" w:rsidR="008C46F5" w:rsidRDefault="0050683D">
                  <w:pPr>
                    <w:pStyle w:val="PARAIndent"/>
                    <w:ind w:firstLine="0"/>
                    <w:rPr>
                      <w:sz w:val="15"/>
                      <w:szCs w:val="15"/>
                    </w:rPr>
                  </w:pPr>
                  <w:r>
                    <w:rPr>
                      <w:rFonts w:hint="eastAsia"/>
                      <w:sz w:val="15"/>
                      <w:szCs w:val="15"/>
                    </w:rPr>
                    <w:t>Atmadja &amp; Purwarianti, 2015</w:t>
                  </w:r>
                  <w:r>
                    <w:rPr>
                      <w:rFonts w:hint="eastAsia"/>
                      <w:sz w:val="15"/>
                      <w:szCs w:val="15"/>
                      <w:lang w:eastAsia="zh-CN"/>
                    </w:rPr>
                    <w:t xml:space="preserve">; </w:t>
                  </w:r>
                  <w:r>
                    <w:rPr>
                      <w:rFonts w:hint="eastAsia"/>
                      <w:sz w:val="15"/>
                      <w:szCs w:val="15"/>
                    </w:rPr>
                    <w:t>Cui et al., 2019</w:t>
                  </w:r>
                </w:p>
              </w:tc>
            </w:tr>
          </w:tbl>
          <w:p w14:paraId="4009F07C" w14:textId="77777777" w:rsidR="008C46F5" w:rsidRDefault="008C46F5">
            <w:pPr>
              <w:pStyle w:val="PARAIndent"/>
              <w:ind w:firstLine="0"/>
              <w:rPr>
                <w:sz w:val="15"/>
                <w:szCs w:val="15"/>
              </w:rPr>
            </w:pPr>
          </w:p>
        </w:tc>
      </w:tr>
      <w:tr w:rsidR="008C46F5" w14:paraId="2482F0AD" w14:textId="77777777">
        <w:trPr>
          <w:trHeight w:val="90"/>
          <w:jc w:val="center"/>
        </w:trPr>
        <w:tc>
          <w:tcPr>
            <w:tcW w:w="770" w:type="pct"/>
            <w:tcBorders>
              <w:left w:val="nil"/>
              <w:right w:val="nil"/>
            </w:tcBorders>
            <w:vAlign w:val="center"/>
          </w:tcPr>
          <w:p w14:paraId="4F66AB11" w14:textId="77777777" w:rsidR="008C46F5" w:rsidRDefault="0050683D">
            <w:pPr>
              <w:pStyle w:val="PARAIndent"/>
              <w:ind w:firstLine="0"/>
              <w:rPr>
                <w:sz w:val="15"/>
                <w:szCs w:val="15"/>
              </w:rPr>
            </w:pPr>
            <w:r>
              <w:rPr>
                <w:rFonts w:hint="eastAsia"/>
                <w:sz w:val="15"/>
                <w:szCs w:val="15"/>
              </w:rPr>
              <w:t>Traditional machine learning</w:t>
            </w:r>
          </w:p>
        </w:tc>
        <w:tc>
          <w:tcPr>
            <w:tcW w:w="929" w:type="pct"/>
            <w:tcBorders>
              <w:left w:val="nil"/>
              <w:right w:val="nil"/>
            </w:tcBorders>
            <w:vAlign w:val="center"/>
          </w:tcPr>
          <w:p w14:paraId="30BD7DAC" w14:textId="77777777" w:rsidR="008C46F5" w:rsidRDefault="0050683D">
            <w:pPr>
              <w:pStyle w:val="PARAIndent"/>
              <w:ind w:firstLine="0"/>
              <w:rPr>
                <w:sz w:val="15"/>
                <w:szCs w:val="15"/>
              </w:rPr>
            </w:pPr>
            <w:r>
              <w:rPr>
                <w:rFonts w:hint="eastAsia"/>
                <w:sz w:val="15"/>
                <w:szCs w:val="15"/>
              </w:rPr>
              <w:t>medium</w:t>
            </w:r>
          </w:p>
        </w:tc>
        <w:tc>
          <w:tcPr>
            <w:tcW w:w="948" w:type="pct"/>
            <w:tcBorders>
              <w:left w:val="nil"/>
              <w:right w:val="nil"/>
            </w:tcBorders>
            <w:vAlign w:val="center"/>
          </w:tcPr>
          <w:p w14:paraId="708B08CC" w14:textId="77777777" w:rsidR="008C46F5" w:rsidRDefault="0050683D">
            <w:pPr>
              <w:pStyle w:val="PARAIndent"/>
              <w:ind w:firstLine="0"/>
              <w:rPr>
                <w:sz w:val="15"/>
                <w:szCs w:val="15"/>
              </w:rPr>
            </w:pPr>
            <w:r>
              <w:rPr>
                <w:rFonts w:hint="eastAsia"/>
                <w:sz w:val="15"/>
                <w:szCs w:val="15"/>
              </w:rPr>
              <w:t>medium</w:t>
            </w:r>
          </w:p>
        </w:tc>
        <w:tc>
          <w:tcPr>
            <w:tcW w:w="966" w:type="pct"/>
            <w:tcBorders>
              <w:left w:val="nil"/>
              <w:right w:val="nil"/>
            </w:tcBorders>
            <w:vAlign w:val="center"/>
          </w:tcPr>
          <w:p w14:paraId="20DD67BB" w14:textId="77777777" w:rsidR="008C46F5" w:rsidRDefault="0050683D">
            <w:pPr>
              <w:pStyle w:val="PARAIndent"/>
              <w:ind w:firstLine="0"/>
              <w:rPr>
                <w:sz w:val="15"/>
                <w:szCs w:val="15"/>
              </w:rPr>
            </w:pPr>
            <w:r>
              <w:rPr>
                <w:rFonts w:hint="eastAsia"/>
                <w:sz w:val="15"/>
                <w:szCs w:val="15"/>
              </w:rPr>
              <w:t>small and medium-sized labeled data</w:t>
            </w:r>
          </w:p>
        </w:tc>
        <w:tc>
          <w:tcPr>
            <w:tcW w:w="1387" w:type="pct"/>
            <w:tcBorders>
              <w:left w:val="nil"/>
              <w:right w:val="nil"/>
            </w:tcBorders>
            <w:vAlign w:val="center"/>
          </w:tcPr>
          <w:p w14:paraId="68E140E1" w14:textId="77777777" w:rsidR="008C46F5" w:rsidRDefault="0050683D">
            <w:pPr>
              <w:pStyle w:val="PARAIndent"/>
              <w:ind w:firstLine="0"/>
              <w:rPr>
                <w:sz w:val="15"/>
                <w:szCs w:val="15"/>
              </w:rPr>
            </w:pPr>
            <w:r>
              <w:rPr>
                <w:rFonts w:hint="eastAsia"/>
                <w:sz w:val="15"/>
                <w:szCs w:val="15"/>
              </w:rPr>
              <w:t>McCallum &amp; Nigam, 1998</w:t>
            </w:r>
            <w:r>
              <w:rPr>
                <w:rFonts w:hint="eastAsia"/>
                <w:sz w:val="15"/>
                <w:szCs w:val="15"/>
              </w:rPr>
              <w:t>；</w:t>
            </w:r>
            <w:r>
              <w:rPr>
                <w:rFonts w:hint="eastAsia"/>
                <w:sz w:val="15"/>
                <w:szCs w:val="15"/>
              </w:rPr>
              <w:t>Joachims, 1998</w:t>
            </w:r>
          </w:p>
        </w:tc>
      </w:tr>
      <w:tr w:rsidR="008C46F5" w14:paraId="5F693FCC" w14:textId="77777777">
        <w:trPr>
          <w:trHeight w:val="567"/>
          <w:jc w:val="center"/>
        </w:trPr>
        <w:tc>
          <w:tcPr>
            <w:tcW w:w="770" w:type="pct"/>
            <w:tcBorders>
              <w:left w:val="nil"/>
              <w:right w:val="nil"/>
            </w:tcBorders>
            <w:vAlign w:val="center"/>
          </w:tcPr>
          <w:p w14:paraId="4E57D6C4" w14:textId="77777777" w:rsidR="008C46F5" w:rsidRDefault="0050683D">
            <w:pPr>
              <w:pStyle w:val="PARAIndent"/>
              <w:ind w:firstLine="0"/>
              <w:rPr>
                <w:sz w:val="15"/>
                <w:szCs w:val="15"/>
              </w:rPr>
            </w:pPr>
            <w:r>
              <w:rPr>
                <w:rFonts w:hint="eastAsia"/>
                <w:sz w:val="15"/>
                <w:szCs w:val="15"/>
              </w:rPr>
              <w:t>Topic model</w:t>
            </w:r>
          </w:p>
        </w:tc>
        <w:tc>
          <w:tcPr>
            <w:tcW w:w="929" w:type="pct"/>
            <w:tcBorders>
              <w:left w:val="nil"/>
              <w:right w:val="nil"/>
            </w:tcBorders>
            <w:vAlign w:val="center"/>
          </w:tcPr>
          <w:p w14:paraId="1AD706B4" w14:textId="77777777" w:rsidR="008C46F5" w:rsidRDefault="0050683D">
            <w:pPr>
              <w:pStyle w:val="PARAIndent"/>
              <w:ind w:firstLine="0"/>
              <w:rPr>
                <w:sz w:val="15"/>
                <w:szCs w:val="15"/>
              </w:rPr>
            </w:pPr>
            <w:r>
              <w:rPr>
                <w:rFonts w:hint="eastAsia"/>
                <w:sz w:val="15"/>
                <w:szCs w:val="15"/>
              </w:rPr>
              <w:t>low</w:t>
            </w:r>
          </w:p>
        </w:tc>
        <w:tc>
          <w:tcPr>
            <w:tcW w:w="948" w:type="pct"/>
            <w:tcBorders>
              <w:left w:val="nil"/>
              <w:right w:val="nil"/>
            </w:tcBorders>
            <w:vAlign w:val="center"/>
          </w:tcPr>
          <w:p w14:paraId="4628F7A4" w14:textId="77777777" w:rsidR="008C46F5" w:rsidRDefault="0050683D">
            <w:pPr>
              <w:pStyle w:val="PARAIndent"/>
              <w:ind w:firstLine="0"/>
              <w:rPr>
                <w:sz w:val="15"/>
                <w:szCs w:val="15"/>
              </w:rPr>
            </w:pPr>
            <w:r>
              <w:rPr>
                <w:rFonts w:hint="eastAsia"/>
                <w:sz w:val="15"/>
                <w:szCs w:val="15"/>
              </w:rPr>
              <w:t>medium</w:t>
            </w:r>
          </w:p>
        </w:tc>
        <w:tc>
          <w:tcPr>
            <w:tcW w:w="966" w:type="pct"/>
            <w:tcBorders>
              <w:left w:val="nil"/>
              <w:right w:val="nil"/>
            </w:tcBorders>
            <w:vAlign w:val="center"/>
          </w:tcPr>
          <w:p w14:paraId="2CB116A9" w14:textId="77777777" w:rsidR="008C46F5" w:rsidRDefault="0050683D">
            <w:pPr>
              <w:pStyle w:val="PARAIndent"/>
              <w:ind w:firstLine="0"/>
              <w:rPr>
                <w:sz w:val="15"/>
                <w:szCs w:val="15"/>
              </w:rPr>
            </w:pPr>
            <w:r>
              <w:rPr>
                <w:rFonts w:hint="eastAsia"/>
                <w:sz w:val="15"/>
                <w:szCs w:val="15"/>
              </w:rPr>
              <w:t>unsupervised subject discovery</w:t>
            </w:r>
          </w:p>
        </w:tc>
        <w:tc>
          <w:tcPr>
            <w:tcW w:w="1387" w:type="pct"/>
            <w:tcBorders>
              <w:left w:val="nil"/>
              <w:right w:val="nil"/>
            </w:tcBorders>
            <w:vAlign w:val="center"/>
          </w:tcPr>
          <w:p w14:paraId="20BF2132" w14:textId="77777777" w:rsidR="008C46F5" w:rsidRDefault="0050683D">
            <w:pPr>
              <w:pStyle w:val="PARAIndent"/>
              <w:ind w:firstLine="0"/>
              <w:rPr>
                <w:sz w:val="15"/>
                <w:szCs w:val="15"/>
              </w:rPr>
            </w:pPr>
            <w:r>
              <w:rPr>
                <w:rFonts w:hint="eastAsia"/>
                <w:sz w:val="15"/>
                <w:szCs w:val="15"/>
              </w:rPr>
              <w:t>Omrani et al., 2023</w:t>
            </w:r>
            <w:r>
              <w:rPr>
                <w:rFonts w:hint="eastAsia"/>
                <w:sz w:val="15"/>
                <w:szCs w:val="15"/>
              </w:rPr>
              <w:t>；</w:t>
            </w:r>
            <w:r>
              <w:rPr>
                <w:rFonts w:hint="eastAsia"/>
                <w:sz w:val="15"/>
                <w:szCs w:val="15"/>
              </w:rPr>
              <w:t>Tang et al., 2011</w:t>
            </w:r>
          </w:p>
        </w:tc>
      </w:tr>
      <w:tr w:rsidR="008C46F5" w14:paraId="77C1B9A1" w14:textId="77777777">
        <w:trPr>
          <w:trHeight w:val="567"/>
          <w:jc w:val="center"/>
        </w:trPr>
        <w:tc>
          <w:tcPr>
            <w:tcW w:w="770" w:type="pct"/>
            <w:tcBorders>
              <w:left w:val="nil"/>
              <w:right w:val="nil"/>
            </w:tcBorders>
            <w:vAlign w:val="center"/>
          </w:tcPr>
          <w:p w14:paraId="63C15DA2" w14:textId="77777777" w:rsidR="008C46F5" w:rsidRDefault="0050683D">
            <w:pPr>
              <w:pStyle w:val="PARAIndent"/>
              <w:ind w:firstLine="0"/>
              <w:rPr>
                <w:sz w:val="15"/>
                <w:szCs w:val="15"/>
              </w:rPr>
            </w:pPr>
            <w:r>
              <w:rPr>
                <w:rFonts w:hint="eastAsia"/>
                <w:sz w:val="15"/>
                <w:szCs w:val="15"/>
              </w:rPr>
              <w:t>Deep learning</w:t>
            </w:r>
          </w:p>
        </w:tc>
        <w:tc>
          <w:tcPr>
            <w:tcW w:w="929" w:type="pct"/>
            <w:tcBorders>
              <w:left w:val="nil"/>
              <w:right w:val="nil"/>
            </w:tcBorders>
            <w:vAlign w:val="center"/>
          </w:tcPr>
          <w:p w14:paraId="0C31F89B" w14:textId="77777777" w:rsidR="008C46F5" w:rsidRDefault="0050683D">
            <w:pPr>
              <w:pStyle w:val="PARAIndent"/>
              <w:ind w:firstLine="0"/>
              <w:rPr>
                <w:sz w:val="15"/>
                <w:szCs w:val="15"/>
              </w:rPr>
            </w:pPr>
            <w:r>
              <w:rPr>
                <w:rFonts w:hint="eastAsia"/>
                <w:sz w:val="15"/>
                <w:szCs w:val="15"/>
              </w:rPr>
              <w:t>high</w:t>
            </w:r>
          </w:p>
        </w:tc>
        <w:tc>
          <w:tcPr>
            <w:tcW w:w="948" w:type="pct"/>
            <w:tcBorders>
              <w:left w:val="nil"/>
              <w:right w:val="nil"/>
            </w:tcBorders>
            <w:vAlign w:val="center"/>
          </w:tcPr>
          <w:p w14:paraId="741B033C" w14:textId="77777777" w:rsidR="008C46F5" w:rsidRDefault="0050683D">
            <w:pPr>
              <w:pStyle w:val="PARAIndent"/>
              <w:ind w:firstLine="0"/>
              <w:rPr>
                <w:sz w:val="15"/>
                <w:szCs w:val="15"/>
              </w:rPr>
            </w:pPr>
            <w:r>
              <w:rPr>
                <w:rFonts w:hint="eastAsia"/>
                <w:sz w:val="15"/>
                <w:szCs w:val="15"/>
              </w:rPr>
              <w:t>low</w:t>
            </w:r>
          </w:p>
        </w:tc>
        <w:tc>
          <w:tcPr>
            <w:tcW w:w="966" w:type="pct"/>
            <w:tcBorders>
              <w:left w:val="nil"/>
              <w:right w:val="nil"/>
            </w:tcBorders>
            <w:vAlign w:val="center"/>
          </w:tcPr>
          <w:p w14:paraId="4B580617" w14:textId="77777777" w:rsidR="008C46F5" w:rsidRDefault="0050683D">
            <w:pPr>
              <w:pStyle w:val="PARAIndent"/>
              <w:ind w:firstLine="0"/>
              <w:rPr>
                <w:sz w:val="15"/>
                <w:szCs w:val="15"/>
              </w:rPr>
            </w:pPr>
            <w:r>
              <w:rPr>
                <w:rFonts w:hint="eastAsia"/>
                <w:sz w:val="15"/>
                <w:szCs w:val="15"/>
              </w:rPr>
              <w:t>large scale complex text</w:t>
            </w:r>
          </w:p>
        </w:tc>
        <w:tc>
          <w:tcPr>
            <w:tcW w:w="1387" w:type="pct"/>
            <w:tcBorders>
              <w:left w:val="nil"/>
              <w:right w:val="nil"/>
            </w:tcBorders>
            <w:vAlign w:val="center"/>
          </w:tcPr>
          <w:p w14:paraId="0AEE6C69" w14:textId="77777777" w:rsidR="008C46F5" w:rsidRDefault="0050683D">
            <w:pPr>
              <w:pStyle w:val="PARAIndent"/>
              <w:ind w:firstLine="0"/>
              <w:rPr>
                <w:sz w:val="15"/>
                <w:szCs w:val="15"/>
              </w:rPr>
            </w:pPr>
            <w:r>
              <w:rPr>
                <w:rFonts w:hint="eastAsia"/>
                <w:sz w:val="15"/>
                <w:szCs w:val="15"/>
              </w:rPr>
              <w:t>Minaee et al., 2021</w:t>
            </w:r>
            <w:r>
              <w:rPr>
                <w:rFonts w:hint="eastAsia"/>
                <w:sz w:val="15"/>
                <w:szCs w:val="15"/>
              </w:rPr>
              <w:t>；</w:t>
            </w:r>
            <w:r>
              <w:rPr>
                <w:rFonts w:hint="eastAsia"/>
                <w:sz w:val="15"/>
                <w:szCs w:val="15"/>
              </w:rPr>
              <w:t>Vaswani et al., 2017</w:t>
            </w:r>
          </w:p>
        </w:tc>
      </w:tr>
    </w:tbl>
    <w:p w14:paraId="5DFB4C40" w14:textId="77777777" w:rsidR="008C46F5" w:rsidRDefault="0050683D">
      <w:pPr>
        <w:pStyle w:val="PARAIndent"/>
        <w:ind w:firstLine="0"/>
        <w:rPr>
          <w:sz w:val="15"/>
          <w:szCs w:val="15"/>
        </w:rPr>
      </w:pPr>
      <w:r>
        <w:rPr>
          <w:rFonts w:hint="eastAsia"/>
          <w:i/>
          <w:iCs/>
          <w:sz w:val="15"/>
          <w:szCs w:val="15"/>
        </w:rPr>
        <w:t>Note: This table compares four common topic classification algorithms, highlighting their usage scenarios and features.</w:t>
      </w:r>
    </w:p>
    <w:p w14:paraId="0CA90959" w14:textId="77777777" w:rsidR="008C46F5" w:rsidRDefault="0050683D">
      <w:pPr>
        <w:pStyle w:val="H2Cont"/>
        <w:rPr>
          <w:lang w:eastAsia="zh-CN"/>
        </w:rPr>
      </w:pPr>
      <w:r>
        <w:rPr>
          <w:rFonts w:hint="eastAsia"/>
          <w:lang w:eastAsia="zh-CN"/>
        </w:rPr>
        <w:t>Stock forecast and</w:t>
      </w:r>
      <w:r>
        <w:rPr>
          <w:lang w:eastAsia="zh-CN"/>
        </w:rPr>
        <w:t xml:space="preserve"> </w:t>
      </w:r>
      <w:r>
        <w:rPr>
          <w:rFonts w:hint="eastAsia"/>
          <w:lang w:eastAsia="zh-CN"/>
        </w:rPr>
        <w:t>t</w:t>
      </w:r>
      <w:r>
        <w:rPr>
          <w:lang w:eastAsia="zh-CN"/>
        </w:rPr>
        <w:t>he impact of news</w:t>
      </w:r>
    </w:p>
    <w:p w14:paraId="4BD8437E" w14:textId="77777777" w:rsidR="008C46F5" w:rsidRDefault="0050683D">
      <w:pPr>
        <w:pStyle w:val="PARAIndent"/>
        <w:ind w:firstLine="0"/>
        <w:rPr>
          <w:lang w:eastAsia="zh-CN"/>
        </w:rPr>
      </w:pPr>
      <w:r>
        <w:rPr>
          <w:lang w:eastAsia="zh-CN"/>
        </w:rPr>
        <w:t xml:space="preserve">Stock prediction holds significant importance for both retail investors and professional analysts. With the development of technologies such as machine learning, new methods for predicting stock prices have emerged. In algorithmic stock </w:t>
      </w:r>
      <w:r>
        <w:rPr>
          <w:lang w:eastAsia="zh-CN"/>
        </w:rPr>
        <w:lastRenderedPageBreak/>
        <w:t>price forecasting, techniques are generally categorized into predictive technologies and clustering-based technologies.</w:t>
      </w:r>
    </w:p>
    <w:p w14:paraId="42A22066" w14:textId="474B5D31" w:rsidR="008C46F5" w:rsidRDefault="0050683D">
      <w:pPr>
        <w:pStyle w:val="PARAIndent"/>
        <w:rPr>
          <w:lang w:eastAsia="zh-CN"/>
        </w:rPr>
      </w:pPr>
      <w:r>
        <w:rPr>
          <w:lang w:eastAsia="zh-CN"/>
        </w:rPr>
        <w:t>Ticknor (2013) designed an ANN model to capture characteristics from input stock variables through variance networks. Rout</w:t>
      </w:r>
      <w:r>
        <w:rPr>
          <w:rFonts w:hint="eastAsia"/>
          <w:lang w:eastAsia="zh-CN"/>
        </w:rPr>
        <w:t xml:space="preserve"> et al.</w:t>
      </w:r>
      <w:r>
        <w:rPr>
          <w:lang w:eastAsia="zh-CN"/>
        </w:rPr>
        <w:t xml:space="preserve"> (2014) developed a Computationally Efficient Functional Link </w:t>
      </w:r>
      <w:r>
        <w:rPr>
          <w:rFonts w:hint="eastAsia"/>
          <w:lang w:eastAsia="zh-CN"/>
        </w:rPr>
        <w:t>ANN</w:t>
      </w:r>
      <w:r>
        <w:rPr>
          <w:lang w:eastAsia="zh-CN"/>
        </w:rPr>
        <w:t xml:space="preserve">, enhancing generalization ability and incorporating technical indicators based on the previous work. </w:t>
      </w:r>
      <w:r w:rsidR="004375B8" w:rsidRPr="004375B8">
        <w:rPr>
          <w:highlight w:val="yellow"/>
          <w:lang w:eastAsia="zh-CN"/>
        </w:rPr>
        <w:t>Systematic reviews of the field have pointed out that although many studies have employed various machine learning algorithms including Support Vector Machines (SVM), they generally face significant limitations regarding datasets (Bustos &amp; Pomares-Quimbaya, 2020).</w:t>
      </w:r>
      <w:r>
        <w:rPr>
          <w:lang w:eastAsia="zh-CN"/>
        </w:rPr>
        <w:t xml:space="preserve"> Hadavandi et al</w:t>
      </w:r>
      <w:r>
        <w:rPr>
          <w:rFonts w:hint="eastAsia"/>
          <w:lang w:eastAsia="zh-CN"/>
        </w:rPr>
        <w:t>.</w:t>
      </w:r>
      <w:r>
        <w:rPr>
          <w:lang w:eastAsia="zh-CN"/>
        </w:rPr>
        <w:t xml:space="preserve"> (2010) created a hybrid approach for stock price forecasting by combining Genetic Fuzzy Systems with ANN. Vargas et al</w:t>
      </w:r>
      <w:r>
        <w:rPr>
          <w:rFonts w:hint="eastAsia"/>
          <w:lang w:eastAsia="zh-CN"/>
        </w:rPr>
        <w:t>.</w:t>
      </w:r>
      <w:r>
        <w:rPr>
          <w:lang w:eastAsia="zh-CN"/>
        </w:rPr>
        <w:t xml:space="preserve"> (2017) utilized deep learning to predict market trends and directions. Xu et al</w:t>
      </w:r>
      <w:r>
        <w:rPr>
          <w:rFonts w:hint="eastAsia"/>
          <w:lang w:eastAsia="zh-CN"/>
        </w:rPr>
        <w:t>.</w:t>
      </w:r>
      <w:r>
        <w:rPr>
          <w:lang w:eastAsia="zh-CN"/>
        </w:rPr>
        <w:t xml:space="preserve"> (2018) developed a Convolutional Neural Network that captures critical information from stock data and used Long Short-Term Memory Networks (LSTM) to learn context relationships within financial news for predicting stock market trends. Hsieh et al</w:t>
      </w:r>
      <w:r>
        <w:rPr>
          <w:rFonts w:hint="eastAsia"/>
          <w:lang w:eastAsia="zh-CN"/>
        </w:rPr>
        <w:t>.</w:t>
      </w:r>
      <w:r>
        <w:rPr>
          <w:lang w:eastAsia="zh-CN"/>
        </w:rPr>
        <w:t xml:space="preserve"> (2011) proposed an integrated system ABC-RNN for forecasting, decomposing time series using wavelet transformation, processing selected input features with RNNs, and optimizing network weights and biases using the Artificial Bee Colony (ABC) algorithm, demonstrating promising research prospects for such methodologies. In the latest research of stock forecast</w:t>
      </w:r>
      <w:r>
        <w:rPr>
          <w:rFonts w:hint="eastAsia"/>
          <w:lang w:eastAsia="zh-CN"/>
        </w:rPr>
        <w:t>.</w:t>
      </w:r>
      <w:r>
        <w:rPr>
          <w:lang w:eastAsia="zh-CN"/>
        </w:rPr>
        <w:t xml:space="preserve"> Zhu et al.</w:t>
      </w:r>
      <w:r>
        <w:rPr>
          <w:rFonts w:hint="eastAsia"/>
          <w:lang w:eastAsia="zh-CN"/>
        </w:rPr>
        <w:t xml:space="preserve"> </w:t>
      </w:r>
      <w:r>
        <w:rPr>
          <w:lang w:eastAsia="zh-CN"/>
        </w:rPr>
        <w:t xml:space="preserve">(2024) introduced a new hybrid neural network model </w:t>
      </w:r>
      <w:r>
        <w:rPr>
          <w:rFonts w:hint="eastAsia"/>
          <w:lang w:eastAsia="zh-CN"/>
        </w:rPr>
        <w:t xml:space="preserve">based on </w:t>
      </w:r>
      <w:r>
        <w:rPr>
          <w:lang w:eastAsia="zh-CN"/>
        </w:rPr>
        <w:t>LSTM, demonstrating the superiority of the proposed model over benchmark models. Wang and Li</w:t>
      </w:r>
      <w:r>
        <w:rPr>
          <w:rFonts w:hint="eastAsia"/>
          <w:lang w:eastAsia="zh-CN"/>
        </w:rPr>
        <w:t xml:space="preserve"> </w:t>
      </w:r>
      <w:r>
        <w:rPr>
          <w:lang w:eastAsia="zh-CN"/>
        </w:rPr>
        <w:t>(2025) proposed a stock return prediction method named NS-FEDformer, which enhance</w:t>
      </w:r>
      <w:r>
        <w:rPr>
          <w:rFonts w:hint="eastAsia"/>
          <w:lang w:eastAsia="zh-CN"/>
        </w:rPr>
        <w:t>s</w:t>
      </w:r>
      <w:r>
        <w:rPr>
          <w:lang w:eastAsia="zh-CN"/>
        </w:rPr>
        <w:t xml:space="preserve"> the model’s ability to extract sequence features.</w:t>
      </w:r>
    </w:p>
    <w:p w14:paraId="60C1CAE9" w14:textId="77777777" w:rsidR="008C46F5" w:rsidRDefault="0050683D">
      <w:pPr>
        <w:pStyle w:val="PARAIndent"/>
        <w:rPr>
          <w:lang w:eastAsia="zh-CN"/>
        </w:rPr>
      </w:pPr>
      <w:r>
        <w:rPr>
          <w:lang w:eastAsia="zh-CN"/>
        </w:rPr>
        <w:t xml:space="preserve">Numerous studies have already shown that specific themes or public sentiment can affect the stock prices of related companies. With the advancement of technology, methods for predicting stock prices by analyzing expert comments, public sentiment, and market news have been developing. For different themes, the model needs to identify information related to stocks within the text. In more recent research, Ren (2023) used the P-P algorithm which combines BERT </w:t>
      </w:r>
      <w:r>
        <w:rPr>
          <w:rFonts w:hint="eastAsia"/>
          <w:lang w:eastAsia="zh-CN"/>
        </w:rPr>
        <w:t>(</w:t>
      </w:r>
      <w:r>
        <w:rPr>
          <w:lang w:eastAsia="zh-CN"/>
        </w:rPr>
        <w:t>Bidirectional Encoder Representations</w:t>
      </w:r>
      <w:r>
        <w:rPr>
          <w:rFonts w:hint="eastAsia"/>
          <w:lang w:eastAsia="zh-CN"/>
        </w:rPr>
        <w:t xml:space="preserve">) </w:t>
      </w:r>
      <w:r>
        <w:rPr>
          <w:lang w:eastAsia="zh-CN"/>
        </w:rPr>
        <w:t xml:space="preserve">with a local sentiment word database to analyze the relationship between sentiment words and stock prices. Cui and Huang (2024) proposed a method that uses lightweight language models to extract media news sentiment features and employs a GRU </w:t>
      </w:r>
      <w:r>
        <w:rPr>
          <w:rFonts w:hint="eastAsia"/>
          <w:lang w:eastAsia="zh-CN"/>
        </w:rPr>
        <w:t>(</w:t>
      </w:r>
      <w:r>
        <w:rPr>
          <w:lang w:eastAsia="zh-CN"/>
        </w:rPr>
        <w:t>Gated Recurrent Unit</w:t>
      </w:r>
      <w:r>
        <w:rPr>
          <w:rFonts w:hint="eastAsia"/>
          <w:lang w:eastAsia="zh-CN"/>
        </w:rPr>
        <w:t xml:space="preserve">) </w:t>
      </w:r>
      <w:r>
        <w:rPr>
          <w:lang w:eastAsia="zh-CN"/>
        </w:rPr>
        <w:t xml:space="preserve">deep learning network to predict stock prices based on historical data. Chakraborty (2024) introduces a method combining a two-stage convolution-LSTM neural network with LLM </w:t>
      </w:r>
      <w:r>
        <w:rPr>
          <w:rFonts w:hint="eastAsia"/>
          <w:lang w:eastAsia="zh-CN"/>
        </w:rPr>
        <w:t>(</w:t>
      </w:r>
      <w:r>
        <w:rPr>
          <w:lang w:eastAsia="zh-CN"/>
        </w:rPr>
        <w:t>Large Language Model</w:t>
      </w:r>
      <w:r>
        <w:rPr>
          <w:rFonts w:hint="eastAsia"/>
          <w:lang w:eastAsia="zh-CN"/>
        </w:rPr>
        <w:t xml:space="preserve">, </w:t>
      </w:r>
      <w:r>
        <w:rPr>
          <w:lang w:eastAsia="zh-CN"/>
        </w:rPr>
        <w:t>designed to understand and generate human-like text</w:t>
      </w:r>
      <w:r>
        <w:rPr>
          <w:rFonts w:hint="eastAsia"/>
          <w:lang w:eastAsia="zh-CN"/>
        </w:rPr>
        <w:t>)</w:t>
      </w:r>
      <w:r>
        <w:rPr>
          <w:lang w:eastAsia="zh-CN"/>
        </w:rPr>
        <w:t xml:space="preserve">for comprehensive stock consultation analysis. The model leverages the advantages of LSTM in analyzing time-series data and LLM in handling and understanding textual information. </w:t>
      </w:r>
    </w:p>
    <w:p w14:paraId="05922F07" w14:textId="77777777" w:rsidR="008C46F5" w:rsidRDefault="0050683D">
      <w:pPr>
        <w:pStyle w:val="PARAIndent"/>
        <w:rPr>
          <w:lang w:eastAsia="zh-CN"/>
        </w:rPr>
      </w:pPr>
      <w:r>
        <w:rPr>
          <w:lang w:eastAsia="zh-CN"/>
        </w:rPr>
        <w:t xml:space="preserve">In addition, numerous studies have identified and verified the impact of news on the stock market, particularly on </w:t>
      </w:r>
      <w:r>
        <w:rPr>
          <w:lang w:eastAsia="zh-CN"/>
        </w:rPr>
        <w:t>investor reactions. Michael T. Kiley (2004) suggested that the market's response to economic news (e.g., unemployment rate announcements) varies depending on the context, especially whether investors' expectations have already incorporated the information beforehand. When news exceeds market expectations (i.e., unexpected information), short-term fluctuations may occur in the market, while delayed reactions are more commonly observed during long-term adjustments. Jonathan L. Rogers et al. (2009) found a significant delayed reaction of company-specific news (such as earnings announcements) on the market, particularly when biases exist within the information environment. Paul C. Tetlock (2007) emphasized that such delays might stem from irrational investor behavior or limitations in information processing capabilities. Therefore, our research not only needs to assess the immediate effects of news on the following day’s stock market to account for the impact of unexpected news but also must consider the long-term effects caused by delayed reactions.</w:t>
      </w:r>
    </w:p>
    <w:p w14:paraId="069E906C" w14:textId="38194404" w:rsidR="00416B4D" w:rsidRDefault="00416B4D">
      <w:pPr>
        <w:pStyle w:val="PARAIndent"/>
        <w:rPr>
          <w:lang w:eastAsia="zh-CN"/>
        </w:rPr>
      </w:pPr>
      <w:r w:rsidRPr="00416B4D">
        <w:rPr>
          <w:highlight w:val="yellow"/>
          <w:lang w:eastAsia="zh-CN"/>
        </w:rPr>
        <w:t>Recent studies increasingly combine social media, financial news, and deep learning for market analysis and prediction. Belcastro et al. analyzed tweet activity (frequency, likes, retweets) to explore its link with cryptocurrency prices and predict price fluctuations using text analysis. Cantini, R et al. proposed TM-FID, which leverages news text and visual content via fine-tuned BERTweet and ViT models for misinformation detection and topic modeling, and introduced metrics to assess topic quality and cross-attention effectiveness. In another work, they fine-tuned BERT on few labeled tweets to identify COVID-19-related misinformation by topic. Krauss, C et al. developed a simple equal-weight ensemble of deep neural networks, gradient boosting, and random forests trained on the S&amp;P 500 for one-day-ahead forecasting, improving returns and demonstrating the effectiveness of ensemble models in financial prediction.</w:t>
      </w:r>
    </w:p>
    <w:p w14:paraId="5422E5FA" w14:textId="77777777" w:rsidR="008C46F5" w:rsidRDefault="0050683D">
      <w:pPr>
        <w:pStyle w:val="H1ListNoSpace"/>
        <w:rPr>
          <w:lang w:eastAsia="zh-CN"/>
        </w:rPr>
      </w:pPr>
      <w:r>
        <w:rPr>
          <w:rFonts w:hint="eastAsia"/>
          <w:lang w:eastAsia="zh-CN"/>
        </w:rPr>
        <w:t>Related Models and Methods</w:t>
      </w:r>
    </w:p>
    <w:p w14:paraId="59DD77C4" w14:textId="77777777" w:rsidR="008C46F5" w:rsidRDefault="0050683D">
      <w:pPr>
        <w:pStyle w:val="FigureCaption"/>
        <w:rPr>
          <w:lang w:eastAsia="zh-CN"/>
        </w:rPr>
      </w:pPr>
      <w:r>
        <w:rPr>
          <w:noProof/>
          <w:lang w:eastAsia="zh-CN"/>
        </w:rPr>
        <w:drawing>
          <wp:inline distT="0" distB="0" distL="0" distR="0" wp14:anchorId="79D8B99F" wp14:editId="358AD686">
            <wp:extent cx="3060700" cy="875665"/>
            <wp:effectExtent l="0" t="0" r="6350" b="635"/>
            <wp:docPr id="193930645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9306454"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132801" cy="896293"/>
                    </a:xfrm>
                    <a:prstGeom prst="rect">
                      <a:avLst/>
                    </a:prstGeom>
                  </pic:spPr>
                </pic:pic>
              </a:graphicData>
            </a:graphic>
          </wp:inline>
        </w:drawing>
      </w:r>
    </w:p>
    <w:p w14:paraId="20489324" w14:textId="77777777" w:rsidR="008C46F5" w:rsidRDefault="0050683D">
      <w:pPr>
        <w:pStyle w:val="FigCaption"/>
        <w:rPr>
          <w:lang w:eastAsia="zh-CN"/>
        </w:rPr>
      </w:pPr>
      <w:r>
        <w:rPr>
          <w:rFonts w:hint="eastAsia"/>
          <w:lang w:eastAsia="zh-CN"/>
        </w:rPr>
        <w:t>Flow chart of our work</w:t>
      </w:r>
    </w:p>
    <w:p w14:paraId="1B418600" w14:textId="77777777" w:rsidR="008C46F5" w:rsidRDefault="0050683D">
      <w:pPr>
        <w:pStyle w:val="PARAIndent"/>
        <w:rPr>
          <w:lang w:eastAsia="zh-CN"/>
        </w:rPr>
      </w:pPr>
      <w:r>
        <w:rPr>
          <w:lang w:eastAsia="zh-CN"/>
        </w:rPr>
        <w:t>Figure 1 depicts the staged modeling framework.</w:t>
      </w:r>
      <w:r>
        <w:rPr>
          <w:rFonts w:hint="eastAsia"/>
          <w:lang w:eastAsia="zh-CN"/>
        </w:rPr>
        <w:t xml:space="preserve"> T</w:t>
      </w:r>
      <w:r>
        <w:rPr>
          <w:lang w:eastAsia="zh-CN"/>
        </w:rPr>
        <w:t>o achieve th</w:t>
      </w:r>
      <w:r>
        <w:rPr>
          <w:rFonts w:hint="eastAsia"/>
          <w:lang w:eastAsia="zh-CN"/>
        </w:rPr>
        <w:t>is</w:t>
      </w:r>
      <w:r>
        <w:rPr>
          <w:lang w:eastAsia="zh-CN"/>
        </w:rPr>
        <w:t xml:space="preserve"> goal, this study proposes a staged modeling framework. First, in the topic influence selection stage, we use TF-IDF</w:t>
      </w:r>
      <w:r>
        <w:rPr>
          <w:rFonts w:hint="eastAsia"/>
          <w:lang w:eastAsia="zh-CN"/>
        </w:rPr>
        <w:t xml:space="preserve"> algorithm</w:t>
      </w:r>
      <w:r>
        <w:rPr>
          <w:lang w:eastAsia="zh-CN"/>
        </w:rPr>
        <w:t xml:space="preserve"> to extract potential topics from the news corpus and </w:t>
      </w:r>
      <w:r>
        <w:rPr>
          <w:rFonts w:hint="eastAsia"/>
          <w:lang w:eastAsia="zh-CN"/>
        </w:rPr>
        <w:t>employ</w:t>
      </w:r>
      <w:r>
        <w:rPr>
          <w:lang w:eastAsia="zh-CN"/>
        </w:rPr>
        <w:t xml:space="preserve"> </w:t>
      </w:r>
      <w:r>
        <w:rPr>
          <w:rFonts w:hint="eastAsia"/>
          <w:lang w:eastAsia="zh-CN"/>
        </w:rPr>
        <w:t>R</w:t>
      </w:r>
      <w:r>
        <w:rPr>
          <w:lang w:eastAsia="zh-CN"/>
        </w:rPr>
        <w:t xml:space="preserve">andom </w:t>
      </w:r>
      <w:r>
        <w:rPr>
          <w:rFonts w:hint="eastAsia"/>
          <w:lang w:eastAsia="zh-CN"/>
        </w:rPr>
        <w:t>F</w:t>
      </w:r>
      <w:r>
        <w:rPr>
          <w:lang w:eastAsia="zh-CN"/>
        </w:rPr>
        <w:t>orest model to classify daily news on various topics</w:t>
      </w:r>
      <w:r>
        <w:rPr>
          <w:rFonts w:hint="eastAsia"/>
          <w:lang w:eastAsia="zh-CN"/>
        </w:rPr>
        <w:t xml:space="preserve">. Second, we employ the FinBert-based sentiment classification model to perform sentiment analysis on daily news, which is fine-tuned according to the features of our dataset. This process ultimately generates a quantitative distribution dataset containing daily news topics across various categories and their corresponding sentiment polarity quantitative distribution, serving as the input dataset for the </w:t>
      </w:r>
      <w:r>
        <w:rPr>
          <w:rFonts w:hint="eastAsia"/>
          <w:lang w:eastAsia="zh-CN"/>
        </w:rPr>
        <w:lastRenderedPageBreak/>
        <w:t xml:space="preserve">subsequent Granger causality test. Third, </w:t>
      </w:r>
      <w:r>
        <w:rPr>
          <w:lang w:eastAsia="zh-CN"/>
        </w:rPr>
        <w:t xml:space="preserve">through topic-price correlation analysis (such as Granger causality test), select the topics with significant influence. </w:t>
      </w:r>
      <w:r>
        <w:rPr>
          <w:rFonts w:hint="eastAsia"/>
          <w:lang w:eastAsia="zh-CN"/>
        </w:rPr>
        <w:t>Next, the rationality of Granger causality test was tested through time segment analysis, and finally the degree of influence of 7 topics of news on the stock market was obtained</w:t>
      </w:r>
      <w:r>
        <w:rPr>
          <w:lang w:eastAsia="zh-CN"/>
        </w:rPr>
        <w:t xml:space="preserve">. </w:t>
      </w:r>
    </w:p>
    <w:p w14:paraId="44404DBB" w14:textId="77777777" w:rsidR="001C60E3" w:rsidRPr="00692469" w:rsidRDefault="001C60E3" w:rsidP="001C60E3">
      <w:pPr>
        <w:pStyle w:val="PARAIndent"/>
        <w:rPr>
          <w:highlight w:val="yellow"/>
          <w:lang w:eastAsia="zh-CN"/>
        </w:rPr>
      </w:pPr>
      <w:r w:rsidRPr="00692469">
        <w:rPr>
          <w:highlight w:val="yellow"/>
          <w:lang w:eastAsia="zh-CN"/>
        </w:rPr>
        <w:t xml:space="preserve">Our team </w:t>
      </w:r>
      <w:r w:rsidRPr="00692469">
        <w:rPr>
          <w:rFonts w:hint="eastAsia"/>
          <w:highlight w:val="yellow"/>
          <w:lang w:eastAsia="zh-CN"/>
        </w:rPr>
        <w:t>reckons</w:t>
      </w:r>
      <w:r w:rsidRPr="00692469">
        <w:rPr>
          <w:highlight w:val="yellow"/>
          <w:lang w:eastAsia="zh-CN"/>
        </w:rPr>
        <w:t xml:space="preserve"> that the staged modeling framework fits naturally with well-established approaches in both natural language processing (NLP) and financial econometrics.  Methodologically,</w:t>
      </w:r>
      <w:r>
        <w:rPr>
          <w:rFonts w:hint="eastAsia"/>
          <w:highlight w:val="yellow"/>
          <w:lang w:eastAsia="zh-CN"/>
        </w:rPr>
        <w:t xml:space="preserve"> the</w:t>
      </w:r>
      <w:r w:rsidRPr="00692469">
        <w:rPr>
          <w:highlight w:val="yellow"/>
          <w:lang w:eastAsia="zh-CN"/>
        </w:rPr>
        <w:t xml:space="preserve"> modular and step-by-step design makes the process clear and easy to follow, with each stage built on mature and widely used techniques. Th</w:t>
      </w:r>
      <w:r>
        <w:rPr>
          <w:rFonts w:hint="eastAsia"/>
          <w:highlight w:val="yellow"/>
          <w:lang w:eastAsia="zh-CN"/>
        </w:rPr>
        <w:t>e</w:t>
      </w:r>
      <w:r w:rsidRPr="00692469">
        <w:rPr>
          <w:highlight w:val="yellow"/>
          <w:lang w:eastAsia="zh-CN"/>
        </w:rPr>
        <w:t xml:space="preserve"> process</w:t>
      </w:r>
      <w:r>
        <w:rPr>
          <w:rFonts w:hint="eastAsia"/>
          <w:highlight w:val="yellow"/>
          <w:lang w:eastAsia="zh-CN"/>
        </w:rPr>
        <w:t xml:space="preserve"> of the first stage</w:t>
      </w:r>
      <w:r w:rsidRPr="00692469">
        <w:rPr>
          <w:highlight w:val="yellow"/>
          <w:lang w:eastAsia="zh-CN"/>
        </w:rPr>
        <w:t xml:space="preserve"> follows a traditional text mining pipeline, which ensures both interpretability and scalability.  In the second stage, we incorporate a domain-specific FinBERT model for sentiment analysis, fine-tuned on our dataset.  </w:t>
      </w:r>
      <w:r w:rsidRPr="00EE6527">
        <w:rPr>
          <w:highlight w:val="yellow"/>
          <w:lang w:eastAsia="zh-CN"/>
        </w:rPr>
        <w:t>We have found that this step reflects a growing trend in financial text research, namely the development and application of language models specialized for the financial domain.</w:t>
      </w:r>
      <w:r>
        <w:rPr>
          <w:rFonts w:hint="eastAsia"/>
          <w:highlight w:val="yellow"/>
          <w:lang w:eastAsia="zh-CN"/>
        </w:rPr>
        <w:t xml:space="preserve"> </w:t>
      </w:r>
      <w:r w:rsidRPr="00692469">
        <w:rPr>
          <w:highlight w:val="yellow"/>
          <w:lang w:eastAsia="zh-CN"/>
        </w:rPr>
        <w:t>In the third stage, we employ the Granger causality test to explore how topic-specific sentiment signals are linked to stock price fluctuations over time.  We chose this method because it is a standard and trusted tool in econometrics for identifying predictive relationships between time series variables.  In fact, many previous studies have successfully used Granger tests for this purpose.</w:t>
      </w:r>
      <w:r>
        <w:rPr>
          <w:rFonts w:hint="eastAsia"/>
          <w:highlight w:val="yellow"/>
          <w:lang w:eastAsia="zh-CN"/>
        </w:rPr>
        <w:t xml:space="preserve"> </w:t>
      </w:r>
      <w:r w:rsidRPr="00692469">
        <w:rPr>
          <w:highlight w:val="yellow"/>
          <w:lang w:eastAsia="zh-CN"/>
        </w:rPr>
        <w:t>For example,</w:t>
      </w:r>
      <w:r>
        <w:rPr>
          <w:rFonts w:hint="eastAsia"/>
          <w:highlight w:val="yellow"/>
          <w:lang w:eastAsia="zh-CN"/>
        </w:rPr>
        <w:t xml:space="preserve"> </w:t>
      </w:r>
      <w:r w:rsidRPr="009565A6">
        <w:rPr>
          <w:highlight w:val="yellow"/>
          <w:lang w:eastAsia="zh-CN"/>
        </w:rPr>
        <w:t>Tetlock (2007) employed Granger causality tests to examine whether media pessimism predicts market outcomes such as returns and trading volume</w:t>
      </w:r>
      <w:r>
        <w:rPr>
          <w:rFonts w:hint="eastAsia"/>
          <w:highlight w:val="yellow"/>
          <w:lang w:eastAsia="zh-CN"/>
        </w:rPr>
        <w:t xml:space="preserve">. </w:t>
      </w:r>
      <w:r w:rsidRPr="0006523D">
        <w:rPr>
          <w:highlight w:val="yellow"/>
          <w:lang w:eastAsia="zh-CN"/>
        </w:rPr>
        <w:t>Bollen et al. (2011) showed that social media mood variables derived from Twitter data Granger-cause stock market movements</w:t>
      </w:r>
      <w:r>
        <w:rPr>
          <w:rFonts w:hint="eastAsia"/>
          <w:highlight w:val="yellow"/>
          <w:lang w:eastAsia="zh-CN"/>
        </w:rPr>
        <w:t xml:space="preserve">. </w:t>
      </w:r>
      <w:r w:rsidRPr="0006523D">
        <w:rPr>
          <w:highlight w:val="yellow"/>
          <w:lang w:eastAsia="zh-CN"/>
        </w:rPr>
        <w:t>Based on these precedents, we believe the Granger test is a solid and well-grounded choice for our analysis.</w:t>
      </w:r>
    </w:p>
    <w:p w14:paraId="71F2DB51" w14:textId="77777777" w:rsidR="001C60E3" w:rsidRPr="00692469" w:rsidRDefault="001C60E3" w:rsidP="001C60E3">
      <w:pPr>
        <w:pStyle w:val="PARAIndent"/>
        <w:rPr>
          <w:highlight w:val="yellow"/>
          <w:lang w:eastAsia="zh-CN"/>
        </w:rPr>
      </w:pPr>
      <w:r w:rsidRPr="00692469">
        <w:rPr>
          <w:highlight w:val="yellow"/>
          <w:lang w:eastAsia="zh-CN"/>
        </w:rPr>
        <w:t xml:space="preserve">From a theoretical perspective, our framework connects with existing financial models but also brings several new elements.  It is rooted in information-based asset pricing theory, which argues that markets respond to new information.  However, instead of treating all news as a single </w:t>
      </w:r>
      <w:r w:rsidRPr="00692469">
        <w:rPr>
          <w:highlight w:val="yellow"/>
          <w:lang w:eastAsia="zh-CN"/>
        </w:rPr>
        <w:t>undifferentiated signal, we separate it into topics and sentiment polarities, which we believe gives a more precise view of how different kinds of information influence the market.  Compared with behavioral finance theories that focus on investor sentiment and psychological biases, our approach is quantitative and data-driven.  By relying on a deep learning–based sentiment analysis model rather than surveys or heuristic measures, align</w:t>
      </w:r>
      <w:r>
        <w:rPr>
          <w:rFonts w:hint="eastAsia"/>
          <w:highlight w:val="yellow"/>
          <w:lang w:eastAsia="zh-CN"/>
        </w:rPr>
        <w:t>ing</w:t>
      </w:r>
      <w:r w:rsidRPr="00692469">
        <w:rPr>
          <w:highlight w:val="yellow"/>
          <w:lang w:eastAsia="zh-CN"/>
        </w:rPr>
        <w:t xml:space="preserve"> with the modern behavioral finance trend of using big data and NLP methods.</w:t>
      </w:r>
    </w:p>
    <w:p w14:paraId="0CD4B135" w14:textId="77777777" w:rsidR="001C60E3" w:rsidRPr="00692469" w:rsidRDefault="001C60E3" w:rsidP="001C60E3">
      <w:pPr>
        <w:pStyle w:val="PARAIndent"/>
        <w:rPr>
          <w:lang w:eastAsia="zh-CN"/>
        </w:rPr>
      </w:pPr>
      <w:r>
        <w:rPr>
          <w:rFonts w:hint="eastAsia"/>
          <w:highlight w:val="yellow"/>
          <w:lang w:eastAsia="zh-CN"/>
        </w:rPr>
        <w:t>U</w:t>
      </w:r>
      <w:r w:rsidRPr="00692469">
        <w:rPr>
          <w:highlight w:val="yellow"/>
          <w:lang w:eastAsia="zh-CN"/>
        </w:rPr>
        <w:t>nlike traditional sentiment analysis models that only give an overall score for all news combined, our method identifies topic-specific sentiment signals and measures their individual causal impact on stock prices.  In our view, this approach greatly improves the explanatory power and practical value of the results.</w:t>
      </w:r>
    </w:p>
    <w:p w14:paraId="451B52B2" w14:textId="42627276" w:rsidR="001C60E3" w:rsidRPr="001C60E3" w:rsidRDefault="001C60E3">
      <w:pPr>
        <w:pStyle w:val="PARAIndent"/>
        <w:rPr>
          <w:lang w:eastAsia="zh-CN"/>
        </w:rPr>
      </w:pPr>
      <w:r w:rsidRPr="001C60E3">
        <w:rPr>
          <w:rFonts w:hint="eastAsia"/>
          <w:highlight w:val="green"/>
          <w:lang w:eastAsia="zh-CN"/>
        </w:rPr>
        <w:t>(</w:t>
      </w:r>
      <w:r w:rsidRPr="001C60E3">
        <w:rPr>
          <w:rFonts w:hint="eastAsia"/>
          <w:highlight w:val="green"/>
          <w:lang w:eastAsia="zh-CN"/>
        </w:rPr>
        <w:t>修改点</w:t>
      </w:r>
      <w:r w:rsidRPr="001C60E3">
        <w:rPr>
          <w:rFonts w:hint="eastAsia"/>
          <w:highlight w:val="green"/>
          <w:lang w:eastAsia="zh-CN"/>
        </w:rPr>
        <w:t>1)</w:t>
      </w:r>
    </w:p>
    <w:p w14:paraId="3BBE7123" w14:textId="77777777" w:rsidR="008C46F5" w:rsidRDefault="0050683D">
      <w:pPr>
        <w:pStyle w:val="H2Cont"/>
        <w:numPr>
          <w:ilvl w:val="0"/>
          <w:numId w:val="12"/>
        </w:numPr>
        <w:rPr>
          <w:lang w:eastAsia="zh-CN"/>
        </w:rPr>
      </w:pPr>
      <w:bookmarkStart w:id="4" w:name="_Hlk191310467"/>
      <w:r>
        <w:rPr>
          <w:lang w:eastAsia="zh-CN"/>
        </w:rPr>
        <w:t>Data Collection:</w:t>
      </w:r>
    </w:p>
    <w:p w14:paraId="14071BF7" w14:textId="77777777" w:rsidR="008C46F5" w:rsidRDefault="0050683D">
      <w:pPr>
        <w:pStyle w:val="PARAIndent"/>
        <w:ind w:firstLine="0"/>
        <w:rPr>
          <w:lang w:eastAsia="zh-CN"/>
        </w:rPr>
      </w:pPr>
      <w:r>
        <w:rPr>
          <w:rFonts w:hint="eastAsia"/>
          <w:lang w:eastAsia="zh-CN"/>
        </w:rPr>
        <w:t xml:space="preserve">Our </w:t>
      </w:r>
      <w:r>
        <w:rPr>
          <w:lang w:eastAsia="zh-CN"/>
        </w:rPr>
        <w:t>study investigates the impact of news topics on stock market trends</w:t>
      </w:r>
      <w:r>
        <w:rPr>
          <w:rFonts w:hint="eastAsia"/>
          <w:lang w:eastAsia="zh-CN"/>
        </w:rPr>
        <w:t xml:space="preserve"> and </w:t>
      </w:r>
      <w:r>
        <w:rPr>
          <w:lang w:eastAsia="zh-CN"/>
        </w:rPr>
        <w:t xml:space="preserve">combines each </w:t>
      </w:r>
      <w:r>
        <w:rPr>
          <w:rFonts w:hint="eastAsia"/>
          <w:lang w:eastAsia="zh-CN"/>
        </w:rPr>
        <w:t>topics</w:t>
      </w:r>
      <w:r>
        <w:rPr>
          <w:lang w:eastAsia="zh-CN"/>
        </w:rPr>
        <w:t xml:space="preserve"> feature with news emotion feature</w:t>
      </w:r>
      <w:r>
        <w:rPr>
          <w:rFonts w:hint="eastAsia"/>
          <w:lang w:eastAsia="zh-CN"/>
        </w:rPr>
        <w:t>s to optimize t</w:t>
      </w:r>
      <w:r>
        <w:rPr>
          <w:lang w:eastAsia="zh-CN"/>
        </w:rPr>
        <w:t xml:space="preserve">he strategy of predicting DJIA </w:t>
      </w:r>
      <w:r>
        <w:rPr>
          <w:rFonts w:hint="eastAsia"/>
          <w:lang w:eastAsia="zh-CN"/>
        </w:rPr>
        <w:t xml:space="preserve">movement </w:t>
      </w:r>
      <w:r>
        <w:rPr>
          <w:lang w:eastAsia="zh-CN"/>
        </w:rPr>
        <w:t xml:space="preserve">through a multimodal analysis framework, utilizing </w:t>
      </w:r>
      <w:r>
        <w:rPr>
          <w:rFonts w:hint="eastAsia"/>
          <w:lang w:eastAsia="zh-CN"/>
        </w:rPr>
        <w:t>two</w:t>
      </w:r>
      <w:r>
        <w:rPr>
          <w:lang w:eastAsia="zh-CN"/>
        </w:rPr>
        <w:t xml:space="preserve"> complementary datasets spanning</w:t>
      </w:r>
      <w:r>
        <w:rPr>
          <w:rFonts w:hint="eastAsia"/>
          <w:lang w:eastAsia="zh-CN"/>
        </w:rPr>
        <w:t xml:space="preserve"> </w:t>
      </w:r>
      <w:r>
        <w:rPr>
          <w:lang w:eastAsia="zh-CN"/>
        </w:rPr>
        <w:t>news</w:t>
      </w:r>
      <w:r>
        <w:rPr>
          <w:rFonts w:hint="eastAsia"/>
          <w:lang w:eastAsia="zh-CN"/>
        </w:rPr>
        <w:t xml:space="preserve"> headlines</w:t>
      </w:r>
      <w:r>
        <w:rPr>
          <w:lang w:eastAsia="zh-CN"/>
        </w:rPr>
        <w:t xml:space="preserve"> and financial markets</w:t>
      </w:r>
      <w:r>
        <w:rPr>
          <w:rFonts w:hint="eastAsia"/>
          <w:lang w:eastAsia="zh-CN"/>
        </w:rPr>
        <w:t xml:space="preserve"> from Kaggle</w:t>
      </w:r>
      <w:r>
        <w:rPr>
          <w:lang w:eastAsia="zh-CN"/>
        </w:rPr>
        <w:t>.</w:t>
      </w:r>
    </w:p>
    <w:p w14:paraId="6FC89ACF" w14:textId="77777777" w:rsidR="008C46F5" w:rsidRDefault="0050683D">
      <w:pPr>
        <w:pStyle w:val="H3"/>
        <w:rPr>
          <w:lang w:eastAsia="zh-CN"/>
        </w:rPr>
      </w:pPr>
      <w:r>
        <w:rPr>
          <w:lang w:eastAsia="zh-CN"/>
        </w:rPr>
        <w:t xml:space="preserve">Daily Top 25 News Headline Dataset </w:t>
      </w:r>
    </w:p>
    <w:p w14:paraId="7DE7ED5C" w14:textId="77777777" w:rsidR="008C46F5" w:rsidRDefault="0050683D">
      <w:pPr>
        <w:pStyle w:val="PARAIndent"/>
        <w:ind w:firstLine="0"/>
        <w:rPr>
          <w:lang w:eastAsia="zh-CN"/>
        </w:rPr>
      </w:pPr>
      <w:r>
        <w:rPr>
          <w:lang w:eastAsia="zh-CN"/>
        </w:rPr>
        <w:t>The primary news corpus</w:t>
      </w:r>
      <w:r>
        <w:rPr>
          <w:rFonts w:hint="eastAsia"/>
          <w:lang w:eastAsia="zh-CN"/>
        </w:rPr>
        <w:t xml:space="preserve"> (</w:t>
      </w:r>
      <w:r>
        <w:rPr>
          <w:lang w:eastAsia="zh-CN"/>
        </w:rPr>
        <w:t>Sun, J</w:t>
      </w:r>
      <w:r>
        <w:rPr>
          <w:rFonts w:hint="eastAsia"/>
          <w:lang w:eastAsia="zh-CN"/>
        </w:rPr>
        <w:t xml:space="preserve">, </w:t>
      </w:r>
      <w:r>
        <w:rPr>
          <w:lang w:eastAsia="zh-CN"/>
        </w:rPr>
        <w:t>2016) comprises 2,949 daily records from Reddit's WorldNews Channel (June 8, 2008 - July 1, 2016)</w:t>
      </w:r>
      <w:r>
        <w:rPr>
          <w:rFonts w:hint="eastAsia"/>
          <w:lang w:eastAsia="zh-CN"/>
        </w:rPr>
        <w:t xml:space="preserve">, </w:t>
      </w:r>
      <w:r>
        <w:rPr>
          <w:lang w:eastAsia="zh-CN"/>
        </w:rPr>
        <w:t>featuring the top 25 most engaged news headlines per date</w:t>
      </w:r>
      <w:r>
        <w:rPr>
          <w:rFonts w:hint="eastAsia"/>
          <w:lang w:eastAsia="zh-CN"/>
        </w:rPr>
        <w:t xml:space="preserve"> and corresponding log return based on </w:t>
      </w:r>
      <w:r>
        <w:rPr>
          <w:lang w:eastAsia="zh-CN"/>
        </w:rPr>
        <w:t>DJIA.</w:t>
      </w:r>
      <w:r>
        <w:rPr>
          <w:rFonts w:hint="eastAsia"/>
          <w:lang w:eastAsia="zh-CN"/>
        </w:rPr>
        <w:t xml:space="preserve"> </w:t>
      </w:r>
      <w:r>
        <w:rPr>
          <w:lang w:eastAsia="zh-CN"/>
        </w:rPr>
        <w:t>This</w:t>
      </w:r>
      <w:r>
        <w:rPr>
          <w:rFonts w:hint="eastAsia"/>
          <w:lang w:eastAsia="zh-CN"/>
        </w:rPr>
        <w:t xml:space="preserve"> </w:t>
      </w:r>
      <w:r>
        <w:rPr>
          <w:lang w:eastAsia="zh-CN"/>
        </w:rPr>
        <w:t>curated selection mechanism ensures our analysis focuses on</w:t>
      </w:r>
      <w:r>
        <w:rPr>
          <w:rFonts w:hint="eastAsia"/>
          <w:lang w:eastAsia="zh-CN"/>
        </w:rPr>
        <w:t xml:space="preserve"> </w:t>
      </w:r>
      <w:r>
        <w:rPr>
          <w:lang w:eastAsia="zh-CN"/>
        </w:rPr>
        <w:t>news</w:t>
      </w:r>
      <w:r>
        <w:rPr>
          <w:rFonts w:hint="eastAsia"/>
          <w:lang w:eastAsia="zh-CN"/>
        </w:rPr>
        <w:t xml:space="preserve"> items</w:t>
      </w:r>
      <w:r>
        <w:rPr>
          <w:lang w:eastAsia="zh-CN"/>
        </w:rPr>
        <w:t xml:space="preserve"> with demonstrated public attention significance</w:t>
      </w:r>
      <w:r>
        <w:rPr>
          <w:rFonts w:hint="eastAsia"/>
          <w:lang w:eastAsia="zh-CN"/>
        </w:rPr>
        <w:t xml:space="preserve">. </w:t>
      </w:r>
      <w:r>
        <w:rPr>
          <w:lang w:eastAsia="zh-CN"/>
        </w:rPr>
        <w:t xml:space="preserve">In our research, we will use a topic classification model to classify the news in this dataset, and calculate the proportion of each news topic </w:t>
      </w:r>
      <w:r>
        <w:rPr>
          <w:rFonts w:hint="eastAsia"/>
          <w:lang w:eastAsia="zh-CN"/>
        </w:rPr>
        <w:t>per</w:t>
      </w:r>
      <w:r>
        <w:rPr>
          <w:lang w:eastAsia="zh-CN"/>
        </w:rPr>
        <w:t xml:space="preserve"> da</w:t>
      </w:r>
      <w:r>
        <w:rPr>
          <w:rFonts w:hint="eastAsia"/>
          <w:lang w:eastAsia="zh-CN"/>
        </w:rPr>
        <w:t xml:space="preserve">te to </w:t>
      </w:r>
      <w:r>
        <w:rPr>
          <w:lang w:eastAsia="zh-CN"/>
        </w:rPr>
        <w:t>investigate the impact of each news topic on the stock market</w:t>
      </w:r>
      <w:r>
        <w:rPr>
          <w:rFonts w:hint="eastAsia"/>
          <w:lang w:eastAsia="zh-CN"/>
        </w:rPr>
        <w:t>.</w:t>
      </w:r>
    </w:p>
    <w:p w14:paraId="4589CD7F" w14:textId="77777777" w:rsidR="008C46F5" w:rsidRDefault="008C46F5">
      <w:pPr>
        <w:pStyle w:val="PARAIndent"/>
        <w:ind w:firstLine="0"/>
        <w:rPr>
          <w:lang w:eastAsia="zh-CN"/>
        </w:rPr>
        <w:sectPr w:rsidR="008C46F5">
          <w:headerReference w:type="default" r:id="rId11"/>
          <w:footerReference w:type="default" r:id="rId12"/>
          <w:type w:val="continuous"/>
          <w:pgSz w:w="11520" w:h="15660"/>
          <w:pgMar w:top="1300" w:right="740" w:bottom="1040" w:left="740" w:header="360" w:footer="640" w:gutter="0"/>
          <w:cols w:num="2" w:space="400"/>
          <w:docGrid w:linePitch="360"/>
        </w:sectPr>
      </w:pPr>
    </w:p>
    <w:p w14:paraId="529D4A57" w14:textId="77777777" w:rsidR="008C46F5" w:rsidRDefault="0050683D">
      <w:pPr>
        <w:pStyle w:val="TableTitle"/>
        <w:rPr>
          <w:lang w:eastAsia="zh-CN"/>
        </w:rPr>
      </w:pPr>
      <w:r>
        <w:rPr>
          <w:rFonts w:hint="eastAsia"/>
          <w:lang w:eastAsia="zh-CN"/>
        </w:rPr>
        <w:t>Table 2. Daily News for Stock Market Prediction</w:t>
      </w:r>
    </w:p>
    <w:tbl>
      <w:tblPr>
        <w:tblStyle w:val="a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6"/>
        <w:gridCol w:w="827"/>
        <w:gridCol w:w="3065"/>
        <w:gridCol w:w="2871"/>
        <w:gridCol w:w="472"/>
        <w:gridCol w:w="2079"/>
      </w:tblGrid>
      <w:tr w:rsidR="008C46F5" w14:paraId="0E0FB55F" w14:textId="77777777">
        <w:trPr>
          <w:trHeight w:val="340"/>
          <w:jc w:val="center"/>
        </w:trPr>
        <w:tc>
          <w:tcPr>
            <w:tcW w:w="0" w:type="auto"/>
            <w:tcBorders>
              <w:top w:val="single" w:sz="4" w:space="0" w:color="auto"/>
              <w:bottom w:val="single" w:sz="6" w:space="0" w:color="auto"/>
            </w:tcBorders>
            <w:shd w:val="pct15" w:color="auto" w:fill="auto"/>
          </w:tcPr>
          <w:p w14:paraId="7739D733" w14:textId="77777777" w:rsidR="008C46F5" w:rsidRDefault="0050683D">
            <w:pPr>
              <w:pStyle w:val="PARAIndent"/>
              <w:ind w:firstLine="0"/>
              <w:rPr>
                <w:b/>
                <w:bCs/>
                <w:sz w:val="13"/>
                <w:szCs w:val="13"/>
                <w:lang w:eastAsia="zh-CN"/>
              </w:rPr>
            </w:pPr>
            <w:r>
              <w:rPr>
                <w:rFonts w:hint="eastAsia"/>
                <w:b/>
                <w:bCs/>
                <w:sz w:val="13"/>
                <w:szCs w:val="13"/>
                <w:lang w:eastAsia="zh-CN"/>
              </w:rPr>
              <w:t>Date</w:t>
            </w:r>
          </w:p>
        </w:tc>
        <w:tc>
          <w:tcPr>
            <w:tcW w:w="0" w:type="auto"/>
            <w:tcBorders>
              <w:top w:val="single" w:sz="4" w:space="0" w:color="auto"/>
              <w:bottom w:val="single" w:sz="6" w:space="0" w:color="auto"/>
            </w:tcBorders>
            <w:shd w:val="pct15" w:color="auto" w:fill="auto"/>
          </w:tcPr>
          <w:p w14:paraId="0101B971" w14:textId="77777777" w:rsidR="008C46F5" w:rsidRDefault="0050683D">
            <w:pPr>
              <w:pStyle w:val="PARAIndent"/>
              <w:ind w:firstLine="0"/>
              <w:rPr>
                <w:b/>
                <w:bCs/>
                <w:sz w:val="13"/>
                <w:szCs w:val="13"/>
                <w:lang w:eastAsia="zh-CN"/>
              </w:rPr>
            </w:pPr>
            <w:r>
              <w:rPr>
                <w:rFonts w:hint="eastAsia"/>
                <w:b/>
                <w:bCs/>
                <w:sz w:val="13"/>
                <w:szCs w:val="13"/>
                <w:lang w:eastAsia="zh-CN"/>
              </w:rPr>
              <w:t>DJIA</w:t>
            </w:r>
          </w:p>
        </w:tc>
        <w:tc>
          <w:tcPr>
            <w:tcW w:w="0" w:type="auto"/>
            <w:tcBorders>
              <w:top w:val="single" w:sz="4" w:space="0" w:color="auto"/>
              <w:bottom w:val="single" w:sz="6" w:space="0" w:color="auto"/>
            </w:tcBorders>
            <w:shd w:val="pct15" w:color="auto" w:fill="auto"/>
          </w:tcPr>
          <w:p w14:paraId="3A33C58B" w14:textId="77777777" w:rsidR="008C46F5" w:rsidRDefault="0050683D">
            <w:pPr>
              <w:pStyle w:val="PARAIndent"/>
              <w:ind w:firstLine="0"/>
              <w:rPr>
                <w:b/>
                <w:bCs/>
                <w:sz w:val="13"/>
                <w:szCs w:val="13"/>
                <w:lang w:eastAsia="zh-CN"/>
              </w:rPr>
            </w:pPr>
            <w:r>
              <w:rPr>
                <w:rFonts w:hint="eastAsia"/>
                <w:b/>
                <w:bCs/>
                <w:sz w:val="13"/>
                <w:szCs w:val="13"/>
                <w:lang w:eastAsia="zh-CN"/>
              </w:rPr>
              <w:t>Top1</w:t>
            </w:r>
          </w:p>
        </w:tc>
        <w:tc>
          <w:tcPr>
            <w:tcW w:w="0" w:type="auto"/>
            <w:tcBorders>
              <w:top w:val="single" w:sz="4" w:space="0" w:color="auto"/>
              <w:bottom w:val="single" w:sz="6" w:space="0" w:color="auto"/>
            </w:tcBorders>
            <w:shd w:val="pct15" w:color="auto" w:fill="auto"/>
          </w:tcPr>
          <w:p w14:paraId="6F2E46C0" w14:textId="77777777" w:rsidR="008C46F5" w:rsidRDefault="0050683D">
            <w:pPr>
              <w:pStyle w:val="PARAIndent"/>
              <w:ind w:firstLine="0"/>
              <w:rPr>
                <w:b/>
                <w:bCs/>
                <w:sz w:val="13"/>
                <w:szCs w:val="13"/>
                <w:lang w:eastAsia="zh-CN"/>
              </w:rPr>
            </w:pPr>
            <w:r>
              <w:rPr>
                <w:rFonts w:hint="eastAsia"/>
                <w:b/>
                <w:bCs/>
                <w:sz w:val="13"/>
                <w:szCs w:val="13"/>
                <w:lang w:eastAsia="zh-CN"/>
              </w:rPr>
              <w:t>Top2</w:t>
            </w:r>
          </w:p>
        </w:tc>
        <w:tc>
          <w:tcPr>
            <w:tcW w:w="0" w:type="auto"/>
            <w:tcBorders>
              <w:top w:val="single" w:sz="4" w:space="0" w:color="auto"/>
              <w:bottom w:val="single" w:sz="6" w:space="0" w:color="auto"/>
            </w:tcBorders>
            <w:shd w:val="pct15" w:color="auto" w:fill="auto"/>
          </w:tcPr>
          <w:p w14:paraId="5D5D3693" w14:textId="77777777" w:rsidR="008C46F5" w:rsidRDefault="0050683D">
            <w:pPr>
              <w:pStyle w:val="PARAIndent"/>
              <w:ind w:firstLine="0"/>
              <w:rPr>
                <w:b/>
                <w:bCs/>
                <w:sz w:val="13"/>
                <w:szCs w:val="13"/>
                <w:lang w:eastAsia="zh-CN"/>
              </w:rPr>
            </w:pPr>
            <w:r>
              <w:rPr>
                <w:b/>
                <w:bCs/>
                <w:sz w:val="13"/>
                <w:szCs w:val="13"/>
                <w:lang w:eastAsia="zh-CN"/>
              </w:rPr>
              <w:t>……</w:t>
            </w:r>
          </w:p>
        </w:tc>
        <w:tc>
          <w:tcPr>
            <w:tcW w:w="0" w:type="auto"/>
            <w:tcBorders>
              <w:top w:val="single" w:sz="4" w:space="0" w:color="auto"/>
              <w:bottom w:val="single" w:sz="6" w:space="0" w:color="auto"/>
            </w:tcBorders>
            <w:shd w:val="pct15" w:color="auto" w:fill="auto"/>
          </w:tcPr>
          <w:p w14:paraId="5C0384EF" w14:textId="77777777" w:rsidR="008C46F5" w:rsidRDefault="0050683D">
            <w:pPr>
              <w:pStyle w:val="PARAIndent"/>
              <w:ind w:firstLine="0"/>
              <w:rPr>
                <w:b/>
                <w:bCs/>
                <w:sz w:val="13"/>
                <w:szCs w:val="13"/>
                <w:lang w:eastAsia="zh-CN"/>
              </w:rPr>
            </w:pPr>
            <w:r>
              <w:rPr>
                <w:rFonts w:hint="eastAsia"/>
                <w:b/>
                <w:bCs/>
                <w:sz w:val="13"/>
                <w:szCs w:val="13"/>
                <w:lang w:eastAsia="zh-CN"/>
              </w:rPr>
              <w:t>Top25</w:t>
            </w:r>
          </w:p>
        </w:tc>
      </w:tr>
      <w:tr w:rsidR="008C46F5" w14:paraId="164926D6" w14:textId="77777777">
        <w:trPr>
          <w:trHeight w:hRule="exact" w:val="340"/>
          <w:jc w:val="center"/>
        </w:trPr>
        <w:tc>
          <w:tcPr>
            <w:tcW w:w="0" w:type="auto"/>
            <w:tcBorders>
              <w:top w:val="single" w:sz="6" w:space="0" w:color="auto"/>
            </w:tcBorders>
            <w:vAlign w:val="center"/>
          </w:tcPr>
          <w:p w14:paraId="0BADAA3F" w14:textId="77777777" w:rsidR="008C46F5" w:rsidRDefault="0050683D">
            <w:pPr>
              <w:pStyle w:val="PARAIndent"/>
              <w:ind w:firstLine="0"/>
              <w:rPr>
                <w:sz w:val="13"/>
                <w:szCs w:val="13"/>
                <w:lang w:eastAsia="zh-CN"/>
              </w:rPr>
            </w:pPr>
            <w:r>
              <w:rPr>
                <w:rFonts w:hint="eastAsia"/>
                <w:sz w:val="13"/>
                <w:szCs w:val="13"/>
                <w:lang w:eastAsia="zh-CN"/>
              </w:rPr>
              <w:t>2015/1/13</w:t>
            </w:r>
          </w:p>
        </w:tc>
        <w:tc>
          <w:tcPr>
            <w:tcW w:w="0" w:type="auto"/>
            <w:tcBorders>
              <w:top w:val="single" w:sz="6" w:space="0" w:color="auto"/>
            </w:tcBorders>
            <w:vAlign w:val="center"/>
          </w:tcPr>
          <w:p w14:paraId="2068F739" w14:textId="77777777" w:rsidR="008C46F5" w:rsidRDefault="0050683D">
            <w:pPr>
              <w:pStyle w:val="PARAIndent"/>
              <w:ind w:firstLine="0"/>
              <w:rPr>
                <w:sz w:val="13"/>
                <w:szCs w:val="13"/>
                <w:lang w:eastAsia="zh-CN"/>
              </w:rPr>
            </w:pPr>
            <w:r>
              <w:rPr>
                <w:rFonts w:hint="eastAsia"/>
                <w:sz w:val="13"/>
                <w:szCs w:val="13"/>
                <w:lang w:eastAsia="zh-CN"/>
              </w:rPr>
              <w:t>-0.00154079</w:t>
            </w:r>
          </w:p>
        </w:tc>
        <w:tc>
          <w:tcPr>
            <w:tcW w:w="0" w:type="auto"/>
            <w:tcBorders>
              <w:top w:val="single" w:sz="6" w:space="0" w:color="auto"/>
            </w:tcBorders>
            <w:vAlign w:val="center"/>
          </w:tcPr>
          <w:p w14:paraId="75E1125B" w14:textId="77777777" w:rsidR="008C46F5" w:rsidRDefault="0050683D">
            <w:pPr>
              <w:pStyle w:val="PARAIndent"/>
              <w:ind w:firstLine="0"/>
              <w:rPr>
                <w:sz w:val="13"/>
                <w:szCs w:val="13"/>
                <w:lang w:eastAsia="zh-CN"/>
              </w:rPr>
            </w:pPr>
            <w:r>
              <w:rPr>
                <w:rFonts w:hint="eastAsia"/>
                <w:sz w:val="13"/>
                <w:szCs w:val="13"/>
                <w:lang w:eastAsia="zh-CN"/>
              </w:rPr>
              <w:t>China has just banned the burqa in its biggest Muslim city</w:t>
            </w:r>
          </w:p>
        </w:tc>
        <w:tc>
          <w:tcPr>
            <w:tcW w:w="0" w:type="auto"/>
            <w:tcBorders>
              <w:top w:val="single" w:sz="6" w:space="0" w:color="auto"/>
            </w:tcBorders>
            <w:vAlign w:val="center"/>
          </w:tcPr>
          <w:p w14:paraId="568A264B" w14:textId="77777777" w:rsidR="008C46F5" w:rsidRDefault="0050683D">
            <w:pPr>
              <w:pStyle w:val="PARAIndent"/>
              <w:ind w:firstLine="0"/>
              <w:rPr>
                <w:sz w:val="13"/>
                <w:szCs w:val="13"/>
                <w:lang w:eastAsia="zh-CN"/>
              </w:rPr>
            </w:pPr>
            <w:r>
              <w:rPr>
                <w:rFonts w:hint="eastAsia"/>
                <w:sz w:val="13"/>
                <w:szCs w:val="13"/>
                <w:lang w:eastAsia="zh-CN"/>
              </w:rPr>
              <w:t>US and EU.. politicians use Charlie Hebdo attack to call for more Internet surveillance -- Fusion</w:t>
            </w:r>
          </w:p>
        </w:tc>
        <w:tc>
          <w:tcPr>
            <w:tcW w:w="0" w:type="auto"/>
            <w:tcBorders>
              <w:top w:val="single" w:sz="6" w:space="0" w:color="auto"/>
            </w:tcBorders>
          </w:tcPr>
          <w:p w14:paraId="0CEBE131" w14:textId="77777777" w:rsidR="008C46F5" w:rsidRDefault="0050683D">
            <w:pPr>
              <w:pStyle w:val="PARAIndent"/>
              <w:ind w:firstLine="0"/>
              <w:rPr>
                <w:sz w:val="13"/>
                <w:szCs w:val="13"/>
                <w:lang w:eastAsia="zh-CN"/>
              </w:rPr>
            </w:pPr>
            <w:r>
              <w:rPr>
                <w:sz w:val="13"/>
                <w:szCs w:val="13"/>
                <w:lang w:eastAsia="zh-CN"/>
              </w:rPr>
              <w:t>……</w:t>
            </w:r>
          </w:p>
        </w:tc>
        <w:tc>
          <w:tcPr>
            <w:tcW w:w="0" w:type="auto"/>
            <w:tcBorders>
              <w:top w:val="single" w:sz="6" w:space="0" w:color="auto"/>
            </w:tcBorders>
            <w:vAlign w:val="center"/>
          </w:tcPr>
          <w:p w14:paraId="502AD563" w14:textId="77777777" w:rsidR="008C46F5" w:rsidRDefault="0050683D">
            <w:pPr>
              <w:pStyle w:val="PARAIndent"/>
              <w:ind w:firstLine="0"/>
              <w:rPr>
                <w:sz w:val="13"/>
                <w:szCs w:val="13"/>
                <w:lang w:eastAsia="zh-CN"/>
              </w:rPr>
            </w:pPr>
            <w:r>
              <w:rPr>
                <w:rFonts w:hint="eastAsia"/>
                <w:sz w:val="13"/>
                <w:szCs w:val="13"/>
                <w:lang w:eastAsia="zh-CN"/>
              </w:rPr>
              <w:t>There is a.. lava flow in Iceland the size of Manhattan</w:t>
            </w:r>
          </w:p>
        </w:tc>
      </w:tr>
      <w:tr w:rsidR="008C46F5" w14:paraId="59B7581A" w14:textId="77777777">
        <w:trPr>
          <w:trHeight w:hRule="exact" w:val="534"/>
          <w:jc w:val="center"/>
        </w:trPr>
        <w:tc>
          <w:tcPr>
            <w:tcW w:w="0" w:type="auto"/>
            <w:vAlign w:val="center"/>
          </w:tcPr>
          <w:p w14:paraId="0F639A7D" w14:textId="77777777" w:rsidR="008C46F5" w:rsidRDefault="0050683D">
            <w:pPr>
              <w:pStyle w:val="PARAIndent"/>
              <w:ind w:firstLine="0"/>
              <w:rPr>
                <w:sz w:val="13"/>
                <w:szCs w:val="13"/>
                <w:lang w:eastAsia="zh-CN"/>
              </w:rPr>
            </w:pPr>
            <w:r>
              <w:rPr>
                <w:rFonts w:hint="eastAsia"/>
                <w:sz w:val="13"/>
                <w:szCs w:val="13"/>
                <w:lang w:eastAsia="zh-CN"/>
              </w:rPr>
              <w:t>2015/1/14</w:t>
            </w:r>
          </w:p>
        </w:tc>
        <w:tc>
          <w:tcPr>
            <w:tcW w:w="0" w:type="auto"/>
            <w:vAlign w:val="center"/>
          </w:tcPr>
          <w:p w14:paraId="7B2A7078" w14:textId="77777777" w:rsidR="008C46F5" w:rsidRDefault="0050683D">
            <w:pPr>
              <w:pStyle w:val="PARAIndent"/>
              <w:ind w:firstLine="0"/>
              <w:rPr>
                <w:sz w:val="13"/>
                <w:szCs w:val="13"/>
                <w:lang w:eastAsia="zh-CN"/>
              </w:rPr>
            </w:pPr>
            <w:r>
              <w:rPr>
                <w:rFonts w:hint="eastAsia"/>
                <w:sz w:val="13"/>
                <w:szCs w:val="13"/>
                <w:lang w:eastAsia="zh-CN"/>
              </w:rPr>
              <w:t>-0.01064998</w:t>
            </w:r>
          </w:p>
        </w:tc>
        <w:tc>
          <w:tcPr>
            <w:tcW w:w="0" w:type="auto"/>
            <w:vAlign w:val="center"/>
          </w:tcPr>
          <w:p w14:paraId="26299B3D" w14:textId="77777777" w:rsidR="008C46F5" w:rsidRDefault="0050683D">
            <w:pPr>
              <w:pStyle w:val="PARAIndent"/>
              <w:ind w:firstLine="0"/>
              <w:rPr>
                <w:sz w:val="13"/>
                <w:szCs w:val="13"/>
                <w:lang w:eastAsia="zh-CN"/>
              </w:rPr>
            </w:pPr>
            <w:r>
              <w:rPr>
                <w:rFonts w:hint="eastAsia"/>
                <w:sz w:val="13"/>
                <w:szCs w:val="13"/>
                <w:lang w:eastAsia="zh-CN"/>
              </w:rPr>
              <w:t>Cameroon.. Army Kills 143 Boko Haram Fighters</w:t>
            </w:r>
          </w:p>
        </w:tc>
        <w:tc>
          <w:tcPr>
            <w:tcW w:w="0" w:type="auto"/>
            <w:vAlign w:val="center"/>
          </w:tcPr>
          <w:p w14:paraId="25353F84" w14:textId="77777777" w:rsidR="008C46F5" w:rsidRDefault="0050683D">
            <w:pPr>
              <w:pStyle w:val="PARAIndent"/>
              <w:ind w:firstLine="0"/>
              <w:rPr>
                <w:sz w:val="13"/>
                <w:szCs w:val="13"/>
                <w:lang w:eastAsia="zh-CN"/>
              </w:rPr>
            </w:pPr>
            <w:r>
              <w:rPr>
                <w:rFonts w:hint="eastAsia"/>
                <w:sz w:val="13"/>
                <w:szCs w:val="13"/>
                <w:lang w:eastAsia="zh-CN"/>
              </w:rPr>
              <w:t>Air France.. hands out copies of Charlie Hebdo on flights</w:t>
            </w:r>
          </w:p>
        </w:tc>
        <w:tc>
          <w:tcPr>
            <w:tcW w:w="0" w:type="auto"/>
          </w:tcPr>
          <w:p w14:paraId="06D261F4" w14:textId="77777777" w:rsidR="008C46F5" w:rsidRDefault="0050683D">
            <w:pPr>
              <w:pStyle w:val="PARAIndent"/>
              <w:ind w:firstLine="0"/>
              <w:rPr>
                <w:sz w:val="13"/>
                <w:szCs w:val="13"/>
                <w:lang w:eastAsia="zh-CN"/>
              </w:rPr>
            </w:pPr>
            <w:r>
              <w:rPr>
                <w:sz w:val="13"/>
                <w:szCs w:val="13"/>
                <w:lang w:eastAsia="zh-CN"/>
              </w:rPr>
              <w:t>……</w:t>
            </w:r>
          </w:p>
        </w:tc>
        <w:tc>
          <w:tcPr>
            <w:tcW w:w="0" w:type="auto"/>
            <w:vAlign w:val="center"/>
          </w:tcPr>
          <w:p w14:paraId="50048D8E" w14:textId="77777777" w:rsidR="008C46F5" w:rsidRDefault="0050683D">
            <w:pPr>
              <w:pStyle w:val="PARAIndent"/>
              <w:ind w:firstLine="0"/>
              <w:rPr>
                <w:sz w:val="13"/>
                <w:szCs w:val="13"/>
                <w:lang w:eastAsia="zh-CN"/>
              </w:rPr>
            </w:pPr>
            <w:r>
              <w:rPr>
                <w:rFonts w:hint="eastAsia"/>
                <w:sz w:val="13"/>
                <w:szCs w:val="13"/>
                <w:lang w:eastAsia="zh-CN"/>
              </w:rPr>
              <w:t>Number 2 on Al-Qaeda's Most Wanted List Sells French Fries in a Florida Mall Food Court</w:t>
            </w:r>
          </w:p>
        </w:tc>
      </w:tr>
      <w:tr w:rsidR="008C46F5" w14:paraId="5F7C4AE1" w14:textId="77777777">
        <w:trPr>
          <w:trHeight w:hRule="exact" w:val="712"/>
          <w:jc w:val="center"/>
        </w:trPr>
        <w:tc>
          <w:tcPr>
            <w:tcW w:w="0" w:type="auto"/>
            <w:vAlign w:val="center"/>
          </w:tcPr>
          <w:p w14:paraId="69BBBD47" w14:textId="77777777" w:rsidR="008C46F5" w:rsidRDefault="0050683D">
            <w:pPr>
              <w:pStyle w:val="PARAIndent"/>
              <w:ind w:firstLine="0"/>
              <w:rPr>
                <w:sz w:val="13"/>
                <w:szCs w:val="13"/>
                <w:lang w:eastAsia="zh-CN"/>
              </w:rPr>
            </w:pPr>
            <w:r>
              <w:rPr>
                <w:rFonts w:hint="eastAsia"/>
                <w:sz w:val="13"/>
                <w:szCs w:val="13"/>
                <w:lang w:eastAsia="zh-CN"/>
              </w:rPr>
              <w:t>2015/1/15</w:t>
            </w:r>
          </w:p>
        </w:tc>
        <w:tc>
          <w:tcPr>
            <w:tcW w:w="0" w:type="auto"/>
            <w:vAlign w:val="center"/>
          </w:tcPr>
          <w:p w14:paraId="625932D8" w14:textId="77777777" w:rsidR="008C46F5" w:rsidRDefault="0050683D">
            <w:pPr>
              <w:pStyle w:val="PARAIndent"/>
              <w:ind w:firstLine="0"/>
              <w:rPr>
                <w:sz w:val="13"/>
                <w:szCs w:val="13"/>
                <w:lang w:eastAsia="zh-CN"/>
              </w:rPr>
            </w:pPr>
            <w:r>
              <w:rPr>
                <w:rFonts w:hint="eastAsia"/>
                <w:sz w:val="13"/>
                <w:szCs w:val="13"/>
                <w:lang w:eastAsia="zh-CN"/>
              </w:rPr>
              <w:t>-0.00612299</w:t>
            </w:r>
          </w:p>
        </w:tc>
        <w:tc>
          <w:tcPr>
            <w:tcW w:w="0" w:type="auto"/>
            <w:vAlign w:val="center"/>
          </w:tcPr>
          <w:p w14:paraId="13007172" w14:textId="77777777" w:rsidR="008C46F5" w:rsidRDefault="0050683D">
            <w:pPr>
              <w:pStyle w:val="PARAIndent"/>
              <w:ind w:firstLine="0"/>
              <w:rPr>
                <w:sz w:val="13"/>
                <w:szCs w:val="13"/>
                <w:lang w:eastAsia="zh-CN"/>
              </w:rPr>
            </w:pPr>
            <w:r>
              <w:rPr>
                <w:rFonts w:hint="eastAsia"/>
                <w:sz w:val="13"/>
                <w:szCs w:val="13"/>
                <w:lang w:eastAsia="zh-CN"/>
              </w:rPr>
              <w:t>Saudi man.. sentenced 10 years jail and weekly public canings for 5 months. He is guilty of setting up a public online forum for debate and discussion.</w:t>
            </w:r>
          </w:p>
        </w:tc>
        <w:tc>
          <w:tcPr>
            <w:tcW w:w="0" w:type="auto"/>
            <w:vAlign w:val="center"/>
          </w:tcPr>
          <w:p w14:paraId="130CE840" w14:textId="77777777" w:rsidR="008C46F5" w:rsidRDefault="0050683D">
            <w:pPr>
              <w:pStyle w:val="PARAIndent"/>
              <w:ind w:firstLine="0"/>
              <w:rPr>
                <w:sz w:val="13"/>
                <w:szCs w:val="13"/>
                <w:lang w:eastAsia="zh-CN"/>
              </w:rPr>
            </w:pPr>
            <w:r>
              <w:rPr>
                <w:rFonts w:hint="eastAsia"/>
                <w:sz w:val="13"/>
                <w:szCs w:val="13"/>
                <w:lang w:eastAsia="zh-CN"/>
              </w:rPr>
              <w:t>Children.. caged to keep the streets clean for the Pope: Police round up orphans and chain them in filth during pontiff's visit to Philippines</w:t>
            </w:r>
          </w:p>
        </w:tc>
        <w:tc>
          <w:tcPr>
            <w:tcW w:w="0" w:type="auto"/>
          </w:tcPr>
          <w:p w14:paraId="71369DD0" w14:textId="77777777" w:rsidR="008C46F5" w:rsidRDefault="0050683D">
            <w:pPr>
              <w:pStyle w:val="PARAIndent"/>
              <w:ind w:firstLine="0"/>
              <w:rPr>
                <w:sz w:val="13"/>
                <w:szCs w:val="13"/>
                <w:lang w:eastAsia="zh-CN"/>
              </w:rPr>
            </w:pPr>
            <w:r>
              <w:rPr>
                <w:sz w:val="13"/>
                <w:szCs w:val="13"/>
                <w:lang w:eastAsia="zh-CN"/>
              </w:rPr>
              <w:t>……</w:t>
            </w:r>
          </w:p>
        </w:tc>
        <w:tc>
          <w:tcPr>
            <w:tcW w:w="0" w:type="auto"/>
            <w:vAlign w:val="center"/>
          </w:tcPr>
          <w:p w14:paraId="5751281A" w14:textId="77777777" w:rsidR="008C46F5" w:rsidRDefault="0050683D">
            <w:pPr>
              <w:pStyle w:val="PARAIndent"/>
              <w:ind w:firstLine="0"/>
              <w:rPr>
                <w:sz w:val="13"/>
                <w:szCs w:val="13"/>
                <w:lang w:eastAsia="zh-CN"/>
              </w:rPr>
            </w:pPr>
            <w:r>
              <w:rPr>
                <w:rFonts w:hint="eastAsia"/>
                <w:sz w:val="13"/>
                <w:szCs w:val="13"/>
                <w:lang w:eastAsia="zh-CN"/>
              </w:rPr>
              <w:t>Fossil found.. by P.E.I. boy fills gap in reptile evolution</w:t>
            </w:r>
          </w:p>
        </w:tc>
      </w:tr>
      <w:tr w:rsidR="008C46F5" w14:paraId="7191F9B3" w14:textId="77777777">
        <w:trPr>
          <w:trHeight w:hRule="exact" w:val="519"/>
          <w:jc w:val="center"/>
        </w:trPr>
        <w:tc>
          <w:tcPr>
            <w:tcW w:w="0" w:type="auto"/>
            <w:vAlign w:val="center"/>
          </w:tcPr>
          <w:p w14:paraId="3E5186FC" w14:textId="77777777" w:rsidR="008C46F5" w:rsidRDefault="0050683D">
            <w:pPr>
              <w:pStyle w:val="PARAIndent"/>
              <w:ind w:firstLine="0"/>
              <w:rPr>
                <w:sz w:val="13"/>
                <w:szCs w:val="13"/>
                <w:lang w:eastAsia="zh-CN"/>
              </w:rPr>
            </w:pPr>
            <w:r>
              <w:rPr>
                <w:rFonts w:hint="eastAsia"/>
                <w:sz w:val="13"/>
                <w:szCs w:val="13"/>
                <w:lang w:eastAsia="zh-CN"/>
              </w:rPr>
              <w:t>2015/1/16</w:t>
            </w:r>
          </w:p>
        </w:tc>
        <w:tc>
          <w:tcPr>
            <w:tcW w:w="0" w:type="auto"/>
            <w:vAlign w:val="center"/>
          </w:tcPr>
          <w:p w14:paraId="58B444F1" w14:textId="77777777" w:rsidR="008C46F5" w:rsidRDefault="0050683D">
            <w:pPr>
              <w:pStyle w:val="PARAIndent"/>
              <w:ind w:firstLine="0"/>
              <w:rPr>
                <w:sz w:val="13"/>
                <w:szCs w:val="13"/>
                <w:lang w:eastAsia="zh-CN"/>
              </w:rPr>
            </w:pPr>
            <w:r>
              <w:rPr>
                <w:rFonts w:hint="eastAsia"/>
                <w:sz w:val="13"/>
                <w:szCs w:val="13"/>
                <w:lang w:eastAsia="zh-CN"/>
              </w:rPr>
              <w:t>0.01095890</w:t>
            </w:r>
          </w:p>
        </w:tc>
        <w:tc>
          <w:tcPr>
            <w:tcW w:w="0" w:type="auto"/>
            <w:vAlign w:val="center"/>
          </w:tcPr>
          <w:p w14:paraId="16C5B1C3" w14:textId="77777777" w:rsidR="008C46F5" w:rsidRDefault="0050683D">
            <w:pPr>
              <w:pStyle w:val="PARAIndent"/>
              <w:ind w:firstLine="0"/>
              <w:rPr>
                <w:sz w:val="13"/>
                <w:szCs w:val="13"/>
                <w:lang w:eastAsia="zh-CN"/>
              </w:rPr>
            </w:pPr>
            <w:r>
              <w:rPr>
                <w:rFonts w:hint="eastAsia"/>
                <w:sz w:val="13"/>
                <w:szCs w:val="13"/>
                <w:lang w:eastAsia="zh-CN"/>
              </w:rPr>
              <w:t>Saudi Arabia.. publicly beheads a woman in Mecca</w:t>
            </w:r>
          </w:p>
        </w:tc>
        <w:tc>
          <w:tcPr>
            <w:tcW w:w="0" w:type="auto"/>
            <w:vAlign w:val="center"/>
          </w:tcPr>
          <w:p w14:paraId="39414202" w14:textId="77777777" w:rsidR="008C46F5" w:rsidRDefault="0050683D">
            <w:pPr>
              <w:pStyle w:val="PARAIndent"/>
              <w:ind w:firstLine="0"/>
              <w:rPr>
                <w:sz w:val="13"/>
                <w:szCs w:val="13"/>
                <w:lang w:eastAsia="zh-CN"/>
              </w:rPr>
            </w:pPr>
            <w:r>
              <w:rPr>
                <w:rFonts w:hint="eastAsia"/>
                <w:sz w:val="13"/>
                <w:szCs w:val="13"/>
                <w:lang w:eastAsia="zh-CN"/>
              </w:rPr>
              <w:t>Boko Haram.. Appears to Be Using Abducted Girls as Suicide Bombers</w:t>
            </w:r>
          </w:p>
        </w:tc>
        <w:tc>
          <w:tcPr>
            <w:tcW w:w="0" w:type="auto"/>
          </w:tcPr>
          <w:p w14:paraId="178E1B19" w14:textId="77777777" w:rsidR="008C46F5" w:rsidRDefault="0050683D">
            <w:pPr>
              <w:pStyle w:val="PARAIndent"/>
              <w:ind w:firstLine="0"/>
              <w:rPr>
                <w:sz w:val="13"/>
                <w:szCs w:val="13"/>
                <w:lang w:eastAsia="zh-CN"/>
              </w:rPr>
            </w:pPr>
            <w:r>
              <w:rPr>
                <w:sz w:val="13"/>
                <w:szCs w:val="13"/>
                <w:lang w:eastAsia="zh-CN"/>
              </w:rPr>
              <w:t>……</w:t>
            </w:r>
          </w:p>
        </w:tc>
        <w:tc>
          <w:tcPr>
            <w:tcW w:w="0" w:type="auto"/>
            <w:vAlign w:val="center"/>
          </w:tcPr>
          <w:p w14:paraId="41B255CA" w14:textId="77777777" w:rsidR="008C46F5" w:rsidRDefault="0050683D">
            <w:pPr>
              <w:pStyle w:val="PARAIndent"/>
              <w:ind w:firstLine="0"/>
              <w:rPr>
                <w:sz w:val="13"/>
                <w:szCs w:val="13"/>
                <w:lang w:eastAsia="zh-CN"/>
              </w:rPr>
            </w:pPr>
            <w:r>
              <w:rPr>
                <w:rFonts w:hint="eastAsia"/>
                <w:sz w:val="13"/>
                <w:szCs w:val="13"/>
                <w:lang w:eastAsia="zh-CN"/>
              </w:rPr>
              <w:t>Nigeria:.. Satellite images show horrific scale of Boko Haram attack on Baga</w:t>
            </w:r>
          </w:p>
        </w:tc>
      </w:tr>
    </w:tbl>
    <w:p w14:paraId="082547A2" w14:textId="77777777" w:rsidR="008C46F5" w:rsidRDefault="0050683D">
      <w:pPr>
        <w:pStyle w:val="PARAIndent"/>
        <w:ind w:firstLine="0"/>
        <w:rPr>
          <w:i/>
          <w:iCs/>
          <w:sz w:val="15"/>
          <w:szCs w:val="15"/>
          <w:lang w:eastAsia="zh-CN"/>
        </w:rPr>
      </w:pPr>
      <w:bookmarkStart w:id="5" w:name="OLE_LINK3"/>
      <w:r>
        <w:rPr>
          <w:rFonts w:hint="eastAsia"/>
          <w:i/>
          <w:iCs/>
          <w:sz w:val="15"/>
          <w:szCs w:val="15"/>
          <w:lang w:eastAsia="zh-CN"/>
        </w:rPr>
        <w:t>Note: This</w:t>
      </w:r>
      <w:r>
        <w:rPr>
          <w:i/>
          <w:iCs/>
          <w:sz w:val="15"/>
          <w:szCs w:val="15"/>
          <w:lang w:eastAsia="zh-CN"/>
        </w:rPr>
        <w:t xml:space="preserve"> table shows the structure and content of the aforementioned data.</w:t>
      </w:r>
    </w:p>
    <w:p w14:paraId="1939D238" w14:textId="77777777" w:rsidR="008C46F5" w:rsidRDefault="008C46F5">
      <w:pPr>
        <w:pStyle w:val="PARAIndent"/>
        <w:ind w:firstLine="0"/>
        <w:rPr>
          <w:i/>
          <w:iCs/>
          <w:sz w:val="15"/>
          <w:szCs w:val="15"/>
          <w:lang w:eastAsia="zh-CN"/>
        </w:rPr>
        <w:sectPr w:rsidR="008C46F5">
          <w:type w:val="continuous"/>
          <w:pgSz w:w="11520" w:h="15660"/>
          <w:pgMar w:top="1300" w:right="740" w:bottom="1040" w:left="740" w:header="360" w:footer="640" w:gutter="0"/>
          <w:cols w:space="720"/>
          <w:docGrid w:linePitch="360"/>
        </w:sectPr>
      </w:pPr>
    </w:p>
    <w:p w14:paraId="5A4262F1" w14:textId="77777777" w:rsidR="008C46F5" w:rsidRDefault="0050683D">
      <w:pPr>
        <w:pStyle w:val="H3"/>
        <w:rPr>
          <w:lang w:eastAsia="zh-CN"/>
        </w:rPr>
      </w:pPr>
      <w:bookmarkStart w:id="6" w:name="_Hlk198828922"/>
      <w:bookmarkEnd w:id="5"/>
      <w:r>
        <w:rPr>
          <w:lang w:eastAsia="zh-CN"/>
        </w:rPr>
        <w:t>News Topic Classification Dataset</w:t>
      </w:r>
      <w:bookmarkEnd w:id="6"/>
      <w:r>
        <w:rPr>
          <w:lang w:eastAsia="zh-CN"/>
        </w:rPr>
        <w:t xml:space="preserve"> </w:t>
      </w:r>
    </w:p>
    <w:p w14:paraId="3FDAA505" w14:textId="77777777" w:rsidR="008C46F5" w:rsidRDefault="0050683D">
      <w:pPr>
        <w:pStyle w:val="PARAIndent"/>
        <w:ind w:firstLine="0"/>
        <w:rPr>
          <w:lang w:eastAsia="zh-CN"/>
        </w:rPr>
      </w:pPr>
      <w:r>
        <w:rPr>
          <w:lang w:eastAsia="zh-CN"/>
        </w:rPr>
        <w:t xml:space="preserve">To obtain a reliable </w:t>
      </w:r>
      <w:r>
        <w:rPr>
          <w:rFonts w:hint="eastAsia"/>
          <w:lang w:eastAsia="zh-CN"/>
        </w:rPr>
        <w:t>topic</w:t>
      </w:r>
      <w:r>
        <w:rPr>
          <w:lang w:eastAsia="zh-CN"/>
        </w:rPr>
        <w:t xml:space="preserve"> classification model</w:t>
      </w:r>
      <w:r>
        <w:rPr>
          <w:rFonts w:hint="eastAsia"/>
          <w:lang w:eastAsia="zh-CN"/>
        </w:rPr>
        <w:t xml:space="preserve">, </w:t>
      </w:r>
      <w:r>
        <w:rPr>
          <w:lang w:eastAsia="zh-CN"/>
        </w:rPr>
        <w:t>we employ a labeled dataset</w:t>
      </w:r>
      <w:r>
        <w:rPr>
          <w:rFonts w:hint="eastAsia"/>
          <w:lang w:eastAsia="zh-CN"/>
        </w:rPr>
        <w:t xml:space="preserve"> </w:t>
      </w:r>
      <w:r>
        <w:rPr>
          <w:lang w:eastAsia="zh-CN"/>
        </w:rPr>
        <w:t xml:space="preserve">(Elkomy et al., 2024) containing 199,707 news instances across 17 distinct thematic categories (e.g., politics, </w:t>
      </w:r>
      <w:r>
        <w:rPr>
          <w:lang w:eastAsia="zh-CN"/>
        </w:rPr>
        <w:t xml:space="preserve">technology, </w:t>
      </w:r>
      <w:r>
        <w:rPr>
          <w:rFonts w:hint="eastAsia"/>
          <w:lang w:eastAsia="zh-CN"/>
        </w:rPr>
        <w:t>business</w:t>
      </w:r>
      <w:r>
        <w:rPr>
          <w:lang w:eastAsia="zh-CN"/>
        </w:rPr>
        <w:t xml:space="preserve">). This comprehensive taxonomy, developed through expert annotation and NLP validation, serves as the training foundation for our </w:t>
      </w:r>
      <w:r>
        <w:rPr>
          <w:rFonts w:hint="eastAsia"/>
          <w:lang w:eastAsia="zh-CN"/>
        </w:rPr>
        <w:t>topic</w:t>
      </w:r>
      <w:r>
        <w:rPr>
          <w:lang w:eastAsia="zh-CN"/>
        </w:rPr>
        <w:t xml:space="preserve"> classification model</w:t>
      </w:r>
      <w:r>
        <w:rPr>
          <w:rFonts w:hint="eastAsia"/>
          <w:lang w:eastAsia="zh-CN"/>
        </w:rPr>
        <w:t xml:space="preserve"> which is utilized to classify the Daily Top 25 News Headlines.</w:t>
      </w:r>
    </w:p>
    <w:p w14:paraId="41F9991E" w14:textId="77777777" w:rsidR="008C46F5" w:rsidRDefault="008C46F5">
      <w:pPr>
        <w:pStyle w:val="PARAIndent"/>
        <w:ind w:firstLine="0"/>
        <w:rPr>
          <w:lang w:eastAsia="zh-CN"/>
        </w:rPr>
        <w:sectPr w:rsidR="008C46F5">
          <w:type w:val="continuous"/>
          <w:pgSz w:w="11520" w:h="15660"/>
          <w:pgMar w:top="1300" w:right="740" w:bottom="1040" w:left="740" w:header="360" w:footer="640" w:gutter="0"/>
          <w:cols w:num="2" w:space="425"/>
          <w:docGrid w:linePitch="360"/>
        </w:sectPr>
      </w:pPr>
    </w:p>
    <w:p w14:paraId="1F73E7BF" w14:textId="77777777" w:rsidR="008C46F5" w:rsidRDefault="008C46F5">
      <w:pPr>
        <w:pStyle w:val="PARAIndent"/>
        <w:ind w:firstLine="0"/>
        <w:rPr>
          <w:lang w:eastAsia="zh-CN"/>
        </w:rPr>
      </w:pPr>
    </w:p>
    <w:p w14:paraId="3C8E47AE" w14:textId="77777777" w:rsidR="008C46F5" w:rsidRDefault="0050683D">
      <w:pPr>
        <w:pStyle w:val="TableTitle"/>
        <w:rPr>
          <w:lang w:eastAsia="zh-CN"/>
        </w:rPr>
      </w:pPr>
      <w:r>
        <w:rPr>
          <w:rFonts w:hint="eastAsia"/>
          <w:lang w:eastAsia="zh-CN"/>
        </w:rPr>
        <w:lastRenderedPageBreak/>
        <w:t>Table 3. News Classification and Analysis using NLP</w:t>
      </w:r>
    </w:p>
    <w:tbl>
      <w:tblPr>
        <w:tblStyle w:val="a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31"/>
        <w:gridCol w:w="3007"/>
        <w:gridCol w:w="2892"/>
        <w:gridCol w:w="2510"/>
      </w:tblGrid>
      <w:tr w:rsidR="008C46F5" w14:paraId="1803C359" w14:textId="77777777">
        <w:trPr>
          <w:trHeight w:hRule="exact" w:val="344"/>
          <w:jc w:val="center"/>
        </w:trPr>
        <w:tc>
          <w:tcPr>
            <w:tcW w:w="812" w:type="pct"/>
            <w:tcBorders>
              <w:top w:val="single" w:sz="4" w:space="0" w:color="auto"/>
              <w:bottom w:val="single" w:sz="4" w:space="0" w:color="auto"/>
            </w:tcBorders>
            <w:shd w:val="pct15" w:color="auto" w:fill="auto"/>
          </w:tcPr>
          <w:p w14:paraId="3960A804" w14:textId="77777777" w:rsidR="008C46F5" w:rsidRDefault="0050683D">
            <w:pPr>
              <w:pStyle w:val="PARAIndent"/>
              <w:ind w:firstLine="0"/>
              <w:rPr>
                <w:b/>
                <w:bCs/>
                <w:sz w:val="13"/>
                <w:szCs w:val="13"/>
                <w:lang w:eastAsia="zh-CN"/>
              </w:rPr>
            </w:pPr>
            <w:r>
              <w:rPr>
                <w:rFonts w:hint="eastAsia"/>
                <w:b/>
                <w:bCs/>
                <w:sz w:val="13"/>
                <w:szCs w:val="13"/>
                <w:lang w:eastAsia="zh-CN"/>
              </w:rPr>
              <w:t>Date</w:t>
            </w:r>
          </w:p>
        </w:tc>
        <w:tc>
          <w:tcPr>
            <w:tcW w:w="1497" w:type="pct"/>
            <w:tcBorders>
              <w:top w:val="single" w:sz="4" w:space="0" w:color="auto"/>
              <w:bottom w:val="single" w:sz="4" w:space="0" w:color="auto"/>
            </w:tcBorders>
            <w:shd w:val="pct15" w:color="auto" w:fill="auto"/>
          </w:tcPr>
          <w:p w14:paraId="4C1A7812" w14:textId="77777777" w:rsidR="008C46F5" w:rsidRDefault="0050683D">
            <w:pPr>
              <w:pStyle w:val="PARAIndent"/>
              <w:ind w:firstLine="0"/>
              <w:rPr>
                <w:b/>
                <w:bCs/>
                <w:sz w:val="13"/>
                <w:szCs w:val="13"/>
                <w:lang w:eastAsia="zh-CN"/>
              </w:rPr>
            </w:pPr>
            <w:r>
              <w:rPr>
                <w:rFonts w:hint="eastAsia"/>
                <w:b/>
                <w:bCs/>
                <w:sz w:val="13"/>
                <w:szCs w:val="13"/>
                <w:lang w:eastAsia="zh-CN"/>
              </w:rPr>
              <w:t>Headline</w:t>
            </w:r>
          </w:p>
        </w:tc>
        <w:tc>
          <w:tcPr>
            <w:tcW w:w="1440" w:type="pct"/>
            <w:tcBorders>
              <w:top w:val="single" w:sz="4" w:space="0" w:color="auto"/>
              <w:bottom w:val="single" w:sz="4" w:space="0" w:color="auto"/>
            </w:tcBorders>
            <w:shd w:val="pct15" w:color="auto" w:fill="auto"/>
          </w:tcPr>
          <w:p w14:paraId="2E7D237B" w14:textId="77777777" w:rsidR="008C46F5" w:rsidRDefault="0050683D">
            <w:pPr>
              <w:pStyle w:val="PARAIndent"/>
              <w:ind w:firstLine="0"/>
              <w:rPr>
                <w:b/>
                <w:bCs/>
                <w:sz w:val="13"/>
                <w:szCs w:val="13"/>
                <w:lang w:eastAsia="zh-CN"/>
              </w:rPr>
            </w:pPr>
            <w:r>
              <w:rPr>
                <w:rFonts w:hint="eastAsia"/>
                <w:b/>
                <w:bCs/>
                <w:sz w:val="13"/>
                <w:szCs w:val="13"/>
                <w:lang w:eastAsia="zh-CN"/>
              </w:rPr>
              <w:t>Content</w:t>
            </w:r>
          </w:p>
        </w:tc>
        <w:tc>
          <w:tcPr>
            <w:tcW w:w="1250" w:type="pct"/>
            <w:tcBorders>
              <w:top w:val="single" w:sz="4" w:space="0" w:color="auto"/>
              <w:bottom w:val="single" w:sz="4" w:space="0" w:color="auto"/>
            </w:tcBorders>
            <w:shd w:val="pct15" w:color="auto" w:fill="auto"/>
          </w:tcPr>
          <w:p w14:paraId="11C6F077" w14:textId="77777777" w:rsidR="008C46F5" w:rsidRDefault="0050683D">
            <w:pPr>
              <w:pStyle w:val="PARAIndent"/>
              <w:ind w:firstLine="0"/>
              <w:rPr>
                <w:b/>
                <w:bCs/>
                <w:sz w:val="13"/>
                <w:szCs w:val="13"/>
                <w:lang w:eastAsia="zh-CN"/>
              </w:rPr>
            </w:pPr>
            <w:r>
              <w:rPr>
                <w:b/>
                <w:bCs/>
                <w:sz w:val="13"/>
                <w:szCs w:val="13"/>
                <w:lang w:eastAsia="zh-CN"/>
              </w:rPr>
              <w:t>News Categories</w:t>
            </w:r>
          </w:p>
        </w:tc>
      </w:tr>
      <w:tr w:rsidR="008C46F5" w14:paraId="7D37BD06" w14:textId="77777777">
        <w:trPr>
          <w:trHeight w:hRule="exact" w:val="2088"/>
          <w:jc w:val="center"/>
        </w:trPr>
        <w:tc>
          <w:tcPr>
            <w:tcW w:w="812" w:type="pct"/>
            <w:tcBorders>
              <w:top w:val="single" w:sz="4" w:space="0" w:color="auto"/>
            </w:tcBorders>
            <w:vAlign w:val="center"/>
          </w:tcPr>
          <w:p w14:paraId="6369F70F" w14:textId="77777777" w:rsidR="008C46F5" w:rsidRDefault="0050683D">
            <w:pPr>
              <w:pStyle w:val="PARAIndent"/>
              <w:ind w:firstLine="0"/>
              <w:rPr>
                <w:sz w:val="13"/>
                <w:szCs w:val="13"/>
                <w:lang w:eastAsia="zh-CN"/>
              </w:rPr>
            </w:pPr>
            <w:r>
              <w:rPr>
                <w:rFonts w:hint="eastAsia"/>
                <w:sz w:val="13"/>
                <w:szCs w:val="13"/>
                <w:lang w:eastAsia="zh-CN"/>
              </w:rPr>
              <w:t>19-09-2023</w:t>
            </w:r>
          </w:p>
        </w:tc>
        <w:tc>
          <w:tcPr>
            <w:tcW w:w="1497" w:type="pct"/>
            <w:tcBorders>
              <w:top w:val="single" w:sz="4" w:space="0" w:color="auto"/>
            </w:tcBorders>
            <w:vAlign w:val="center"/>
          </w:tcPr>
          <w:p w14:paraId="7337F075" w14:textId="77777777" w:rsidR="008C46F5" w:rsidRDefault="0050683D">
            <w:pPr>
              <w:pStyle w:val="PARAIndent"/>
              <w:ind w:firstLine="0"/>
              <w:rPr>
                <w:sz w:val="13"/>
                <w:szCs w:val="13"/>
                <w:lang w:eastAsia="zh-CN"/>
              </w:rPr>
            </w:pPr>
            <w:r>
              <w:rPr>
                <w:rFonts w:hint="eastAsia"/>
                <w:sz w:val="13"/>
                <w:szCs w:val="13"/>
                <w:lang w:eastAsia="zh-CN"/>
              </w:rPr>
              <w:t>Assam CM Himanta Biswa Sarma gets Singapore's top fellowship</w:t>
            </w:r>
          </w:p>
        </w:tc>
        <w:tc>
          <w:tcPr>
            <w:tcW w:w="1440" w:type="pct"/>
            <w:tcBorders>
              <w:top w:val="single" w:sz="4" w:space="0" w:color="auto"/>
            </w:tcBorders>
            <w:vAlign w:val="center"/>
          </w:tcPr>
          <w:p w14:paraId="4410BBEE" w14:textId="77777777" w:rsidR="008C46F5" w:rsidRDefault="0050683D">
            <w:pPr>
              <w:pStyle w:val="PARAIndent"/>
              <w:ind w:firstLine="0"/>
              <w:rPr>
                <w:sz w:val="13"/>
                <w:szCs w:val="13"/>
                <w:lang w:eastAsia="zh-CN"/>
              </w:rPr>
            </w:pPr>
            <w:r>
              <w:rPr>
                <w:rFonts w:hint="eastAsia"/>
                <w:sz w:val="13"/>
                <w:szCs w:val="13"/>
                <w:lang w:eastAsia="zh-CN"/>
              </w:rPr>
              <w:t>Assam CM Himanta Biswa Sarma has been bestowed with Lee Kuan Yew Exchange Fellowship of Singapore, an official release said on Sunday. Sarma was also extended an invitation to visit Singapore as a Lee Kuan Yew Fellow for his "dedicated leadership in public works and development", the statement added. He has become the first Assam CM to receive this fellowship.</w:t>
            </w:r>
          </w:p>
        </w:tc>
        <w:tc>
          <w:tcPr>
            <w:tcW w:w="1250" w:type="pct"/>
            <w:tcBorders>
              <w:top w:val="single" w:sz="4" w:space="0" w:color="auto"/>
            </w:tcBorders>
            <w:vAlign w:val="center"/>
          </w:tcPr>
          <w:p w14:paraId="51066404" w14:textId="77777777" w:rsidR="008C46F5" w:rsidRDefault="0050683D">
            <w:pPr>
              <w:pStyle w:val="PARAIndent"/>
              <w:ind w:firstLine="0"/>
              <w:rPr>
                <w:sz w:val="13"/>
                <w:szCs w:val="13"/>
                <w:lang w:eastAsia="zh-CN"/>
              </w:rPr>
            </w:pPr>
            <w:r>
              <w:rPr>
                <w:rFonts w:hint="eastAsia"/>
                <w:sz w:val="13"/>
                <w:szCs w:val="13"/>
                <w:lang w:eastAsia="zh-CN"/>
              </w:rPr>
              <w:t>['politics', 'national']</w:t>
            </w:r>
          </w:p>
        </w:tc>
      </w:tr>
      <w:tr w:rsidR="008C46F5" w14:paraId="04E70B76" w14:textId="77777777">
        <w:trPr>
          <w:trHeight w:hRule="exact" w:val="1697"/>
          <w:jc w:val="center"/>
        </w:trPr>
        <w:tc>
          <w:tcPr>
            <w:tcW w:w="812" w:type="pct"/>
            <w:vAlign w:val="center"/>
          </w:tcPr>
          <w:p w14:paraId="5E5B8BA2" w14:textId="77777777" w:rsidR="008C46F5" w:rsidRDefault="0050683D">
            <w:pPr>
              <w:pStyle w:val="PARAIndent"/>
              <w:ind w:firstLine="0"/>
              <w:rPr>
                <w:sz w:val="13"/>
                <w:szCs w:val="13"/>
                <w:lang w:eastAsia="zh-CN"/>
              </w:rPr>
            </w:pPr>
            <w:r>
              <w:rPr>
                <w:rFonts w:hint="eastAsia"/>
                <w:sz w:val="13"/>
                <w:szCs w:val="13"/>
                <w:lang w:eastAsia="zh-CN"/>
              </w:rPr>
              <w:t>19-09-2023</w:t>
            </w:r>
          </w:p>
        </w:tc>
        <w:tc>
          <w:tcPr>
            <w:tcW w:w="1497" w:type="pct"/>
            <w:vAlign w:val="center"/>
          </w:tcPr>
          <w:p w14:paraId="7908BAD0" w14:textId="77777777" w:rsidR="008C46F5" w:rsidRDefault="0050683D">
            <w:pPr>
              <w:pStyle w:val="PARAIndent"/>
              <w:ind w:firstLine="0"/>
              <w:rPr>
                <w:sz w:val="13"/>
                <w:szCs w:val="13"/>
                <w:lang w:eastAsia="zh-CN"/>
              </w:rPr>
            </w:pPr>
            <w:r>
              <w:rPr>
                <w:rFonts w:hint="eastAsia"/>
                <w:sz w:val="13"/>
                <w:szCs w:val="13"/>
                <w:lang w:eastAsia="zh-CN"/>
              </w:rPr>
              <w:t xml:space="preserve">Haryana CM announces </w:t>
            </w:r>
            <w:r>
              <w:rPr>
                <w:sz w:val="13"/>
                <w:szCs w:val="13"/>
                <w:lang w:eastAsia="zh-CN"/>
              </w:rPr>
              <w:t>₹</w:t>
            </w:r>
            <w:r>
              <w:rPr>
                <w:rFonts w:hint="eastAsia"/>
                <w:sz w:val="13"/>
                <w:szCs w:val="13"/>
                <w:lang w:eastAsia="zh-CN"/>
              </w:rPr>
              <w:t>50 lakh for family of jawan killed in J&amp;K</w:t>
            </w:r>
          </w:p>
        </w:tc>
        <w:tc>
          <w:tcPr>
            <w:tcW w:w="1440" w:type="pct"/>
            <w:vAlign w:val="center"/>
          </w:tcPr>
          <w:p w14:paraId="5EF3AC28" w14:textId="77777777" w:rsidR="008C46F5" w:rsidRDefault="0050683D">
            <w:pPr>
              <w:pStyle w:val="PARAIndent"/>
              <w:ind w:firstLine="0"/>
              <w:rPr>
                <w:sz w:val="13"/>
                <w:szCs w:val="13"/>
                <w:lang w:eastAsia="zh-CN"/>
              </w:rPr>
            </w:pPr>
            <w:r>
              <w:rPr>
                <w:rFonts w:hint="eastAsia"/>
                <w:sz w:val="13"/>
                <w:szCs w:val="13"/>
                <w:lang w:eastAsia="zh-CN"/>
              </w:rPr>
              <w:t xml:space="preserve">Haryana CM Manohar Lal Khattar on Sunday met with the family of Major Aashish Dhonchak, who lost his life in Anantnag encounter in J&amp;K and announced </w:t>
            </w:r>
            <w:r>
              <w:rPr>
                <w:sz w:val="13"/>
                <w:szCs w:val="13"/>
                <w:lang w:eastAsia="zh-CN"/>
              </w:rPr>
              <w:t>₹</w:t>
            </w:r>
            <w:r>
              <w:rPr>
                <w:rFonts w:hint="eastAsia"/>
                <w:sz w:val="13"/>
                <w:szCs w:val="13"/>
                <w:lang w:eastAsia="zh-CN"/>
              </w:rPr>
              <w:t xml:space="preserve">50 lakh compensation. "Major Aashish Dhonchak was a promising young man. He reached the rank of Major in 11 years of his service," CM Khattar said after meeting his family. </w:t>
            </w:r>
          </w:p>
        </w:tc>
        <w:tc>
          <w:tcPr>
            <w:tcW w:w="1250" w:type="pct"/>
            <w:vAlign w:val="center"/>
          </w:tcPr>
          <w:p w14:paraId="45205844" w14:textId="77777777" w:rsidR="008C46F5" w:rsidRDefault="0050683D">
            <w:pPr>
              <w:pStyle w:val="PARAIndent"/>
              <w:ind w:firstLine="0"/>
              <w:rPr>
                <w:sz w:val="13"/>
                <w:szCs w:val="13"/>
                <w:lang w:eastAsia="zh-CN"/>
              </w:rPr>
            </w:pPr>
            <w:r>
              <w:rPr>
                <w:rFonts w:hint="eastAsia"/>
                <w:sz w:val="13"/>
                <w:szCs w:val="13"/>
                <w:lang w:eastAsia="zh-CN"/>
              </w:rPr>
              <w:t>['national']</w:t>
            </w:r>
          </w:p>
        </w:tc>
      </w:tr>
      <w:tr w:rsidR="008C46F5" w14:paraId="3A1A7D8E" w14:textId="77777777">
        <w:trPr>
          <w:trHeight w:hRule="exact" w:val="1835"/>
          <w:jc w:val="center"/>
        </w:trPr>
        <w:tc>
          <w:tcPr>
            <w:tcW w:w="812" w:type="pct"/>
            <w:vAlign w:val="center"/>
          </w:tcPr>
          <w:p w14:paraId="2EAF70C8" w14:textId="77777777" w:rsidR="008C46F5" w:rsidRDefault="0050683D">
            <w:pPr>
              <w:pStyle w:val="PARAIndent"/>
              <w:ind w:firstLine="0"/>
              <w:rPr>
                <w:sz w:val="13"/>
                <w:szCs w:val="13"/>
                <w:lang w:eastAsia="zh-CN"/>
              </w:rPr>
            </w:pPr>
            <w:r>
              <w:rPr>
                <w:rFonts w:hint="eastAsia"/>
                <w:sz w:val="13"/>
                <w:szCs w:val="13"/>
                <w:lang w:eastAsia="zh-CN"/>
              </w:rPr>
              <w:t>19-09-2023</w:t>
            </w:r>
          </w:p>
        </w:tc>
        <w:tc>
          <w:tcPr>
            <w:tcW w:w="1497" w:type="pct"/>
            <w:vAlign w:val="center"/>
          </w:tcPr>
          <w:p w14:paraId="1B866401" w14:textId="77777777" w:rsidR="008C46F5" w:rsidRDefault="0050683D">
            <w:pPr>
              <w:pStyle w:val="PARAIndent"/>
              <w:ind w:firstLine="0"/>
              <w:rPr>
                <w:sz w:val="13"/>
                <w:szCs w:val="13"/>
                <w:lang w:eastAsia="zh-CN"/>
              </w:rPr>
            </w:pPr>
            <w:r>
              <w:rPr>
                <w:rFonts w:hint="eastAsia"/>
                <w:sz w:val="13"/>
                <w:szCs w:val="13"/>
                <w:lang w:eastAsia="zh-CN"/>
              </w:rPr>
              <w:t>Man caught on video having 'unnatural sex' with dog in Thane, FIR filed</w:t>
            </w:r>
          </w:p>
        </w:tc>
        <w:tc>
          <w:tcPr>
            <w:tcW w:w="1440" w:type="pct"/>
            <w:vAlign w:val="center"/>
          </w:tcPr>
          <w:p w14:paraId="0DB72873" w14:textId="77777777" w:rsidR="008C46F5" w:rsidRDefault="0050683D">
            <w:pPr>
              <w:pStyle w:val="PARAIndent"/>
              <w:ind w:firstLine="0"/>
              <w:rPr>
                <w:sz w:val="13"/>
                <w:szCs w:val="13"/>
                <w:lang w:eastAsia="zh-CN"/>
              </w:rPr>
            </w:pPr>
            <w:r>
              <w:rPr>
                <w:rFonts w:hint="eastAsia"/>
                <w:sz w:val="13"/>
                <w:szCs w:val="13"/>
                <w:lang w:eastAsia="zh-CN"/>
              </w:rPr>
              <w:t>A man in his mid-fifties was allegedly caught on video while having unnatural sex with a dog in Thane's Mumbra, near Mumbai. The accused, identified as Karim, has been booked, Mumbra Police said, adding that he is currently absconding. The incident came to light after a local citizen recorded the alleged act and shared it with animal activists.</w:t>
            </w:r>
          </w:p>
        </w:tc>
        <w:tc>
          <w:tcPr>
            <w:tcW w:w="1250" w:type="pct"/>
            <w:vAlign w:val="center"/>
          </w:tcPr>
          <w:p w14:paraId="46976C17" w14:textId="77777777" w:rsidR="008C46F5" w:rsidRDefault="0050683D">
            <w:pPr>
              <w:pStyle w:val="PARAIndent"/>
              <w:ind w:firstLine="0"/>
              <w:rPr>
                <w:sz w:val="13"/>
                <w:szCs w:val="13"/>
                <w:lang w:eastAsia="zh-CN"/>
              </w:rPr>
            </w:pPr>
            <w:r>
              <w:rPr>
                <w:rFonts w:hint="eastAsia"/>
                <w:sz w:val="13"/>
                <w:szCs w:val="13"/>
                <w:lang w:eastAsia="zh-CN"/>
              </w:rPr>
              <w:t>['national']</w:t>
            </w:r>
          </w:p>
        </w:tc>
      </w:tr>
      <w:tr w:rsidR="008C46F5" w14:paraId="3F396665" w14:textId="77777777">
        <w:trPr>
          <w:trHeight w:hRule="exact" w:val="1847"/>
          <w:jc w:val="center"/>
        </w:trPr>
        <w:tc>
          <w:tcPr>
            <w:tcW w:w="812" w:type="pct"/>
            <w:vAlign w:val="center"/>
          </w:tcPr>
          <w:p w14:paraId="254F8A34" w14:textId="77777777" w:rsidR="008C46F5" w:rsidRDefault="0050683D">
            <w:pPr>
              <w:pStyle w:val="PARAIndent"/>
              <w:ind w:firstLine="0"/>
              <w:rPr>
                <w:sz w:val="13"/>
                <w:szCs w:val="13"/>
                <w:lang w:eastAsia="zh-CN"/>
              </w:rPr>
            </w:pPr>
            <w:r>
              <w:rPr>
                <w:rFonts w:hint="eastAsia"/>
                <w:sz w:val="13"/>
                <w:szCs w:val="13"/>
                <w:lang w:eastAsia="zh-CN"/>
              </w:rPr>
              <w:t>19-09-2023</w:t>
            </w:r>
          </w:p>
        </w:tc>
        <w:tc>
          <w:tcPr>
            <w:tcW w:w="1497" w:type="pct"/>
            <w:vAlign w:val="center"/>
          </w:tcPr>
          <w:p w14:paraId="7775A9A8" w14:textId="77777777" w:rsidR="008C46F5" w:rsidRDefault="0050683D">
            <w:pPr>
              <w:pStyle w:val="PARAIndent"/>
              <w:ind w:firstLine="0"/>
              <w:rPr>
                <w:sz w:val="13"/>
                <w:szCs w:val="13"/>
                <w:lang w:eastAsia="zh-CN"/>
              </w:rPr>
            </w:pPr>
            <w:r>
              <w:rPr>
                <w:rFonts w:hint="eastAsia"/>
                <w:sz w:val="13"/>
                <w:szCs w:val="13"/>
                <w:lang w:eastAsia="zh-CN"/>
              </w:rPr>
              <w:t>Man skydives in US with PM</w:t>
            </w:r>
            <w:r>
              <w:rPr>
                <w:rFonts w:hint="eastAsia"/>
                <w:sz w:val="13"/>
                <w:szCs w:val="13"/>
                <w:lang w:eastAsia="zh-CN"/>
              </w:rPr>
              <w:t>’</w:t>
            </w:r>
            <w:r>
              <w:rPr>
                <w:rFonts w:hint="eastAsia"/>
                <w:sz w:val="13"/>
                <w:szCs w:val="13"/>
                <w:lang w:eastAsia="zh-CN"/>
              </w:rPr>
              <w:t>s pic on Indian map on bday, video out</w:t>
            </w:r>
          </w:p>
        </w:tc>
        <w:tc>
          <w:tcPr>
            <w:tcW w:w="1440" w:type="pct"/>
            <w:vAlign w:val="center"/>
          </w:tcPr>
          <w:p w14:paraId="77FA77C8" w14:textId="77777777" w:rsidR="008C46F5" w:rsidRDefault="0050683D">
            <w:pPr>
              <w:pStyle w:val="PARAIndent"/>
              <w:ind w:firstLine="0"/>
              <w:rPr>
                <w:sz w:val="13"/>
                <w:szCs w:val="13"/>
                <w:lang w:eastAsia="zh-CN"/>
              </w:rPr>
            </w:pPr>
            <w:r>
              <w:rPr>
                <w:rFonts w:hint="eastAsia"/>
                <w:sz w:val="13"/>
                <w:szCs w:val="13"/>
                <w:lang w:eastAsia="zh-CN"/>
              </w:rPr>
              <w:t>Union Minister Jyotiraditya Scindia has shared a video showing a man skydiving in US with a picture of PM Narendra Modi on the Indian map on the occasion of the PM's birthday. Sharing the video, Scindia said, "The love and admiration that Indians hold in their hearts for PM Shri Narendra Modi Ji is indeed special."</w:t>
            </w:r>
          </w:p>
        </w:tc>
        <w:tc>
          <w:tcPr>
            <w:tcW w:w="1250" w:type="pct"/>
            <w:vAlign w:val="center"/>
          </w:tcPr>
          <w:p w14:paraId="5ED22745" w14:textId="77777777" w:rsidR="008C46F5" w:rsidRDefault="0050683D">
            <w:pPr>
              <w:pStyle w:val="PARAIndent"/>
              <w:ind w:firstLine="0"/>
              <w:rPr>
                <w:sz w:val="13"/>
                <w:szCs w:val="13"/>
                <w:lang w:eastAsia="zh-CN"/>
              </w:rPr>
            </w:pPr>
            <w:r>
              <w:rPr>
                <w:rFonts w:hint="eastAsia"/>
                <w:sz w:val="13"/>
                <w:szCs w:val="13"/>
                <w:lang w:eastAsia="zh-CN"/>
              </w:rPr>
              <w:t>['world', 'national']</w:t>
            </w:r>
          </w:p>
        </w:tc>
      </w:tr>
    </w:tbl>
    <w:p w14:paraId="181A12DA" w14:textId="77777777" w:rsidR="008C46F5" w:rsidRDefault="0050683D">
      <w:pPr>
        <w:pStyle w:val="PARAIndent"/>
        <w:rPr>
          <w:i/>
          <w:iCs/>
          <w:lang w:eastAsia="zh-CN"/>
        </w:rPr>
      </w:pPr>
      <w:bookmarkStart w:id="7" w:name="_Hlk191488411"/>
      <w:r>
        <w:rPr>
          <w:rFonts w:hint="eastAsia"/>
          <w:i/>
          <w:iCs/>
          <w:lang w:eastAsia="zh-CN"/>
        </w:rPr>
        <w:t>Note: This</w:t>
      </w:r>
      <w:r>
        <w:rPr>
          <w:i/>
          <w:iCs/>
          <w:lang w:eastAsia="zh-CN"/>
        </w:rPr>
        <w:t xml:space="preserve"> table shows the structure and content of the aforementioned data.</w:t>
      </w:r>
      <w:bookmarkEnd w:id="4"/>
      <w:bookmarkEnd w:id="7"/>
    </w:p>
    <w:p w14:paraId="3B51E6B9" w14:textId="77777777" w:rsidR="008C46F5" w:rsidRDefault="008C46F5">
      <w:pPr>
        <w:pStyle w:val="PARAIndent"/>
        <w:rPr>
          <w:b/>
          <w:bCs/>
          <w:lang w:eastAsia="zh-CN"/>
        </w:rPr>
        <w:sectPr w:rsidR="008C46F5">
          <w:type w:val="continuous"/>
          <w:pgSz w:w="11520" w:h="15660"/>
          <w:pgMar w:top="1300" w:right="740" w:bottom="1040" w:left="740" w:header="360" w:footer="640" w:gutter="0"/>
          <w:cols w:space="720"/>
          <w:docGrid w:linePitch="360"/>
        </w:sectPr>
      </w:pPr>
    </w:p>
    <w:p w14:paraId="500D2385" w14:textId="77777777" w:rsidR="008C46F5" w:rsidRDefault="0050683D">
      <w:pPr>
        <w:pStyle w:val="H3"/>
        <w:rPr>
          <w:lang w:eastAsia="zh-CN"/>
        </w:rPr>
      </w:pPr>
      <w:r>
        <w:rPr>
          <w:rFonts w:hint="eastAsia"/>
          <w:lang w:eastAsia="zh-CN"/>
        </w:rPr>
        <w:t>Financial Sentiment Dataset</w:t>
      </w:r>
      <w:r>
        <w:rPr>
          <w:lang w:eastAsia="zh-CN"/>
        </w:rPr>
        <w:t xml:space="preserve"> </w:t>
      </w:r>
    </w:p>
    <w:p w14:paraId="231876C4" w14:textId="77777777" w:rsidR="008C46F5" w:rsidRDefault="0050683D">
      <w:pPr>
        <w:pStyle w:val="PARAIndent"/>
        <w:ind w:firstLine="0"/>
        <w:rPr>
          <w:lang w:eastAsia="zh-CN"/>
        </w:rPr>
      </w:pPr>
      <w:r>
        <w:rPr>
          <w:lang w:eastAsia="zh-CN"/>
        </w:rPr>
        <w:t>If deep learning methods are employed to analyze financial sentiment in text, the model must first learn from data with reliable annotations, adjusting the parameters of the neural network to achieve effective predictive performance. We identified a specific dataset within the TensorFlow dataset repository—the Hugging Face Financial PhraseBank dataset. The Financial PhraseBank is a dataset designed for financial sentiment analysis and is commonly used to train and evaluate natural language processing models on text classification tasks within the financial domain. After examining the structure and features of the textual data, we found that this dataset closely resembles "Daily News Top" in terms of structural format, sentence length, and relevance to financial content. Therefore, it is highly suitable to use this dataset as a foundation for fine-tuning FinBERT to adapt to the objectives of our research.</w:t>
      </w:r>
    </w:p>
    <w:p w14:paraId="7C9101AF" w14:textId="77777777" w:rsidR="008C46F5" w:rsidRDefault="0050683D">
      <w:pPr>
        <w:pStyle w:val="PARAIndent"/>
        <w:rPr>
          <w:lang w:eastAsia="zh-CN"/>
        </w:rPr>
      </w:pPr>
      <w:r>
        <w:rPr>
          <w:lang w:eastAsia="zh-CN"/>
        </w:rPr>
        <w:t xml:space="preserve">The dataset encompasses approximately 5,000 short financial statements. These sentences were annotated by </w:t>
      </w:r>
      <w:r>
        <w:rPr>
          <w:lang w:eastAsia="zh-CN"/>
        </w:rPr>
        <w:t>thirteen master's students majoring in finance and three researchers, who considered only the potential positive, neutral, or negative impact of the news on stock prices from an investor’s perspective. A majority voting system was applied to determine the final sentiment label for each piece of news. The reliability of sentiment annotation in this dataset is expected to be significantly higher than those labeled by researchers outside the financial field or by large language models.</w:t>
      </w:r>
    </w:p>
    <w:p w14:paraId="61FA9786" w14:textId="77777777" w:rsidR="008C46F5" w:rsidRDefault="0050683D">
      <w:pPr>
        <w:pStyle w:val="PARAIndent"/>
        <w:rPr>
          <w:lang w:eastAsia="zh-CN"/>
        </w:rPr>
      </w:pPr>
      <w:r>
        <w:rPr>
          <w:lang w:eastAsia="zh-CN"/>
        </w:rPr>
        <w:t xml:space="preserve">The original dataset contains versions with varying degrees of agreement among annotators. For instance, the subset </w:t>
      </w:r>
      <w:r>
        <w:rPr>
          <w:i/>
          <w:iCs/>
          <w:lang w:eastAsia="zh-CN"/>
        </w:rPr>
        <w:t>'sentences_75agree'</w:t>
      </w:r>
      <w:r>
        <w:rPr>
          <w:lang w:eastAsia="zh-CN"/>
        </w:rPr>
        <w:t xml:space="preserve"> includes only sentences where at least 75% of annotators reached a consensus. However, we selected the subset </w:t>
      </w:r>
      <w:r>
        <w:rPr>
          <w:i/>
          <w:iCs/>
          <w:lang w:eastAsia="zh-CN"/>
        </w:rPr>
        <w:t>'sentences_allagree'</w:t>
      </w:r>
      <w:r>
        <w:rPr>
          <w:lang w:eastAsia="zh-CN"/>
        </w:rPr>
        <w:t>, which consists of sentences where all annotators agreed. The certainty of labels and the presence of key linguistic features in this subset make it particularly beneficial for model fine-tuning.</w:t>
      </w:r>
    </w:p>
    <w:p w14:paraId="6593E0BF" w14:textId="77777777" w:rsidR="008C46F5" w:rsidRDefault="008C46F5">
      <w:pPr>
        <w:pStyle w:val="PARAIndent"/>
        <w:rPr>
          <w:lang w:eastAsia="zh-CN"/>
        </w:rPr>
        <w:sectPr w:rsidR="008C46F5">
          <w:type w:val="continuous"/>
          <w:pgSz w:w="11520" w:h="15660"/>
          <w:pgMar w:top="1300" w:right="740" w:bottom="1040" w:left="740" w:header="360" w:footer="640" w:gutter="0"/>
          <w:cols w:num="2" w:space="425"/>
          <w:docGrid w:linePitch="360"/>
        </w:sectPr>
      </w:pPr>
    </w:p>
    <w:p w14:paraId="7521DCE5" w14:textId="77777777" w:rsidR="008C46F5" w:rsidRDefault="0050683D">
      <w:pPr>
        <w:pStyle w:val="TableTitle"/>
        <w:rPr>
          <w:lang w:eastAsia="zh-CN"/>
        </w:rPr>
      </w:pPr>
      <w:r>
        <w:rPr>
          <w:rFonts w:hint="eastAsia"/>
          <w:lang w:eastAsia="zh-CN"/>
        </w:rPr>
        <w:t xml:space="preserve">Table 4. </w:t>
      </w:r>
      <w:r>
        <w:rPr>
          <w:lang w:eastAsia="zh-CN"/>
        </w:rPr>
        <w:t>News and corresponding financial sentiment</w:t>
      </w:r>
    </w:p>
    <w:tbl>
      <w:tblPr>
        <w:tblStyle w:val="ad"/>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75"/>
        <w:gridCol w:w="4665"/>
      </w:tblGrid>
      <w:tr w:rsidR="008C46F5" w14:paraId="75F80389" w14:textId="77777777">
        <w:trPr>
          <w:trHeight w:hRule="exact" w:val="273"/>
          <w:jc w:val="center"/>
        </w:trPr>
        <w:tc>
          <w:tcPr>
            <w:tcW w:w="2677" w:type="pct"/>
            <w:tcBorders>
              <w:top w:val="single" w:sz="4" w:space="0" w:color="auto"/>
              <w:bottom w:val="single" w:sz="4" w:space="0" w:color="auto"/>
            </w:tcBorders>
            <w:shd w:val="pct15" w:color="auto" w:fill="auto"/>
          </w:tcPr>
          <w:p w14:paraId="2F243168" w14:textId="77777777" w:rsidR="008C46F5" w:rsidRDefault="0050683D">
            <w:pPr>
              <w:pStyle w:val="PARAIndent"/>
              <w:ind w:firstLine="0"/>
              <w:rPr>
                <w:b/>
                <w:bCs/>
                <w:sz w:val="16"/>
                <w:szCs w:val="16"/>
                <w:lang w:eastAsia="zh-CN"/>
              </w:rPr>
            </w:pPr>
            <w:r>
              <w:rPr>
                <w:rFonts w:hint="eastAsia"/>
                <w:b/>
                <w:bCs/>
                <w:sz w:val="16"/>
                <w:szCs w:val="16"/>
                <w:lang w:eastAsia="zh-CN"/>
              </w:rPr>
              <w:t>Content</w:t>
            </w:r>
          </w:p>
        </w:tc>
        <w:tc>
          <w:tcPr>
            <w:tcW w:w="2323" w:type="pct"/>
            <w:tcBorders>
              <w:top w:val="single" w:sz="4" w:space="0" w:color="auto"/>
              <w:bottom w:val="single" w:sz="4" w:space="0" w:color="auto"/>
            </w:tcBorders>
            <w:shd w:val="pct15" w:color="auto" w:fill="auto"/>
          </w:tcPr>
          <w:p w14:paraId="1A883222" w14:textId="77777777" w:rsidR="008C46F5" w:rsidRDefault="0050683D">
            <w:pPr>
              <w:pStyle w:val="PARAIndent"/>
              <w:ind w:firstLine="0"/>
              <w:rPr>
                <w:b/>
                <w:bCs/>
                <w:sz w:val="16"/>
                <w:szCs w:val="16"/>
                <w:lang w:eastAsia="zh-CN"/>
              </w:rPr>
            </w:pPr>
            <w:r>
              <w:rPr>
                <w:rFonts w:hint="eastAsia"/>
                <w:b/>
                <w:bCs/>
                <w:sz w:val="16"/>
                <w:szCs w:val="16"/>
                <w:lang w:eastAsia="zh-CN"/>
              </w:rPr>
              <w:t>Label</w:t>
            </w:r>
          </w:p>
        </w:tc>
      </w:tr>
      <w:tr w:rsidR="008C46F5" w14:paraId="455EDDB8" w14:textId="77777777">
        <w:trPr>
          <w:trHeight w:hRule="exact" w:val="717"/>
          <w:jc w:val="center"/>
        </w:trPr>
        <w:tc>
          <w:tcPr>
            <w:tcW w:w="2677" w:type="pct"/>
            <w:tcBorders>
              <w:top w:val="single" w:sz="4" w:space="0" w:color="auto"/>
            </w:tcBorders>
            <w:vAlign w:val="center"/>
          </w:tcPr>
          <w:p w14:paraId="46ACA005" w14:textId="77777777" w:rsidR="008C46F5" w:rsidRDefault="0050683D">
            <w:pPr>
              <w:pStyle w:val="PARAIndent"/>
              <w:ind w:firstLine="0"/>
              <w:rPr>
                <w:sz w:val="16"/>
                <w:szCs w:val="16"/>
                <w:lang w:eastAsia="zh-CN"/>
              </w:rPr>
            </w:pPr>
            <w:r>
              <w:rPr>
                <w:sz w:val="16"/>
                <w:szCs w:val="16"/>
                <w:lang w:eastAsia="zh-CN"/>
              </w:rPr>
              <w:lastRenderedPageBreak/>
              <w:t>In the third quarter of 2010, net sales increased by 5.2 % to EUR 205.5 mn, and operating profit by 34.9 % to EUR 23.5 mn.</w:t>
            </w:r>
          </w:p>
        </w:tc>
        <w:tc>
          <w:tcPr>
            <w:tcW w:w="2323" w:type="pct"/>
            <w:tcBorders>
              <w:top w:val="single" w:sz="4" w:space="0" w:color="auto"/>
            </w:tcBorders>
            <w:vAlign w:val="center"/>
          </w:tcPr>
          <w:p w14:paraId="6783C664" w14:textId="77777777" w:rsidR="008C46F5" w:rsidRDefault="0050683D">
            <w:pPr>
              <w:pStyle w:val="PARAIndent"/>
              <w:ind w:firstLine="0"/>
              <w:rPr>
                <w:sz w:val="16"/>
                <w:szCs w:val="16"/>
                <w:lang w:eastAsia="zh-CN"/>
              </w:rPr>
            </w:pPr>
            <w:r>
              <w:rPr>
                <w:rFonts w:hint="eastAsia"/>
                <w:sz w:val="16"/>
                <w:szCs w:val="16"/>
                <w:lang w:eastAsia="zh-CN"/>
              </w:rPr>
              <w:t>positive</w:t>
            </w:r>
          </w:p>
        </w:tc>
      </w:tr>
      <w:tr w:rsidR="008C46F5" w14:paraId="52607D95" w14:textId="77777777">
        <w:trPr>
          <w:trHeight w:hRule="exact" w:val="561"/>
          <w:jc w:val="center"/>
        </w:trPr>
        <w:tc>
          <w:tcPr>
            <w:tcW w:w="2677" w:type="pct"/>
            <w:vAlign w:val="center"/>
          </w:tcPr>
          <w:p w14:paraId="636CAB31" w14:textId="77777777" w:rsidR="008C46F5" w:rsidRDefault="0050683D">
            <w:pPr>
              <w:pStyle w:val="PARAIndent"/>
              <w:ind w:firstLine="0"/>
              <w:rPr>
                <w:sz w:val="16"/>
                <w:szCs w:val="16"/>
                <w:lang w:eastAsia="zh-CN"/>
              </w:rPr>
            </w:pPr>
            <w:r>
              <w:rPr>
                <w:sz w:val="16"/>
                <w:szCs w:val="16"/>
                <w:lang w:eastAsia="zh-CN"/>
              </w:rPr>
              <w:t>According to Gran, the company has no plans to move all production to Russia, although that is where the company is growing.</w:t>
            </w:r>
          </w:p>
        </w:tc>
        <w:tc>
          <w:tcPr>
            <w:tcW w:w="2323" w:type="pct"/>
            <w:vAlign w:val="center"/>
          </w:tcPr>
          <w:p w14:paraId="5AF05E5A" w14:textId="77777777" w:rsidR="008C46F5" w:rsidRDefault="0050683D">
            <w:pPr>
              <w:pStyle w:val="PARAIndent"/>
              <w:ind w:firstLine="0"/>
              <w:rPr>
                <w:sz w:val="16"/>
                <w:szCs w:val="16"/>
                <w:lang w:eastAsia="zh-CN"/>
              </w:rPr>
            </w:pPr>
            <w:r>
              <w:rPr>
                <w:rFonts w:hint="eastAsia"/>
                <w:sz w:val="16"/>
                <w:szCs w:val="16"/>
                <w:lang w:eastAsia="zh-CN"/>
              </w:rPr>
              <w:t>neutral</w:t>
            </w:r>
          </w:p>
        </w:tc>
      </w:tr>
      <w:tr w:rsidR="008C46F5" w14:paraId="1272151E" w14:textId="77777777">
        <w:trPr>
          <w:trHeight w:hRule="exact" w:val="427"/>
          <w:jc w:val="center"/>
        </w:trPr>
        <w:tc>
          <w:tcPr>
            <w:tcW w:w="2677" w:type="pct"/>
            <w:vAlign w:val="center"/>
          </w:tcPr>
          <w:p w14:paraId="5ABEA3A1" w14:textId="77777777" w:rsidR="008C46F5" w:rsidRDefault="0050683D">
            <w:pPr>
              <w:pStyle w:val="PARAIndent"/>
              <w:ind w:firstLine="0"/>
              <w:rPr>
                <w:sz w:val="16"/>
                <w:szCs w:val="16"/>
                <w:lang w:eastAsia="zh-CN"/>
              </w:rPr>
            </w:pPr>
            <w:r>
              <w:rPr>
                <w:sz w:val="16"/>
                <w:szCs w:val="16"/>
                <w:lang w:eastAsia="zh-CN"/>
              </w:rPr>
              <w:t>Pretax profit totaled EUR 9.0 mn, down from EUR 36.3 mn in 2007.</w:t>
            </w:r>
          </w:p>
        </w:tc>
        <w:tc>
          <w:tcPr>
            <w:tcW w:w="2323" w:type="pct"/>
            <w:vAlign w:val="center"/>
          </w:tcPr>
          <w:p w14:paraId="5E9843E8" w14:textId="77777777" w:rsidR="008C46F5" w:rsidRDefault="0050683D">
            <w:pPr>
              <w:pStyle w:val="PARAIndent"/>
              <w:ind w:firstLine="0"/>
              <w:rPr>
                <w:sz w:val="16"/>
                <w:szCs w:val="16"/>
                <w:lang w:eastAsia="zh-CN"/>
              </w:rPr>
            </w:pPr>
            <w:r>
              <w:rPr>
                <w:rFonts w:hint="eastAsia"/>
                <w:sz w:val="16"/>
                <w:szCs w:val="16"/>
                <w:lang w:eastAsia="zh-CN"/>
              </w:rPr>
              <w:t>negative</w:t>
            </w:r>
          </w:p>
        </w:tc>
      </w:tr>
    </w:tbl>
    <w:p w14:paraId="2A4214BF" w14:textId="77777777" w:rsidR="001C60E3" w:rsidRDefault="0050683D">
      <w:pPr>
        <w:pStyle w:val="PARAIndent"/>
        <w:rPr>
          <w:i/>
          <w:iCs/>
          <w:lang w:eastAsia="zh-CN"/>
        </w:rPr>
        <w:sectPr w:rsidR="001C60E3">
          <w:type w:val="continuous"/>
          <w:pgSz w:w="11520" w:h="15660"/>
          <w:pgMar w:top="1300" w:right="740" w:bottom="1040" w:left="740" w:header="360" w:footer="640" w:gutter="0"/>
          <w:cols w:space="720"/>
          <w:docGrid w:linePitch="360"/>
        </w:sectPr>
      </w:pPr>
      <w:r>
        <w:rPr>
          <w:rFonts w:hint="eastAsia"/>
          <w:i/>
          <w:iCs/>
          <w:lang w:eastAsia="zh-CN"/>
        </w:rPr>
        <w:t xml:space="preserve">Note: </w:t>
      </w:r>
      <w:r>
        <w:rPr>
          <w:i/>
          <w:iCs/>
          <w:lang w:eastAsia="zh-CN"/>
        </w:rPr>
        <w:t>This table displays the structure formed after extracting the original dataset</w:t>
      </w:r>
      <w:r>
        <w:rPr>
          <w:rFonts w:hint="eastAsia"/>
          <w:i/>
          <w:iCs/>
          <w:lang w:eastAsia="zh-CN"/>
        </w:rPr>
        <w:t>.</w:t>
      </w:r>
    </w:p>
    <w:p w14:paraId="3DA0E0B6" w14:textId="77777777" w:rsidR="008C46F5" w:rsidRDefault="008C46F5">
      <w:pPr>
        <w:pStyle w:val="PARAIndent"/>
        <w:rPr>
          <w:i/>
          <w:iCs/>
          <w:lang w:eastAsia="zh-CN"/>
        </w:rPr>
      </w:pPr>
    </w:p>
    <w:p w14:paraId="3F270743" w14:textId="77777777" w:rsidR="001C60E3" w:rsidRPr="001C60E3" w:rsidRDefault="001C60E3" w:rsidP="001C60E3">
      <w:pPr>
        <w:pStyle w:val="H3"/>
        <w:rPr>
          <w:highlight w:val="yellow"/>
          <w:lang w:eastAsia="zh-CN"/>
        </w:rPr>
      </w:pPr>
      <w:bookmarkStart w:id="8" w:name="_Hlk193034407"/>
      <w:r w:rsidRPr="001C60E3">
        <w:rPr>
          <w:rFonts w:hint="eastAsia"/>
          <w:highlight w:val="yellow"/>
          <w:lang w:eastAsia="zh-CN"/>
        </w:rPr>
        <w:t>Discussion on data applicability</w:t>
      </w:r>
    </w:p>
    <w:p w14:paraId="574E7852" w14:textId="77777777" w:rsidR="001C60E3" w:rsidRPr="0096069B" w:rsidRDefault="001C60E3" w:rsidP="001C60E3">
      <w:pPr>
        <w:pStyle w:val="PARAIndent"/>
        <w:ind w:firstLine="0"/>
        <w:rPr>
          <w:highlight w:val="yellow"/>
          <w:lang w:eastAsia="zh-CN"/>
        </w:rPr>
      </w:pPr>
      <w:r w:rsidRPr="0096069B">
        <w:rPr>
          <w:highlight w:val="yellow"/>
          <w:lang w:eastAsia="zh-CN"/>
        </w:rPr>
        <w:t>For a long time, the relationship between news narratives and stock market trends has been a topic of great concern in financial research. To explore this connection, our research utilized data from 2008 to 2016, a period of market turmoil and major economic events such as the global financial crisis and the European sovereign debt crisis. During this period, traditional financial news media, including Reuters, Bloomberg and CNN Finance, were the main sources of</w:t>
      </w:r>
      <w:r w:rsidRPr="0096069B">
        <w:rPr>
          <w:rFonts w:hint="eastAsia"/>
          <w:highlight w:val="yellow"/>
          <w:lang w:eastAsia="zh-CN"/>
        </w:rPr>
        <w:t xml:space="preserve"> market</w:t>
      </w:r>
      <w:r w:rsidRPr="0096069B">
        <w:rPr>
          <w:highlight w:val="yellow"/>
          <w:lang w:eastAsia="zh-CN"/>
        </w:rPr>
        <w:t xml:space="preserve"> information for investors. These centralized and editorial-controlled sites offer consistent</w:t>
      </w:r>
      <w:r w:rsidRPr="0096069B">
        <w:rPr>
          <w:rFonts w:hint="eastAsia"/>
          <w:highlight w:val="yellow"/>
          <w:lang w:eastAsia="zh-CN"/>
        </w:rPr>
        <w:t>,</w:t>
      </w:r>
      <w:r w:rsidRPr="0096069B">
        <w:rPr>
          <w:highlight w:val="yellow"/>
          <w:lang w:eastAsia="zh-CN"/>
        </w:rPr>
        <w:t xml:space="preserve"> </w:t>
      </w:r>
      <w:r w:rsidRPr="0096069B">
        <w:rPr>
          <w:rFonts w:hint="eastAsia"/>
          <w:highlight w:val="yellow"/>
          <w:lang w:eastAsia="zh-CN"/>
        </w:rPr>
        <w:t>a</w:t>
      </w:r>
      <w:r w:rsidRPr="0096069B">
        <w:rPr>
          <w:highlight w:val="yellow"/>
          <w:lang w:eastAsia="zh-CN"/>
        </w:rPr>
        <w:t>uthoritative</w:t>
      </w:r>
      <w:r w:rsidRPr="0096069B">
        <w:rPr>
          <w:rFonts w:hint="eastAsia"/>
          <w:highlight w:val="yellow"/>
          <w:lang w:eastAsia="zh-CN"/>
        </w:rPr>
        <w:t xml:space="preserve"> and</w:t>
      </w:r>
      <w:r w:rsidRPr="0096069B">
        <w:rPr>
          <w:highlight w:val="yellow"/>
          <w:lang w:eastAsia="zh-CN"/>
        </w:rPr>
        <w:t xml:space="preserve"> verifiable content, providing an ideal structured environment for analyzing the causal relationship between news sentiment and thematic coverage and stock indices such as the DJIA.</w:t>
      </w:r>
    </w:p>
    <w:p w14:paraId="786AB99A" w14:textId="77777777" w:rsidR="001C60E3" w:rsidRPr="0096069B" w:rsidRDefault="001C60E3" w:rsidP="001C60E3">
      <w:pPr>
        <w:pStyle w:val="PARAIndent"/>
        <w:rPr>
          <w:highlight w:val="yellow"/>
          <w:lang w:eastAsia="zh-CN"/>
        </w:rPr>
      </w:pPr>
      <w:r w:rsidRPr="0096069B">
        <w:rPr>
          <w:highlight w:val="yellow"/>
          <w:lang w:eastAsia="zh-CN"/>
        </w:rPr>
        <w:t xml:space="preserve">Although this dataset is nearly a decade earlier than the current (2025) financial information landscape, it provides historical validity for establishing baseline models and control experiments. </w:t>
      </w:r>
      <w:r w:rsidRPr="0096069B">
        <w:rPr>
          <w:rFonts w:hint="eastAsia"/>
          <w:highlight w:val="yellow"/>
          <w:lang w:eastAsia="zh-CN"/>
        </w:rPr>
        <w:t>O</w:t>
      </w:r>
      <w:r w:rsidRPr="0096069B">
        <w:rPr>
          <w:highlight w:val="yellow"/>
          <w:lang w:eastAsia="zh-CN"/>
        </w:rPr>
        <w:t>ur team believes that the results</w:t>
      </w:r>
      <w:r w:rsidRPr="0096069B">
        <w:rPr>
          <w:rFonts w:hint="eastAsia"/>
          <w:highlight w:val="yellow"/>
          <w:lang w:eastAsia="zh-CN"/>
        </w:rPr>
        <w:t xml:space="preserve"> </w:t>
      </w:r>
      <w:r w:rsidRPr="0096069B">
        <w:rPr>
          <w:highlight w:val="yellow"/>
          <w:lang w:eastAsia="zh-CN"/>
        </w:rPr>
        <w:t>derived from this dataset must be interpreted in the historical context in which they emerged. It can well explain the impact of the release of news on different themes between 2008 and 2016 on the changes in the stock market. However, in today's different market environment, this research result needs to be applied more carefully, or newer datasets should be added to enhance the usability of the experimental results.</w:t>
      </w:r>
    </w:p>
    <w:p w14:paraId="315F44A7" w14:textId="0DEDFA82" w:rsidR="001C60E3" w:rsidRPr="0096069B" w:rsidRDefault="001C60E3" w:rsidP="001C60E3">
      <w:pPr>
        <w:pStyle w:val="PARAIndent"/>
        <w:rPr>
          <w:lang w:eastAsia="zh-CN"/>
        </w:rPr>
      </w:pPr>
      <w:r w:rsidRPr="0096069B">
        <w:rPr>
          <w:highlight w:val="yellow"/>
          <w:lang w:eastAsia="zh-CN"/>
        </w:rPr>
        <w:t>A notable limitation of this study is the temporal scope of the dataset, which covers the period from June 2008 to July 2016. The landscape of financial information dissemination has evolved significantly since this period, particularly with the rise of social media and real-time news platforms, which have accelerated the speed and altered the dynamics of market-moving information. Consequently, the representative power of this dataset, while substantial for its time, may be limited in capturing the nuances of the current market environment. The patterns of influence and investor reaction times identified in our analysis might differ in today's more interconnected and algorithmically driven markets. Therefore, a crucial direction for future research is to apply and validate this framework using more recent data. Such an extension would not only test the robustness of our findings across different market regimes but also enhance the model's overall relevance and contextual applicability.</w:t>
      </w:r>
      <w:r w:rsidRPr="001C60E3">
        <w:rPr>
          <w:rFonts w:hint="eastAsia"/>
          <w:highlight w:val="green"/>
          <w:lang w:eastAsia="zh-CN"/>
        </w:rPr>
        <w:t>(</w:t>
      </w:r>
      <w:r w:rsidRPr="001C60E3">
        <w:rPr>
          <w:rFonts w:hint="eastAsia"/>
          <w:highlight w:val="green"/>
          <w:lang w:eastAsia="zh-CN"/>
        </w:rPr>
        <w:t>修改点</w:t>
      </w:r>
      <w:r w:rsidRPr="001C60E3">
        <w:rPr>
          <w:rFonts w:hint="eastAsia"/>
          <w:highlight w:val="green"/>
          <w:lang w:eastAsia="zh-CN"/>
        </w:rPr>
        <w:t>2)</w:t>
      </w:r>
    </w:p>
    <w:p w14:paraId="36BE03CA" w14:textId="77777777" w:rsidR="008C46F5" w:rsidRDefault="0050683D">
      <w:pPr>
        <w:pStyle w:val="H2Cont"/>
        <w:rPr>
          <w:lang w:eastAsia="zh-CN"/>
        </w:rPr>
      </w:pPr>
      <w:r>
        <w:rPr>
          <w:rFonts w:hint="eastAsia"/>
          <w:lang w:eastAsia="zh-CN"/>
        </w:rPr>
        <w:t>Topic Classification Modeling</w:t>
      </w:r>
    </w:p>
    <w:bookmarkEnd w:id="8"/>
    <w:p w14:paraId="32A42092" w14:textId="77777777" w:rsidR="008C46F5" w:rsidRDefault="0050683D">
      <w:pPr>
        <w:pStyle w:val="H3"/>
        <w:numPr>
          <w:ilvl w:val="0"/>
          <w:numId w:val="14"/>
        </w:numPr>
        <w:rPr>
          <w:lang w:eastAsia="zh-CN"/>
        </w:rPr>
      </w:pPr>
      <w:r>
        <w:rPr>
          <w:rFonts w:hint="eastAsia"/>
          <w:lang w:eastAsia="zh-CN"/>
        </w:rPr>
        <w:t>Natural Language Processing</w:t>
      </w:r>
    </w:p>
    <w:p w14:paraId="5D823FC1" w14:textId="77777777" w:rsidR="008C46F5" w:rsidRDefault="0050683D">
      <w:pPr>
        <w:pStyle w:val="PARAIndent"/>
        <w:ind w:firstLine="0"/>
        <w:rPr>
          <w:lang w:eastAsia="zh-CN"/>
        </w:rPr>
      </w:pPr>
      <w:r>
        <w:rPr>
          <w:rFonts w:hint="eastAsia"/>
          <w:lang w:eastAsia="zh-CN"/>
        </w:rPr>
        <w:t>First of all, we need to train models that can classify news headlines into topics, the first step is to process the textual data, which will become digital vectors through a series of conversion techniques in natural language, so that they can be processed by machine learning techniques. Some NLP processes are required.</w:t>
      </w:r>
    </w:p>
    <w:p w14:paraId="68D4AA39" w14:textId="77777777" w:rsidR="008C46F5" w:rsidRDefault="0050683D">
      <w:pPr>
        <w:pStyle w:val="PARAIndent"/>
        <w:rPr>
          <w:b/>
          <w:bCs/>
          <w:lang w:eastAsia="zh-CN"/>
        </w:rPr>
      </w:pPr>
      <w:r>
        <w:rPr>
          <w:rFonts w:hint="eastAsia"/>
          <w:b/>
          <w:bCs/>
          <w:lang w:eastAsia="zh-CN"/>
        </w:rPr>
        <w:t>Text Cleaning</w:t>
      </w:r>
    </w:p>
    <w:p w14:paraId="4193481D" w14:textId="77777777" w:rsidR="008C46F5" w:rsidRDefault="0050683D">
      <w:pPr>
        <w:pStyle w:val="PARAIndent"/>
        <w:rPr>
          <w:lang w:eastAsia="zh-CN"/>
        </w:rPr>
      </w:pPr>
      <w:r>
        <w:rPr>
          <w:rFonts w:hint="eastAsia"/>
          <w:lang w:eastAsia="zh-CN"/>
        </w:rPr>
        <w:t xml:space="preserve">The text data we have is garbled, missing removed, and each news headline is converted to lowercase, non-alphabetic characters are removed, and word splitting is done to make each sentence in the original text data into a list structure consisting of words, here for word splitting we use punkt tool which is based on the Moses word splitting algorithm. After that, the converted data are deactivated, deactivated words refer to words that are very common in natural language text, they usually do not carry specific meanings, such as </w:t>
      </w:r>
      <w:r>
        <w:rPr>
          <w:lang w:eastAsia="zh-CN"/>
        </w:rPr>
        <w:t>"</w:t>
      </w:r>
      <w:r>
        <w:rPr>
          <w:rFonts w:hint="eastAsia"/>
          <w:lang w:eastAsia="zh-CN"/>
        </w:rPr>
        <w:t>the</w:t>
      </w:r>
      <w:r>
        <w:rPr>
          <w:lang w:eastAsia="zh-CN"/>
        </w:rPr>
        <w:t>"</w:t>
      </w:r>
      <w:r>
        <w:rPr>
          <w:rFonts w:hint="eastAsia"/>
          <w:lang w:eastAsia="zh-CN"/>
        </w:rPr>
        <w:t xml:space="preserve"> , </w:t>
      </w:r>
      <w:r>
        <w:rPr>
          <w:lang w:eastAsia="zh-CN"/>
        </w:rPr>
        <w:t>"</w:t>
      </w:r>
      <w:r>
        <w:rPr>
          <w:rFonts w:hint="eastAsia"/>
          <w:lang w:eastAsia="zh-CN"/>
        </w:rPr>
        <w:t>a</w:t>
      </w:r>
      <w:r>
        <w:rPr>
          <w:lang w:eastAsia="zh-CN"/>
        </w:rPr>
        <w:t>"</w:t>
      </w:r>
      <w:r>
        <w:rPr>
          <w:rFonts w:hint="eastAsia"/>
          <w:lang w:eastAsia="zh-CN"/>
        </w:rPr>
        <w:t xml:space="preserve"> , </w:t>
      </w:r>
      <w:r>
        <w:rPr>
          <w:lang w:eastAsia="zh-CN"/>
        </w:rPr>
        <w:t>"a</w:t>
      </w:r>
      <w:r>
        <w:rPr>
          <w:rFonts w:hint="eastAsia"/>
          <w:lang w:eastAsia="zh-CN"/>
        </w:rPr>
        <w:t>n</w:t>
      </w:r>
      <w:r>
        <w:rPr>
          <w:lang w:eastAsia="zh-CN"/>
        </w:rPr>
        <w:t>"</w:t>
      </w:r>
      <w:r>
        <w:rPr>
          <w:rFonts w:hint="eastAsia"/>
          <w:lang w:eastAsia="zh-CN"/>
        </w:rPr>
        <w:t xml:space="preserve"> , </w:t>
      </w:r>
      <w:r>
        <w:rPr>
          <w:lang w:eastAsia="zh-CN"/>
        </w:rPr>
        <w:t>"</w:t>
      </w:r>
      <w:r>
        <w:rPr>
          <w:rFonts w:hint="eastAsia"/>
          <w:lang w:eastAsia="zh-CN"/>
        </w:rPr>
        <w:t>in</w:t>
      </w:r>
      <w:r>
        <w:rPr>
          <w:lang w:eastAsia="zh-CN"/>
        </w:rPr>
        <w:t>"</w:t>
      </w:r>
      <w:r>
        <w:rPr>
          <w:rFonts w:hint="eastAsia"/>
          <w:lang w:eastAsia="zh-CN"/>
        </w:rPr>
        <w:t xml:space="preserve"> and so on. In text categorization, these words may interfere with the training effect of the model, so they need to be removed from the text. After that, stemming is performed on the data to remove the affixes from the words so that the stem can be recognized as a variant of the same word. It aims to group the various variants of a word into the same stem to improve accuracy and reduce the size of the feature space.</w:t>
      </w:r>
    </w:p>
    <w:p w14:paraId="4A426098" w14:textId="77777777" w:rsidR="008C46F5" w:rsidRDefault="0050683D">
      <w:pPr>
        <w:pStyle w:val="PARAIndent"/>
        <w:rPr>
          <w:b/>
          <w:bCs/>
          <w:lang w:eastAsia="zh-CN"/>
        </w:rPr>
      </w:pPr>
      <w:r>
        <w:rPr>
          <w:rFonts w:hint="eastAsia"/>
          <w:b/>
          <w:bCs/>
          <w:lang w:eastAsia="zh-CN"/>
        </w:rPr>
        <w:t>Feature Extraction</w:t>
      </w:r>
    </w:p>
    <w:p w14:paraId="6F807BCF" w14:textId="77777777" w:rsidR="008C46F5" w:rsidRDefault="0050683D">
      <w:pPr>
        <w:pStyle w:val="PARAIndent"/>
        <w:rPr>
          <w:lang w:eastAsia="zh-CN"/>
        </w:rPr>
      </w:pPr>
      <w:r>
        <w:rPr>
          <w:rFonts w:hint="eastAsia"/>
          <w:lang w:eastAsia="zh-CN"/>
        </w:rPr>
        <w:t>After that, the text is transformed into numerical feature vectors by TF-IDF (Term Frequency-Inverse Document Frequency) which is a statistical method for evaluating the importance of a word in a document or corpus that takes into account the frequency of a word in a particular document and its It takes into account the frequency of a word in a particular document and its prevalence in the whole collection of documents, thus assigning to each word a weight value indicating its relative importance in distinguishing different categories. It consists of two parts: word frequency (TF) and inverse document frequency (IDF).</w:t>
      </w:r>
    </w:p>
    <w:p w14:paraId="2F1AB72D" w14:textId="77777777" w:rsidR="008C46F5" w:rsidRDefault="0050683D">
      <w:pPr>
        <w:pStyle w:val="PARAIndent"/>
        <w:rPr>
          <w:lang w:eastAsia="zh-CN"/>
        </w:rPr>
      </w:pPr>
      <w:r>
        <w:rPr>
          <w:rFonts w:hint="eastAsia"/>
          <w:lang w:eastAsia="zh-CN"/>
        </w:rPr>
        <w:t>TF is calculated by the following formula:</w:t>
      </w:r>
    </w:p>
    <w:p w14:paraId="2EF2004E" w14:textId="77777777" w:rsidR="008C46F5"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sSub>
                <m:sSubPr>
                  <m:ctrlPr>
                    <w:rPr>
                      <w:rFonts w:ascii="Cambria Math" w:hAnsi="Cambria Math" w:cs="TimesLTStd-Roman"/>
                      <w:spacing w:val="-2"/>
                      <w:lang w:eastAsia="zh-CN"/>
                    </w:rPr>
                  </m:ctrlPr>
                </m:sSubPr>
                <m:e>
                  <m:r>
                    <w:rPr>
                      <w:rFonts w:ascii="Cambria Math" w:hAnsi="Cambria Math"/>
                      <w:lang w:eastAsia="zh-CN"/>
                    </w:rPr>
                    <m:t>tf</m:t>
                  </m:r>
                </m:e>
                <m:sub>
                  <m:r>
                    <w:rPr>
                      <w:rFonts w:ascii="Cambria Math" w:hAnsi="Cambria Math"/>
                      <w:lang w:eastAsia="zh-CN"/>
                    </w:rPr>
                    <m:t>t,j</m:t>
                  </m:r>
                </m:sub>
              </m:sSub>
              <m:r>
                <w:rPr>
                  <w:rFonts w:ascii="Cambria Math" w:hAnsi="Cambria Math"/>
                  <w:lang w:eastAsia="zh-CN"/>
                </w:rPr>
                <m:t>=</m:t>
              </m:r>
              <m:f>
                <m:fPr>
                  <m:ctrlPr>
                    <w:rPr>
                      <w:rFonts w:ascii="Cambria Math" w:hAnsi="Cambria Math" w:cs="TimesLTStd-Roman"/>
                      <w:spacing w:val="-2"/>
                      <w:lang w:eastAsia="zh-CN"/>
                    </w:rPr>
                  </m:ctrlPr>
                </m:fPr>
                <m:num>
                  <m:sSub>
                    <m:sSubPr>
                      <m:ctrlPr>
                        <w:rPr>
                          <w:rFonts w:ascii="Cambria Math" w:hAnsi="Cambria Math" w:cs="TimesLTStd-Roman"/>
                          <w:spacing w:val="-2"/>
                          <w:lang w:eastAsia="zh-CN"/>
                        </w:rPr>
                      </m:ctrlPr>
                    </m:sSubPr>
                    <m:e>
                      <m:r>
                        <w:rPr>
                          <w:rFonts w:ascii="Cambria Math" w:hAnsi="Cambria Math"/>
                          <w:lang w:eastAsia="zh-CN"/>
                        </w:rPr>
                        <m:t>n</m:t>
                      </m:r>
                    </m:e>
                    <m:sub>
                      <m:r>
                        <w:rPr>
                          <w:rFonts w:ascii="Cambria Math" w:hAnsi="Cambria Math"/>
                          <w:lang w:eastAsia="zh-CN"/>
                        </w:rPr>
                        <m:t>t,j</m:t>
                      </m:r>
                    </m:sub>
                  </m:sSub>
                </m:num>
                <m:den>
                  <m:nary>
                    <m:naryPr>
                      <m:chr m:val="∑"/>
                      <m:limLoc m:val="undOvr"/>
                      <m:grow m:val="1"/>
                      <m:supHide m:val="1"/>
                      <m:ctrlPr>
                        <w:rPr>
                          <w:rFonts w:ascii="Cambria Math" w:hAnsi="Cambria Math" w:cs="TimesLTStd-Roman"/>
                          <w:spacing w:val="-2"/>
                          <w:lang w:eastAsia="zh-CN"/>
                        </w:rPr>
                      </m:ctrlPr>
                    </m:naryPr>
                    <m:sub>
                      <m:r>
                        <w:rPr>
                          <w:rFonts w:ascii="Cambria Math" w:hAnsi="Cambria Math"/>
                          <w:lang w:eastAsia="zh-CN"/>
                        </w:rPr>
                        <m:t>k</m:t>
                      </m:r>
                    </m:sub>
                    <m:sup/>
                    <m:e>
                      <m:r>
                        <w:rPr>
                          <w:rFonts w:ascii="Cambria Math" w:hAnsi="Cambria Math"/>
                          <w:lang w:eastAsia="zh-CN"/>
                        </w:rPr>
                        <m:t> </m:t>
                      </m:r>
                    </m:e>
                  </m:nary>
                  <m:sSub>
                    <m:sSubPr>
                      <m:ctrlPr>
                        <w:rPr>
                          <w:rFonts w:ascii="Cambria Math" w:hAnsi="Cambria Math" w:cs="TimesLTStd-Roman"/>
                          <w:spacing w:val="-2"/>
                          <w:lang w:eastAsia="zh-CN"/>
                        </w:rPr>
                      </m:ctrlPr>
                    </m:sSubPr>
                    <m:e>
                      <m:r>
                        <w:rPr>
                          <w:rFonts w:ascii="Cambria Math" w:hAnsi="Cambria Math"/>
                          <w:lang w:eastAsia="zh-CN"/>
                        </w:rPr>
                        <m:t>n</m:t>
                      </m:r>
                    </m:e>
                    <m:sub>
                      <m:r>
                        <w:rPr>
                          <w:rFonts w:ascii="Cambria Math" w:hAnsi="Cambria Math"/>
                          <w:lang w:eastAsia="zh-CN"/>
                        </w:rPr>
                        <m:t>k,j</m:t>
                      </m:r>
                    </m:sub>
                  </m:sSub>
                </m:den>
              </m:f>
              <m:r>
                <w:rPr>
                  <w:rFonts w:ascii="Cambria Math" w:hAnsi="Cambria Math"/>
                  <w:lang w:eastAsia="zh-CN"/>
                </w:rPr>
                <m:t>#</m:t>
              </m:r>
              <m:d>
                <m:dPr>
                  <m:ctrlPr>
                    <w:rPr>
                      <w:rFonts w:ascii="Cambria Math" w:hAnsi="Cambria Math" w:cs="TimesLTStd-Roman"/>
                      <w:spacing w:val="-2"/>
                      <w:lang w:eastAsia="zh-CN"/>
                    </w:rPr>
                  </m:ctrlPr>
                </m:dPr>
                <m:e>
                  <m:r>
                    <w:rPr>
                      <w:rFonts w:ascii="Cambria Math" w:hAnsi="Cambria Math"/>
                      <w:lang w:eastAsia="zh-CN"/>
                    </w:rPr>
                    <m:t>1</m:t>
                  </m:r>
                </m:e>
              </m:d>
            </m:e>
          </m:eqArr>
        </m:oMath>
      </m:oMathPara>
    </w:p>
    <w:p w14:paraId="15028AB4" w14:textId="77777777" w:rsidR="008C46F5" w:rsidRDefault="0050683D">
      <w:pPr>
        <w:pStyle w:val="PARAIndent"/>
        <w:rPr>
          <w:lang w:eastAsia="zh-CN"/>
        </w:rPr>
      </w:pPr>
      <w:r>
        <w:rPr>
          <w:rFonts w:hint="eastAsia"/>
          <w:lang w:eastAsia="zh-CN"/>
        </w:rPr>
        <w:t xml:space="preserve">Where </w:t>
      </w:r>
      <m:oMath>
        <m:r>
          <w:rPr>
            <w:rFonts w:ascii="Cambria Math" w:hAnsi="Cambria Math" w:hint="eastAsia"/>
            <w:lang w:eastAsia="zh-CN"/>
          </w:rPr>
          <m:t>j</m:t>
        </m:r>
      </m:oMath>
      <w:r>
        <w:rPr>
          <w:rFonts w:hint="eastAsia"/>
          <w:lang w:eastAsia="zh-CN"/>
        </w:rPr>
        <w:t xml:space="preserve"> denotes each document, </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k,j</m:t>
            </m:r>
          </m:sub>
        </m:sSub>
      </m:oMath>
      <w:r>
        <w:rPr>
          <w:rFonts w:hint="eastAsia"/>
          <w:lang w:eastAsia="zh-CN"/>
        </w:rPr>
        <w:t xml:space="preserve"> denotes the number of times word </w:t>
      </w:r>
      <m:oMath>
        <m:r>
          <w:rPr>
            <w:rFonts w:ascii="Cambria Math" w:hAnsi="Cambria Math" w:hint="eastAsia"/>
            <w:lang w:eastAsia="zh-CN"/>
          </w:rPr>
          <m:t>k</m:t>
        </m:r>
      </m:oMath>
      <w:r>
        <w:rPr>
          <w:rFonts w:hint="eastAsia"/>
          <w:lang w:eastAsia="zh-CN"/>
        </w:rPr>
        <w:t xml:space="preserve"> appears in document </w:t>
      </w:r>
      <m:oMath>
        <m:r>
          <w:rPr>
            <w:rFonts w:ascii="Cambria Math" w:hAnsi="Cambria Math" w:hint="eastAsia"/>
            <w:lang w:eastAsia="zh-CN"/>
          </w:rPr>
          <m:t>j</m:t>
        </m:r>
      </m:oMath>
      <w:r>
        <w:rPr>
          <w:rFonts w:hint="eastAsia"/>
          <w:lang w:eastAsia="zh-CN"/>
        </w:rPr>
        <w:t xml:space="preserve">, so the denominator of the formula is the sum of the number of words in the document, and </w:t>
      </w:r>
      <m:oMath>
        <m:sSub>
          <m:sSubPr>
            <m:ctrlPr>
              <w:rPr>
                <w:rFonts w:ascii="Cambria Math" w:hAnsi="Cambria Math"/>
                <w:lang w:eastAsia="zh-CN"/>
              </w:rPr>
            </m:ctrlPr>
          </m:sSubPr>
          <m:e>
            <m:r>
              <w:rPr>
                <w:rFonts w:ascii="Cambria Math" w:hAnsi="Cambria Math"/>
                <w:lang w:eastAsia="zh-CN"/>
              </w:rPr>
              <m:t>n</m:t>
            </m:r>
          </m:e>
          <m:sub>
            <m:r>
              <w:rPr>
                <w:rFonts w:ascii="Cambria Math" w:hAnsi="Cambria Math"/>
                <w:lang w:eastAsia="zh-CN"/>
              </w:rPr>
              <m:t>t,j</m:t>
            </m:r>
          </m:sub>
        </m:sSub>
      </m:oMath>
      <w:r>
        <w:rPr>
          <w:rFonts w:hint="eastAsia"/>
          <w:lang w:eastAsia="zh-CN"/>
        </w:rPr>
        <w:t xml:space="preserve"> denotes the number of times word </w:t>
      </w:r>
      <m:oMath>
        <m:r>
          <w:rPr>
            <w:rFonts w:ascii="Cambria Math" w:hAnsi="Cambria Math"/>
            <w:lang w:eastAsia="zh-CN"/>
          </w:rPr>
          <m:t>t</m:t>
        </m:r>
      </m:oMath>
      <w:r>
        <w:rPr>
          <w:rFonts w:hint="eastAsia"/>
          <w:lang w:eastAsia="zh-CN"/>
        </w:rPr>
        <w:t xml:space="preserve"> appears in document </w:t>
      </w:r>
      <m:oMath>
        <m:r>
          <w:rPr>
            <w:rFonts w:ascii="Cambria Math" w:hAnsi="Cambria Math" w:hint="eastAsia"/>
            <w:lang w:eastAsia="zh-CN"/>
          </w:rPr>
          <m:t>j</m:t>
        </m:r>
      </m:oMath>
      <w:r>
        <w:rPr>
          <w:rFonts w:hint="eastAsia"/>
          <w:lang w:eastAsia="zh-CN"/>
        </w:rPr>
        <w:t xml:space="preserve">. This formula solves for the </w:t>
      </w:r>
      <m:oMath>
        <m:r>
          <w:rPr>
            <w:rFonts w:ascii="Cambria Math" w:hAnsi="Cambria Math"/>
            <w:lang w:eastAsia="zh-CN"/>
          </w:rPr>
          <m:t>tf</m:t>
        </m:r>
      </m:oMath>
      <w:r>
        <w:rPr>
          <w:rFonts w:hint="eastAsia"/>
          <w:lang w:eastAsia="zh-CN"/>
        </w:rPr>
        <w:t xml:space="preserve"> value corresponding to word </w:t>
      </w:r>
      <m:oMath>
        <m:r>
          <w:rPr>
            <w:rFonts w:ascii="Cambria Math" w:hAnsi="Cambria Math" w:hint="eastAsia"/>
            <w:lang w:eastAsia="zh-CN"/>
          </w:rPr>
          <m:t>t</m:t>
        </m:r>
      </m:oMath>
      <w:r>
        <w:rPr>
          <w:rFonts w:hint="eastAsia"/>
          <w:lang w:eastAsia="zh-CN"/>
        </w:rPr>
        <w:t xml:space="preserve"> in its document.</w:t>
      </w:r>
    </w:p>
    <w:p w14:paraId="1D8FD11E" w14:textId="77777777" w:rsidR="008C46F5" w:rsidRDefault="0050683D">
      <w:pPr>
        <w:pStyle w:val="PARAIndent"/>
        <w:rPr>
          <w:lang w:eastAsia="zh-CN"/>
        </w:rPr>
      </w:pPr>
      <w:r>
        <w:rPr>
          <w:rFonts w:hint="eastAsia"/>
          <w:lang w:eastAsia="zh-CN"/>
        </w:rPr>
        <w:t>IDF is calculated as follows:</w:t>
      </w:r>
    </w:p>
    <w:p w14:paraId="31562871" w14:textId="77777777" w:rsidR="008C46F5"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func>
                <m:funcPr>
                  <m:ctrlPr>
                    <w:rPr>
                      <w:rFonts w:ascii="Cambria Math" w:hAnsi="Cambria Math" w:cs="TimesLTStd-Roman"/>
                      <w:spacing w:val="-2"/>
                      <w:lang w:eastAsia="zh-CN"/>
                    </w:rPr>
                  </m:ctrlPr>
                </m:funcPr>
                <m:fName>
                  <m:r>
                    <w:rPr>
                      <w:rFonts w:ascii="Cambria Math" w:hAnsi="Cambria Math"/>
                      <w:lang w:eastAsia="zh-CN"/>
                    </w:rPr>
                    <m:t>IDF</m:t>
                  </m:r>
                </m:fName>
                <m:e>
                  <m:d>
                    <m:dPr>
                      <m:ctrlPr>
                        <w:rPr>
                          <w:rFonts w:ascii="Cambria Math" w:hAnsi="Cambria Math" w:cs="TimesLTStd-Roman"/>
                          <w:spacing w:val="-2"/>
                          <w:lang w:eastAsia="zh-CN"/>
                        </w:rPr>
                      </m:ctrlPr>
                    </m:dPr>
                    <m:e>
                      <m:r>
                        <w:rPr>
                          <w:rFonts w:ascii="Cambria Math" w:hAnsi="Cambria Math"/>
                          <w:lang w:eastAsia="zh-CN"/>
                        </w:rPr>
                        <m:t>t</m:t>
                      </m:r>
                    </m:e>
                  </m:d>
                </m:e>
              </m:func>
              <m:r>
                <w:rPr>
                  <w:rFonts w:ascii="Cambria Math" w:hAnsi="Cambria Math"/>
                  <w:lang w:eastAsia="zh-CN"/>
                </w:rPr>
                <m:t>=</m:t>
              </m:r>
              <m:func>
                <m:funcPr>
                  <m:ctrlPr>
                    <w:rPr>
                      <w:rFonts w:ascii="Cambria Math" w:hAnsi="Cambria Math" w:cs="TimesLTStd-Roman"/>
                      <w:spacing w:val="-2"/>
                      <w:lang w:eastAsia="zh-CN"/>
                    </w:rPr>
                  </m:ctrlPr>
                </m:funcPr>
                <m:fName>
                  <m:r>
                    <w:rPr>
                      <w:rFonts w:ascii="Cambria Math" w:hAnsi="Cambria Math"/>
                      <w:lang w:eastAsia="zh-CN"/>
                    </w:rPr>
                    <m:t>log</m:t>
                  </m:r>
                </m:fName>
                <m:e>
                  <m:d>
                    <m:dPr>
                      <m:ctrlPr>
                        <w:rPr>
                          <w:rFonts w:ascii="Cambria Math" w:hAnsi="Cambria Math" w:cs="TimesLTStd-Roman"/>
                          <w:spacing w:val="-2"/>
                          <w:lang w:eastAsia="zh-CN"/>
                        </w:rPr>
                      </m:ctrlPr>
                    </m:dPr>
                    <m:e>
                      <m:f>
                        <m:fPr>
                          <m:ctrlPr>
                            <w:rPr>
                              <w:rFonts w:ascii="Cambria Math" w:hAnsi="Cambria Math" w:cs="TimesLTStd-Roman"/>
                              <w:spacing w:val="-2"/>
                              <w:lang w:eastAsia="zh-CN"/>
                            </w:rPr>
                          </m:ctrlPr>
                        </m:fPr>
                        <m:num>
                          <m:r>
                            <w:rPr>
                              <w:rFonts w:ascii="Cambria Math" w:hAnsi="Cambria Math"/>
                              <w:lang w:eastAsia="zh-CN"/>
                            </w:rPr>
                            <m:t>N+1</m:t>
                          </m:r>
                        </m:num>
                        <m:den>
                          <m:d>
                            <m:dPr>
                              <m:begChr m:val="|"/>
                              <m:endChr m:val="|"/>
                              <m:ctrlPr>
                                <w:rPr>
                                  <w:rFonts w:ascii="Cambria Math" w:hAnsi="Cambria Math" w:cs="TimesLTStd-Roman"/>
                                  <w:spacing w:val="-2"/>
                                  <w:lang w:eastAsia="zh-CN"/>
                                </w:rPr>
                              </m:ctrlPr>
                            </m:dPr>
                            <m:e>
                              <m:d>
                                <m:dPr>
                                  <m:begChr m:val="{"/>
                                  <m:endChr m:val="}"/>
                                  <m:ctrlPr>
                                    <w:rPr>
                                      <w:rFonts w:ascii="Cambria Math" w:hAnsi="Cambria Math" w:cs="TimesLTStd-Roman"/>
                                      <w:spacing w:val="-2"/>
                                      <w:lang w:eastAsia="zh-CN"/>
                                    </w:rPr>
                                  </m:ctrlPr>
                                </m:dPr>
                                <m:e>
                                  <m:r>
                                    <w:rPr>
                                      <w:rFonts w:ascii="Cambria Math" w:hAnsi="Cambria Math"/>
                                      <w:lang w:eastAsia="zh-CN"/>
                                    </w:rPr>
                                    <m:t>d∈D:t∈d</m:t>
                                  </m:r>
                                </m:e>
                              </m:d>
                            </m:e>
                          </m:d>
                          <m:r>
                            <w:rPr>
                              <w:rFonts w:ascii="Cambria Math" w:hAnsi="Cambria Math"/>
                              <w:lang w:eastAsia="zh-CN"/>
                            </w:rPr>
                            <m:t>+1</m:t>
                          </m:r>
                        </m:den>
                      </m:f>
                    </m:e>
                  </m:d>
                </m:e>
              </m:func>
              <m:r>
                <w:rPr>
                  <w:rFonts w:ascii="Cambria Math" w:hAnsi="Cambria Math"/>
                  <w:lang w:eastAsia="zh-CN"/>
                </w:rPr>
                <m:t>+1#</m:t>
              </m:r>
              <m:d>
                <m:dPr>
                  <m:ctrlPr>
                    <w:rPr>
                      <w:rFonts w:ascii="Cambria Math" w:hAnsi="Cambria Math" w:cs="TimesLTStd-Roman"/>
                      <w:spacing w:val="-2"/>
                      <w:lang w:eastAsia="zh-CN"/>
                    </w:rPr>
                  </m:ctrlPr>
                </m:dPr>
                <m:e>
                  <m:r>
                    <w:rPr>
                      <w:rFonts w:ascii="Cambria Math" w:hAnsi="Cambria Math"/>
                      <w:lang w:eastAsia="zh-CN"/>
                    </w:rPr>
                    <m:t>2</m:t>
                  </m:r>
                </m:e>
              </m:d>
            </m:e>
          </m:eqArr>
        </m:oMath>
      </m:oMathPara>
    </w:p>
    <w:p w14:paraId="515A47E6" w14:textId="77777777" w:rsidR="008C46F5" w:rsidRDefault="0050683D">
      <w:pPr>
        <w:pStyle w:val="PARAIndent"/>
        <w:rPr>
          <w:lang w:eastAsia="zh-CN"/>
        </w:rPr>
      </w:pPr>
      <w:r>
        <w:rPr>
          <w:rFonts w:hint="eastAsia"/>
          <w:lang w:eastAsia="zh-CN"/>
        </w:rPr>
        <w:t xml:space="preserve">Where </w:t>
      </w:r>
      <m:oMath>
        <m:d>
          <m:dPr>
            <m:begChr m:val="|"/>
            <m:endChr m:val="|"/>
            <m:ctrlPr>
              <w:rPr>
                <w:rFonts w:ascii="Cambria Math" w:hAnsi="Cambria Math"/>
                <w:i/>
                <w:lang w:eastAsia="zh-CN"/>
              </w:rPr>
            </m:ctrlPr>
          </m:dPr>
          <m:e>
            <m:d>
              <m:dPr>
                <m:begChr m:val="{"/>
                <m:endChr m:val="}"/>
                <m:ctrlPr>
                  <w:rPr>
                    <w:rFonts w:ascii="Cambria Math" w:hAnsi="Cambria Math"/>
                    <w:i/>
                    <w:lang w:eastAsia="zh-CN"/>
                  </w:rPr>
                </m:ctrlPr>
              </m:dPr>
              <m:e>
                <m:r>
                  <w:rPr>
                    <w:rFonts w:ascii="Cambria Math" w:hAnsi="Cambria Math"/>
                    <w:lang w:eastAsia="zh-CN"/>
                  </w:rPr>
                  <m:t>d∈D:t∈d</m:t>
                </m:r>
              </m:e>
            </m:d>
          </m:e>
        </m:d>
      </m:oMath>
      <w:r>
        <w:rPr>
          <w:rFonts w:hint="eastAsia"/>
          <w:lang w:eastAsia="zh-CN"/>
        </w:rPr>
        <w:t xml:space="preserve"> denotes the number of documents in which word </w:t>
      </w:r>
      <m:oMath>
        <m:r>
          <w:rPr>
            <w:rFonts w:ascii="Cambria Math" w:hAnsi="Cambria Math"/>
            <w:lang w:eastAsia="zh-CN"/>
          </w:rPr>
          <m:t>t</m:t>
        </m:r>
      </m:oMath>
      <w:r>
        <w:rPr>
          <w:rFonts w:hint="eastAsia"/>
          <w:lang w:eastAsia="zh-CN"/>
        </w:rPr>
        <w:t xml:space="preserve"> appears and </w:t>
      </w:r>
      <m:oMath>
        <m:r>
          <w:rPr>
            <w:rFonts w:ascii="Cambria Math" w:hAnsi="Cambria Math"/>
            <w:lang w:eastAsia="zh-CN"/>
          </w:rPr>
          <m:t>N</m:t>
        </m:r>
      </m:oMath>
      <w:r>
        <w:rPr>
          <w:rFonts w:hint="eastAsia"/>
          <w:lang w:eastAsia="zh-CN"/>
        </w:rPr>
        <w:t xml:space="preserve"> denotes the total number of documents, this variant from the standard formula smoothes out the encoded value for each word to avoid 0.</w:t>
      </w:r>
    </w:p>
    <w:p w14:paraId="0F851C06" w14:textId="77777777" w:rsidR="008C46F5" w:rsidRDefault="0050683D">
      <w:pPr>
        <w:pStyle w:val="PARAIndent"/>
        <w:rPr>
          <w:lang w:eastAsia="zh-CN"/>
        </w:rPr>
      </w:pPr>
      <w:r>
        <w:rPr>
          <w:rFonts w:hint="eastAsia"/>
          <w:lang w:eastAsia="zh-CN"/>
        </w:rPr>
        <w:t>Afterwards, the encoded value of each word in a document is obtained by multiplying these two values, thus making the whole text a numerical feature vector.</w:t>
      </w:r>
    </w:p>
    <w:p w14:paraId="0090C104" w14:textId="77777777" w:rsidR="008C46F5" w:rsidRDefault="0050683D">
      <w:pPr>
        <w:pStyle w:val="H3"/>
        <w:rPr>
          <w:lang w:eastAsia="zh-CN"/>
        </w:rPr>
      </w:pPr>
      <w:r>
        <w:rPr>
          <w:rFonts w:hint="eastAsia"/>
          <w:lang w:eastAsia="zh-CN"/>
        </w:rPr>
        <w:t>Random Forest Classification</w:t>
      </w:r>
    </w:p>
    <w:p w14:paraId="4C4957B9" w14:textId="77777777" w:rsidR="008C46F5" w:rsidRDefault="0050683D">
      <w:pPr>
        <w:pStyle w:val="PARAIndent"/>
        <w:rPr>
          <w:b/>
          <w:bCs/>
          <w:lang w:eastAsia="zh-CN"/>
        </w:rPr>
      </w:pPr>
      <w:r>
        <w:rPr>
          <w:rFonts w:hint="eastAsia"/>
          <w:b/>
          <w:bCs/>
          <w:lang w:eastAsia="zh-CN"/>
        </w:rPr>
        <w:t>Principle</w:t>
      </w:r>
    </w:p>
    <w:p w14:paraId="34B72090" w14:textId="77777777" w:rsidR="008C46F5" w:rsidRDefault="0050683D">
      <w:pPr>
        <w:pStyle w:val="PARAIndent"/>
        <w:rPr>
          <w:lang w:eastAsia="zh-CN"/>
        </w:rPr>
      </w:pPr>
      <w:r>
        <w:rPr>
          <w:rFonts w:hint="eastAsia"/>
          <w:lang w:eastAsia="zh-CN"/>
        </w:rPr>
        <w:t>Random Forest is an integrated learning method that is mainly used for classification, regression and other tasks. It improves the accuracy and stability of the model by constructing multiple decision trees and combining their results. The underlying model is the decision tree model, which forms a tree structure by recursively partitioning the dataset into different subsets. Each internal node represents a differentiation by a certain feature, each branch represents a different going direction after differentiation by the node, and each leaf node represents a category prediction.</w:t>
      </w:r>
    </w:p>
    <w:p w14:paraId="7068F6C5" w14:textId="77777777" w:rsidR="008C46F5" w:rsidRDefault="0050683D">
      <w:pPr>
        <w:pStyle w:val="PARAIndent"/>
        <w:rPr>
          <w:lang w:eastAsia="zh-CN"/>
        </w:rPr>
      </w:pPr>
      <w:r>
        <w:rPr>
          <w:rFonts w:hint="eastAsia"/>
          <w:lang w:eastAsia="zh-CN"/>
        </w:rPr>
        <w:t>In the classification task, the splitting criterion of the random forest is to choose the best splitting point so that the Gini impurity is minimized, which is defined as:</w:t>
      </w:r>
    </w:p>
    <w:p w14:paraId="05CFE832" w14:textId="77777777" w:rsidR="008C46F5" w:rsidRDefault="00000000">
      <w:pPr>
        <w:pStyle w:val="Equation"/>
        <w:rPr>
          <w:rFonts w:cs="TimesLTStd-Roman"/>
          <w:spacing w:val="-2"/>
          <w:lang w:eastAsia="zh-CN"/>
        </w:rPr>
      </w:pPr>
      <m:oMathPara>
        <m:oMath>
          <m:eqArr>
            <m:eqArrPr>
              <m:maxDist m:val="1"/>
              <m:ctrlPr>
                <w:rPr>
                  <w:rFonts w:ascii="Cambria Math" w:hAnsi="Cambria Math" w:cs="TimesLTStd-Roman"/>
                  <w:spacing w:val="-2"/>
                  <w:lang w:eastAsia="zh-CN"/>
                </w:rPr>
              </m:ctrlPr>
            </m:eqArrPr>
            <m:e>
              <m:r>
                <w:rPr>
                  <w:rFonts w:ascii="Cambria Math" w:hAnsi="Cambria Math"/>
                  <w:lang w:eastAsia="zh-CN"/>
                </w:rPr>
                <m:t>G=1-</m:t>
              </m:r>
              <m:nary>
                <m:naryPr>
                  <m:chr m:val="∑"/>
                  <m:limLoc m:val="undOvr"/>
                  <m:grow m:val="1"/>
                  <m:ctrlPr>
                    <w:rPr>
                      <w:rFonts w:ascii="Cambria Math" w:hAnsi="Cambria Math" w:cs="TimesLTStd-Roman"/>
                      <w:spacing w:val="-2"/>
                      <w:lang w:eastAsia="zh-CN"/>
                    </w:rPr>
                  </m:ctrlPr>
                </m:naryPr>
                <m:sub>
                  <m:r>
                    <w:rPr>
                      <w:rFonts w:ascii="Cambria Math" w:hAnsi="Cambria Math"/>
                      <w:lang w:eastAsia="zh-CN"/>
                    </w:rPr>
                    <m:t>i=1</m:t>
                  </m:r>
                </m:sub>
                <m:sup>
                  <m:r>
                    <w:rPr>
                      <w:rFonts w:ascii="Cambria Math" w:hAnsi="Cambria Math"/>
                      <w:lang w:eastAsia="zh-CN"/>
                    </w:rPr>
                    <m:t>c</m:t>
                  </m:r>
                </m:sup>
                <m:e>
                  <m:r>
                    <w:rPr>
                      <w:rFonts w:ascii="Cambria Math" w:hAnsi="Cambria Math"/>
                      <w:lang w:eastAsia="zh-CN"/>
                    </w:rPr>
                    <m:t> </m:t>
                  </m:r>
                </m:e>
              </m:nary>
              <m:sSubSup>
                <m:sSubSupPr>
                  <m:ctrlPr>
                    <w:rPr>
                      <w:rFonts w:ascii="Cambria Math" w:hAnsi="Cambria Math" w:cs="TimesLTStd-Roman"/>
                      <w:spacing w:val="-2"/>
                      <w:lang w:eastAsia="zh-CN"/>
                    </w:rPr>
                  </m:ctrlPr>
                </m:sSubSupPr>
                <m:e>
                  <m:r>
                    <w:rPr>
                      <w:rFonts w:ascii="Cambria Math" w:hAnsi="Cambria Math"/>
                      <w:lang w:eastAsia="zh-CN"/>
                    </w:rPr>
                    <m:t>p</m:t>
                  </m:r>
                </m:e>
                <m:sub>
                  <m:r>
                    <w:rPr>
                      <w:rFonts w:ascii="Cambria Math" w:hAnsi="Cambria Math"/>
                      <w:lang w:eastAsia="zh-CN"/>
                    </w:rPr>
                    <m:t>i</m:t>
                  </m:r>
                </m:sub>
                <m:sup>
                  <m:r>
                    <w:rPr>
                      <w:rFonts w:ascii="Cambria Math" w:hAnsi="Cambria Math"/>
                      <w:lang w:eastAsia="zh-CN"/>
                    </w:rPr>
                    <m:t>2</m:t>
                  </m:r>
                </m:sup>
              </m:sSubSup>
              <m:r>
                <w:rPr>
                  <w:rFonts w:ascii="Cambria Math" w:hAnsi="Cambria Math"/>
                  <w:lang w:eastAsia="zh-CN"/>
                </w:rPr>
                <m:t>#</m:t>
              </m:r>
              <m:d>
                <m:dPr>
                  <m:ctrlPr>
                    <w:rPr>
                      <w:rFonts w:ascii="Cambria Math" w:hAnsi="Cambria Math" w:cs="TimesLTStd-Roman"/>
                      <w:spacing w:val="-2"/>
                      <w:lang w:eastAsia="zh-CN"/>
                    </w:rPr>
                  </m:ctrlPr>
                </m:dPr>
                <m:e>
                  <m:r>
                    <w:rPr>
                      <w:rFonts w:ascii="Cambria Math" w:hAnsi="Cambria Math"/>
                      <w:lang w:eastAsia="zh-CN"/>
                    </w:rPr>
                    <m:t>3</m:t>
                  </m:r>
                </m:e>
              </m:d>
            </m:e>
          </m:eqArr>
        </m:oMath>
      </m:oMathPara>
    </w:p>
    <w:p w14:paraId="140B66C3" w14:textId="77777777" w:rsidR="008C46F5" w:rsidRDefault="0050683D">
      <w:pPr>
        <w:pStyle w:val="PARAIndent"/>
        <w:rPr>
          <w:lang w:eastAsia="zh-CN"/>
        </w:rPr>
      </w:pPr>
      <w:r>
        <w:rPr>
          <w:rFonts w:hint="eastAsia"/>
          <w:lang w:eastAsia="zh-CN"/>
        </w:rPr>
        <w:t xml:space="preserve">where </w:t>
      </w:r>
      <m:oMath>
        <m:r>
          <w:rPr>
            <w:rFonts w:ascii="Cambria Math" w:hAnsi="Cambria Math"/>
            <w:lang w:eastAsia="zh-CN"/>
          </w:rPr>
          <m:t>c</m:t>
        </m:r>
      </m:oMath>
      <w:r>
        <w:rPr>
          <w:rFonts w:hint="eastAsia"/>
          <w:lang w:eastAsia="zh-CN"/>
        </w:rPr>
        <w:t xml:space="preserve"> is the number of categories and </w:t>
      </w:r>
      <m:oMath>
        <m:sSub>
          <m:sSubPr>
            <m:ctrlPr>
              <w:rPr>
                <w:rFonts w:ascii="Cambria Math" w:hAnsi="Cambria Math"/>
                <w:i/>
                <w:lang w:eastAsia="zh-CN"/>
              </w:rPr>
            </m:ctrlPr>
          </m:sSubPr>
          <m:e>
            <m:r>
              <w:rPr>
                <w:rFonts w:ascii="Cambria Math" w:hAnsi="Cambria Math" w:hint="eastAsia"/>
                <w:lang w:eastAsia="zh-CN"/>
              </w:rPr>
              <m:t>p</m:t>
            </m:r>
          </m:e>
          <m:sub>
            <m:r>
              <w:rPr>
                <w:rFonts w:ascii="Cambria Math" w:hAnsi="Cambria Math"/>
                <w:lang w:eastAsia="zh-CN"/>
              </w:rPr>
              <m:t>i</m:t>
            </m:r>
          </m:sub>
        </m:sSub>
      </m:oMath>
      <w:r>
        <w:rPr>
          <w:rFonts w:hint="eastAsia"/>
          <w:lang w:eastAsia="zh-CN"/>
        </w:rPr>
        <w:t xml:space="preserve"> is the probability that the sample belongs to the ith category.</w:t>
      </w:r>
    </w:p>
    <w:p w14:paraId="1471FAD8" w14:textId="77777777" w:rsidR="008C46F5" w:rsidRDefault="0050683D">
      <w:pPr>
        <w:pStyle w:val="PARAIndent"/>
        <w:rPr>
          <w:lang w:eastAsia="zh-CN"/>
        </w:rPr>
      </w:pPr>
      <w:r>
        <w:rPr>
          <w:rFonts w:hint="eastAsia"/>
          <w:lang w:eastAsia="zh-CN"/>
        </w:rPr>
        <w:t>The model constructs different training sets to train multi-class decision trees by randomly drawing samples from the input data, i.e. Bootstrap sampling. For each decision tree in the forest, instead of considering all the features in the feature selection of the split node, the best features are selected from a subset of the extracted features to reduce the correlation between the trees. A decision tree algorithm is applied to each Bootstrap sample to generate a decision tree. Since different data samples and feature subsets are used for each construction, each tree is unique. Ultimately, the one with the most predictions from all trees in the forest is selected as the classification result by a voting mechanism that combines the predictions of all trees in the forest. For validation, about one-third of the untrained data is used for performance evaluation, i.e., OOB estimation, which is an unbiased estimation method.</w:t>
      </w:r>
    </w:p>
    <w:p w14:paraId="73B0E631" w14:textId="77777777" w:rsidR="008C46F5" w:rsidRDefault="0050683D">
      <w:pPr>
        <w:pStyle w:val="H3"/>
        <w:rPr>
          <w:lang w:eastAsia="zh-CN"/>
        </w:rPr>
      </w:pPr>
      <w:r>
        <w:rPr>
          <w:rFonts w:hint="eastAsia"/>
          <w:lang w:eastAsia="zh-CN"/>
        </w:rPr>
        <w:t>Model Evaluation</w:t>
      </w:r>
    </w:p>
    <w:p w14:paraId="647BC8B4" w14:textId="77777777" w:rsidR="008C46F5" w:rsidRDefault="0050683D">
      <w:pPr>
        <w:pStyle w:val="PARAIndent"/>
        <w:ind w:firstLine="0"/>
        <w:rPr>
          <w:lang w:eastAsia="zh-CN"/>
        </w:rPr>
      </w:pPr>
      <w:r>
        <w:rPr>
          <w:lang w:eastAsia="zh-CN"/>
        </w:rPr>
        <w:t>In this project, we compared the performance of different classification models, including the Random Forest model and the BERT deep learning model. The results revealed that, with the same amount of data, the Random Forest model</w:t>
      </w:r>
      <w:r>
        <w:rPr>
          <w:rFonts w:hint="eastAsia"/>
          <w:lang w:eastAsia="zh-CN"/>
        </w:rPr>
        <w:t xml:space="preserve"> (average </w:t>
      </w:r>
      <w:r>
        <w:rPr>
          <w:lang w:eastAsia="zh-CN"/>
        </w:rPr>
        <w:t>accuracy</w:t>
      </w:r>
      <w:r>
        <w:rPr>
          <w:rFonts w:hint="eastAsia"/>
          <w:lang w:eastAsia="zh-CN"/>
        </w:rPr>
        <w:t xml:space="preserve"> reached 0.88)</w:t>
      </w:r>
      <w:r>
        <w:rPr>
          <w:lang w:eastAsia="zh-CN"/>
        </w:rPr>
        <w:t xml:space="preserve"> outperformed BERT</w:t>
      </w:r>
      <w:r>
        <w:rPr>
          <w:rFonts w:hint="eastAsia"/>
          <w:lang w:eastAsia="zh-CN"/>
        </w:rPr>
        <w:t xml:space="preserve"> (average </w:t>
      </w:r>
      <w:r>
        <w:rPr>
          <w:lang w:eastAsia="zh-CN"/>
        </w:rPr>
        <w:t>accuracy</w:t>
      </w:r>
      <w:r>
        <w:rPr>
          <w:rFonts w:hint="eastAsia"/>
          <w:lang w:eastAsia="zh-CN"/>
        </w:rPr>
        <w:t xml:space="preserve"> reached 0.84)</w:t>
      </w:r>
      <w:r>
        <w:rPr>
          <w:lang w:eastAsia="zh-CN"/>
        </w:rPr>
        <w:t xml:space="preserve"> across </w:t>
      </w:r>
      <w:r>
        <w:rPr>
          <w:rFonts w:hint="eastAsia"/>
          <w:lang w:eastAsia="zh-CN"/>
        </w:rPr>
        <w:t>most</w:t>
      </w:r>
      <w:r>
        <w:rPr>
          <w:lang w:eastAsia="zh-CN"/>
        </w:rPr>
        <w:t xml:space="preserve"> metrics, including precision, recall</w:t>
      </w:r>
      <w:r>
        <w:rPr>
          <w:rFonts w:hint="eastAsia"/>
          <w:lang w:eastAsia="zh-CN"/>
        </w:rPr>
        <w:t xml:space="preserve"> and </w:t>
      </w:r>
      <w:r>
        <w:rPr>
          <w:lang w:eastAsia="zh-CN"/>
        </w:rPr>
        <w:t>f1-score</w:t>
      </w:r>
      <w:r>
        <w:rPr>
          <w:rFonts w:hint="eastAsia"/>
          <w:lang w:eastAsia="zh-CN"/>
        </w:rPr>
        <w:t>.</w:t>
      </w:r>
      <w:r>
        <w:rPr>
          <w:lang w:eastAsia="zh-CN"/>
        </w:rPr>
        <w:t xml:space="preserve"> Consequently, we ultimately selected the Random Forest as the classification model</w:t>
      </w:r>
      <w:r>
        <w:rPr>
          <w:rFonts w:hint="eastAsia"/>
          <w:lang w:eastAsia="zh-CN"/>
        </w:rPr>
        <w:t>.</w:t>
      </w:r>
    </w:p>
    <w:p w14:paraId="7BCF9899" w14:textId="77777777" w:rsidR="008C46F5" w:rsidRDefault="0050683D">
      <w:pPr>
        <w:pStyle w:val="TableTitle"/>
        <w:rPr>
          <w:lang w:eastAsia="zh-CN"/>
        </w:rPr>
      </w:pPr>
      <w:r>
        <w:rPr>
          <w:rFonts w:hint="eastAsia"/>
          <w:lang w:eastAsia="zh-CN"/>
        </w:rPr>
        <w:t>Table 5. Topic Classification Accuracy By Random Forest</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192"/>
        <w:gridCol w:w="1023"/>
        <w:gridCol w:w="1011"/>
      </w:tblGrid>
      <w:tr w:rsidR="008C46F5" w14:paraId="7B39725A" w14:textId="77777777">
        <w:trPr>
          <w:trHeight w:hRule="exact" w:val="284"/>
        </w:trPr>
        <w:tc>
          <w:tcPr>
            <w:tcW w:w="2407" w:type="dxa"/>
            <w:tcBorders>
              <w:top w:val="single" w:sz="4" w:space="0" w:color="auto"/>
              <w:bottom w:val="single" w:sz="4" w:space="0" w:color="auto"/>
            </w:tcBorders>
            <w:shd w:val="clear" w:color="auto" w:fill="EEECE1" w:themeFill="background2"/>
          </w:tcPr>
          <w:p w14:paraId="661E2568" w14:textId="77777777" w:rsidR="008C46F5" w:rsidRDefault="008C46F5">
            <w:pPr>
              <w:pStyle w:val="PARAIndent"/>
              <w:ind w:firstLine="0"/>
              <w:rPr>
                <w:sz w:val="16"/>
                <w:szCs w:val="16"/>
                <w:lang w:eastAsia="zh-CN"/>
              </w:rPr>
            </w:pPr>
          </w:p>
        </w:tc>
        <w:tc>
          <w:tcPr>
            <w:tcW w:w="2407" w:type="dxa"/>
            <w:tcBorders>
              <w:top w:val="single" w:sz="4" w:space="0" w:color="auto"/>
              <w:bottom w:val="single" w:sz="4" w:space="0" w:color="auto"/>
            </w:tcBorders>
            <w:shd w:val="clear" w:color="auto" w:fill="EEECE1" w:themeFill="background2"/>
          </w:tcPr>
          <w:p w14:paraId="2D8E027D" w14:textId="77777777" w:rsidR="008C46F5" w:rsidRDefault="0050683D">
            <w:pPr>
              <w:pStyle w:val="PARAIndent"/>
              <w:ind w:firstLine="0"/>
              <w:rPr>
                <w:sz w:val="16"/>
                <w:szCs w:val="16"/>
                <w:lang w:eastAsia="zh-CN"/>
              </w:rPr>
            </w:pPr>
            <w:r>
              <w:rPr>
                <w:sz w:val="16"/>
                <w:szCs w:val="16"/>
                <w:lang w:eastAsia="zh-CN"/>
              </w:rPr>
              <w:t>precision</w:t>
            </w:r>
          </w:p>
        </w:tc>
        <w:tc>
          <w:tcPr>
            <w:tcW w:w="2407" w:type="dxa"/>
            <w:tcBorders>
              <w:top w:val="single" w:sz="4" w:space="0" w:color="auto"/>
              <w:bottom w:val="single" w:sz="4" w:space="0" w:color="auto"/>
            </w:tcBorders>
            <w:shd w:val="clear" w:color="auto" w:fill="EEECE1" w:themeFill="background2"/>
          </w:tcPr>
          <w:p w14:paraId="3C024AFB" w14:textId="77777777" w:rsidR="008C46F5" w:rsidRDefault="0050683D">
            <w:pPr>
              <w:pStyle w:val="PARAIndent"/>
              <w:ind w:firstLine="0"/>
              <w:rPr>
                <w:sz w:val="16"/>
                <w:szCs w:val="16"/>
                <w:lang w:eastAsia="zh-CN"/>
              </w:rPr>
            </w:pPr>
            <w:r>
              <w:rPr>
                <w:sz w:val="16"/>
                <w:szCs w:val="16"/>
                <w:lang w:eastAsia="zh-CN"/>
              </w:rPr>
              <w:t>recall</w:t>
            </w:r>
          </w:p>
        </w:tc>
        <w:tc>
          <w:tcPr>
            <w:tcW w:w="2407" w:type="dxa"/>
            <w:tcBorders>
              <w:top w:val="single" w:sz="4" w:space="0" w:color="auto"/>
              <w:bottom w:val="single" w:sz="4" w:space="0" w:color="auto"/>
            </w:tcBorders>
            <w:shd w:val="clear" w:color="auto" w:fill="EEECE1" w:themeFill="background2"/>
          </w:tcPr>
          <w:p w14:paraId="3F03434B" w14:textId="77777777" w:rsidR="008C46F5" w:rsidRDefault="0050683D">
            <w:pPr>
              <w:pStyle w:val="PARAIndent"/>
              <w:ind w:firstLine="0"/>
              <w:rPr>
                <w:sz w:val="16"/>
                <w:szCs w:val="16"/>
                <w:lang w:eastAsia="zh-CN"/>
              </w:rPr>
            </w:pPr>
            <w:r>
              <w:rPr>
                <w:sz w:val="16"/>
                <w:szCs w:val="16"/>
                <w:lang w:eastAsia="zh-CN"/>
              </w:rPr>
              <w:t>f1-score</w:t>
            </w:r>
          </w:p>
        </w:tc>
      </w:tr>
      <w:tr w:rsidR="008C46F5" w14:paraId="29643D3E" w14:textId="77777777">
        <w:trPr>
          <w:trHeight w:hRule="exact" w:val="284"/>
        </w:trPr>
        <w:tc>
          <w:tcPr>
            <w:tcW w:w="2407" w:type="dxa"/>
            <w:tcBorders>
              <w:top w:val="single" w:sz="4" w:space="0" w:color="auto"/>
            </w:tcBorders>
          </w:tcPr>
          <w:p w14:paraId="65E4EC4A" w14:textId="77777777" w:rsidR="008C46F5" w:rsidRDefault="0050683D">
            <w:pPr>
              <w:pStyle w:val="PARAIndent"/>
              <w:ind w:firstLine="0"/>
              <w:rPr>
                <w:sz w:val="16"/>
                <w:szCs w:val="16"/>
                <w:lang w:eastAsia="zh-CN"/>
              </w:rPr>
            </w:pPr>
            <w:r>
              <w:rPr>
                <w:sz w:val="16"/>
                <w:szCs w:val="16"/>
                <w:lang w:eastAsia="zh-CN"/>
              </w:rPr>
              <w:t>Health___Fitness</w:t>
            </w:r>
          </w:p>
        </w:tc>
        <w:tc>
          <w:tcPr>
            <w:tcW w:w="2407" w:type="dxa"/>
            <w:tcBorders>
              <w:top w:val="single" w:sz="4" w:space="0" w:color="auto"/>
            </w:tcBorders>
          </w:tcPr>
          <w:p w14:paraId="1A49CDFE" w14:textId="77777777" w:rsidR="008C46F5" w:rsidRDefault="0050683D">
            <w:pPr>
              <w:pStyle w:val="PARAIndent"/>
              <w:ind w:firstLine="0"/>
              <w:rPr>
                <w:sz w:val="16"/>
                <w:szCs w:val="16"/>
                <w:lang w:eastAsia="zh-CN"/>
              </w:rPr>
            </w:pPr>
            <w:r>
              <w:rPr>
                <w:rFonts w:hint="eastAsia"/>
                <w:sz w:val="16"/>
                <w:szCs w:val="16"/>
                <w:lang w:eastAsia="zh-CN"/>
              </w:rPr>
              <w:t>0.85</w:t>
            </w:r>
          </w:p>
        </w:tc>
        <w:tc>
          <w:tcPr>
            <w:tcW w:w="2407" w:type="dxa"/>
            <w:tcBorders>
              <w:top w:val="single" w:sz="4" w:space="0" w:color="auto"/>
            </w:tcBorders>
          </w:tcPr>
          <w:p w14:paraId="1C704D76" w14:textId="77777777" w:rsidR="008C46F5" w:rsidRDefault="0050683D">
            <w:pPr>
              <w:pStyle w:val="PARAIndent"/>
              <w:ind w:firstLine="0"/>
              <w:rPr>
                <w:sz w:val="16"/>
                <w:szCs w:val="16"/>
                <w:lang w:eastAsia="zh-CN"/>
              </w:rPr>
            </w:pPr>
            <w:r>
              <w:rPr>
                <w:rFonts w:hint="eastAsia"/>
                <w:sz w:val="16"/>
                <w:szCs w:val="16"/>
                <w:lang w:eastAsia="zh-CN"/>
              </w:rPr>
              <w:t>0.90</w:t>
            </w:r>
          </w:p>
        </w:tc>
        <w:tc>
          <w:tcPr>
            <w:tcW w:w="2407" w:type="dxa"/>
            <w:tcBorders>
              <w:top w:val="single" w:sz="4" w:space="0" w:color="auto"/>
            </w:tcBorders>
          </w:tcPr>
          <w:p w14:paraId="1B586696" w14:textId="77777777" w:rsidR="008C46F5" w:rsidRDefault="0050683D">
            <w:pPr>
              <w:pStyle w:val="PARAIndent"/>
              <w:ind w:firstLine="0"/>
              <w:rPr>
                <w:sz w:val="16"/>
                <w:szCs w:val="16"/>
                <w:lang w:eastAsia="zh-CN"/>
              </w:rPr>
            </w:pPr>
            <w:r>
              <w:rPr>
                <w:rFonts w:hint="eastAsia"/>
                <w:sz w:val="16"/>
                <w:szCs w:val="16"/>
                <w:lang w:eastAsia="zh-CN"/>
              </w:rPr>
              <w:t>0.87</w:t>
            </w:r>
          </w:p>
        </w:tc>
      </w:tr>
      <w:tr w:rsidR="008C46F5" w14:paraId="548C0B02" w14:textId="77777777">
        <w:trPr>
          <w:trHeight w:hRule="exact" w:val="284"/>
        </w:trPr>
        <w:tc>
          <w:tcPr>
            <w:tcW w:w="2407" w:type="dxa"/>
          </w:tcPr>
          <w:p w14:paraId="058E4892" w14:textId="77777777" w:rsidR="008C46F5" w:rsidRDefault="0050683D">
            <w:pPr>
              <w:pStyle w:val="PARAIndent"/>
              <w:ind w:firstLine="0"/>
              <w:rPr>
                <w:sz w:val="16"/>
                <w:szCs w:val="16"/>
                <w:lang w:eastAsia="zh-CN"/>
              </w:rPr>
            </w:pPr>
            <w:r>
              <w:rPr>
                <w:sz w:val="16"/>
                <w:szCs w:val="16"/>
                <w:lang w:eastAsia="zh-CN"/>
              </w:rPr>
              <w:t>business</w:t>
            </w:r>
          </w:p>
        </w:tc>
        <w:tc>
          <w:tcPr>
            <w:tcW w:w="2407" w:type="dxa"/>
          </w:tcPr>
          <w:p w14:paraId="3E82C2BC" w14:textId="77777777" w:rsidR="008C46F5" w:rsidRDefault="0050683D">
            <w:pPr>
              <w:pStyle w:val="PARAIndent"/>
              <w:ind w:firstLine="0"/>
              <w:rPr>
                <w:sz w:val="16"/>
                <w:szCs w:val="16"/>
                <w:lang w:eastAsia="zh-CN"/>
              </w:rPr>
            </w:pPr>
            <w:r>
              <w:rPr>
                <w:rFonts w:hint="eastAsia"/>
                <w:sz w:val="16"/>
                <w:szCs w:val="16"/>
                <w:lang w:eastAsia="zh-CN"/>
              </w:rPr>
              <w:t>0.89</w:t>
            </w:r>
          </w:p>
        </w:tc>
        <w:tc>
          <w:tcPr>
            <w:tcW w:w="2407" w:type="dxa"/>
          </w:tcPr>
          <w:p w14:paraId="39757AE4" w14:textId="77777777" w:rsidR="008C46F5" w:rsidRDefault="0050683D">
            <w:pPr>
              <w:pStyle w:val="PARAIndent"/>
              <w:ind w:firstLine="0"/>
              <w:rPr>
                <w:sz w:val="16"/>
                <w:szCs w:val="16"/>
                <w:lang w:eastAsia="zh-CN"/>
              </w:rPr>
            </w:pPr>
            <w:r>
              <w:rPr>
                <w:rFonts w:hint="eastAsia"/>
                <w:sz w:val="16"/>
                <w:szCs w:val="16"/>
                <w:lang w:eastAsia="zh-CN"/>
              </w:rPr>
              <w:t>0.88</w:t>
            </w:r>
          </w:p>
        </w:tc>
        <w:tc>
          <w:tcPr>
            <w:tcW w:w="2407" w:type="dxa"/>
          </w:tcPr>
          <w:p w14:paraId="6AF85970" w14:textId="77777777" w:rsidR="008C46F5" w:rsidRDefault="0050683D">
            <w:pPr>
              <w:pStyle w:val="PARAIndent"/>
              <w:ind w:firstLine="0"/>
              <w:rPr>
                <w:sz w:val="16"/>
                <w:szCs w:val="16"/>
                <w:lang w:eastAsia="zh-CN"/>
              </w:rPr>
            </w:pPr>
            <w:r>
              <w:rPr>
                <w:rFonts w:hint="eastAsia"/>
                <w:sz w:val="16"/>
                <w:szCs w:val="16"/>
                <w:lang w:eastAsia="zh-CN"/>
              </w:rPr>
              <w:t>0.89</w:t>
            </w:r>
          </w:p>
        </w:tc>
      </w:tr>
      <w:tr w:rsidR="008C46F5" w14:paraId="7FF60C06" w14:textId="77777777">
        <w:trPr>
          <w:trHeight w:hRule="exact" w:val="284"/>
        </w:trPr>
        <w:tc>
          <w:tcPr>
            <w:tcW w:w="2407" w:type="dxa"/>
          </w:tcPr>
          <w:p w14:paraId="1B8F262B" w14:textId="77777777" w:rsidR="008C46F5" w:rsidRDefault="0050683D">
            <w:pPr>
              <w:pStyle w:val="PARAIndent"/>
              <w:ind w:firstLine="0"/>
              <w:rPr>
                <w:sz w:val="16"/>
                <w:szCs w:val="16"/>
                <w:lang w:eastAsia="zh-CN"/>
              </w:rPr>
            </w:pPr>
            <w:r>
              <w:rPr>
                <w:sz w:val="16"/>
                <w:szCs w:val="16"/>
                <w:lang w:eastAsia="zh-CN"/>
              </w:rPr>
              <w:t>entertainment</w:t>
            </w:r>
          </w:p>
        </w:tc>
        <w:tc>
          <w:tcPr>
            <w:tcW w:w="2407" w:type="dxa"/>
          </w:tcPr>
          <w:p w14:paraId="5DB7FC50" w14:textId="77777777" w:rsidR="008C46F5" w:rsidRDefault="0050683D">
            <w:pPr>
              <w:pStyle w:val="PARAIndent"/>
              <w:ind w:firstLine="0"/>
              <w:rPr>
                <w:sz w:val="16"/>
                <w:szCs w:val="16"/>
                <w:lang w:eastAsia="zh-CN"/>
              </w:rPr>
            </w:pPr>
            <w:r>
              <w:rPr>
                <w:rFonts w:hint="eastAsia"/>
                <w:sz w:val="16"/>
                <w:szCs w:val="16"/>
                <w:lang w:eastAsia="zh-CN"/>
              </w:rPr>
              <w:t>0.84</w:t>
            </w:r>
          </w:p>
        </w:tc>
        <w:tc>
          <w:tcPr>
            <w:tcW w:w="2407" w:type="dxa"/>
          </w:tcPr>
          <w:p w14:paraId="765767D8" w14:textId="77777777" w:rsidR="008C46F5" w:rsidRDefault="0050683D">
            <w:pPr>
              <w:pStyle w:val="PARAIndent"/>
              <w:ind w:firstLine="0"/>
              <w:rPr>
                <w:sz w:val="16"/>
                <w:szCs w:val="16"/>
                <w:lang w:eastAsia="zh-CN"/>
              </w:rPr>
            </w:pPr>
            <w:r>
              <w:rPr>
                <w:rFonts w:hint="eastAsia"/>
                <w:sz w:val="16"/>
                <w:szCs w:val="16"/>
                <w:lang w:eastAsia="zh-CN"/>
              </w:rPr>
              <w:t>0.86</w:t>
            </w:r>
          </w:p>
        </w:tc>
        <w:tc>
          <w:tcPr>
            <w:tcW w:w="2407" w:type="dxa"/>
          </w:tcPr>
          <w:p w14:paraId="1237C10F" w14:textId="77777777" w:rsidR="008C46F5" w:rsidRDefault="0050683D">
            <w:pPr>
              <w:pStyle w:val="PARAIndent"/>
              <w:ind w:firstLine="0"/>
              <w:rPr>
                <w:sz w:val="16"/>
                <w:szCs w:val="16"/>
                <w:lang w:eastAsia="zh-CN"/>
              </w:rPr>
            </w:pPr>
            <w:r>
              <w:rPr>
                <w:rFonts w:hint="eastAsia"/>
                <w:sz w:val="16"/>
                <w:szCs w:val="16"/>
                <w:lang w:eastAsia="zh-CN"/>
              </w:rPr>
              <w:t>0.85</w:t>
            </w:r>
          </w:p>
        </w:tc>
      </w:tr>
      <w:tr w:rsidR="008C46F5" w14:paraId="59C3C8AF" w14:textId="77777777">
        <w:trPr>
          <w:trHeight w:hRule="exact" w:val="284"/>
        </w:trPr>
        <w:tc>
          <w:tcPr>
            <w:tcW w:w="2407" w:type="dxa"/>
          </w:tcPr>
          <w:p w14:paraId="1D384F7F" w14:textId="77777777" w:rsidR="008C46F5" w:rsidRDefault="0050683D">
            <w:pPr>
              <w:pStyle w:val="PARAIndent"/>
              <w:ind w:firstLine="0"/>
              <w:rPr>
                <w:sz w:val="16"/>
                <w:szCs w:val="16"/>
                <w:lang w:eastAsia="zh-CN"/>
              </w:rPr>
            </w:pPr>
            <w:r>
              <w:rPr>
                <w:sz w:val="16"/>
                <w:szCs w:val="16"/>
                <w:lang w:eastAsia="zh-CN"/>
              </w:rPr>
              <w:t>politics</w:t>
            </w:r>
          </w:p>
        </w:tc>
        <w:tc>
          <w:tcPr>
            <w:tcW w:w="2407" w:type="dxa"/>
          </w:tcPr>
          <w:p w14:paraId="144E84CB" w14:textId="77777777" w:rsidR="008C46F5" w:rsidRDefault="0050683D">
            <w:pPr>
              <w:pStyle w:val="PARAIndent"/>
              <w:ind w:firstLine="0"/>
              <w:rPr>
                <w:sz w:val="16"/>
                <w:szCs w:val="16"/>
                <w:lang w:eastAsia="zh-CN"/>
              </w:rPr>
            </w:pPr>
            <w:r>
              <w:rPr>
                <w:rFonts w:hint="eastAsia"/>
                <w:sz w:val="16"/>
                <w:szCs w:val="16"/>
                <w:lang w:eastAsia="zh-CN"/>
              </w:rPr>
              <w:t>0.92</w:t>
            </w:r>
          </w:p>
        </w:tc>
        <w:tc>
          <w:tcPr>
            <w:tcW w:w="2407" w:type="dxa"/>
          </w:tcPr>
          <w:p w14:paraId="2349286E" w14:textId="77777777" w:rsidR="008C46F5" w:rsidRDefault="0050683D">
            <w:pPr>
              <w:pStyle w:val="PARAIndent"/>
              <w:ind w:firstLine="0"/>
              <w:rPr>
                <w:sz w:val="16"/>
                <w:szCs w:val="16"/>
                <w:lang w:eastAsia="zh-CN"/>
              </w:rPr>
            </w:pPr>
            <w:r>
              <w:rPr>
                <w:rFonts w:hint="eastAsia"/>
                <w:sz w:val="16"/>
                <w:szCs w:val="16"/>
                <w:lang w:eastAsia="zh-CN"/>
              </w:rPr>
              <w:t>0.87</w:t>
            </w:r>
          </w:p>
        </w:tc>
        <w:tc>
          <w:tcPr>
            <w:tcW w:w="2407" w:type="dxa"/>
          </w:tcPr>
          <w:p w14:paraId="48A0BEC8" w14:textId="77777777" w:rsidR="008C46F5" w:rsidRDefault="0050683D">
            <w:pPr>
              <w:pStyle w:val="PARAIndent"/>
              <w:ind w:firstLine="0"/>
              <w:rPr>
                <w:sz w:val="16"/>
                <w:szCs w:val="16"/>
                <w:lang w:eastAsia="zh-CN"/>
              </w:rPr>
            </w:pPr>
            <w:r>
              <w:rPr>
                <w:rFonts w:hint="eastAsia"/>
                <w:sz w:val="16"/>
                <w:szCs w:val="16"/>
                <w:lang w:eastAsia="zh-CN"/>
              </w:rPr>
              <w:t>0.89</w:t>
            </w:r>
          </w:p>
        </w:tc>
      </w:tr>
      <w:tr w:rsidR="008C46F5" w14:paraId="03B18153" w14:textId="77777777">
        <w:trPr>
          <w:trHeight w:hRule="exact" w:val="284"/>
        </w:trPr>
        <w:tc>
          <w:tcPr>
            <w:tcW w:w="2407" w:type="dxa"/>
          </w:tcPr>
          <w:p w14:paraId="46F6CD19" w14:textId="77777777" w:rsidR="008C46F5" w:rsidRDefault="0050683D">
            <w:pPr>
              <w:pStyle w:val="PARAIndent"/>
              <w:ind w:firstLine="0"/>
              <w:rPr>
                <w:sz w:val="16"/>
                <w:szCs w:val="16"/>
                <w:lang w:eastAsia="zh-CN"/>
              </w:rPr>
            </w:pPr>
            <w:r>
              <w:rPr>
                <w:sz w:val="16"/>
                <w:szCs w:val="16"/>
                <w:lang w:eastAsia="zh-CN"/>
              </w:rPr>
              <w:t>science</w:t>
            </w:r>
          </w:p>
        </w:tc>
        <w:tc>
          <w:tcPr>
            <w:tcW w:w="2407" w:type="dxa"/>
          </w:tcPr>
          <w:p w14:paraId="052704AA" w14:textId="77777777" w:rsidR="008C46F5" w:rsidRDefault="0050683D">
            <w:pPr>
              <w:pStyle w:val="PARAIndent"/>
              <w:ind w:firstLine="0"/>
              <w:rPr>
                <w:sz w:val="16"/>
                <w:szCs w:val="16"/>
                <w:lang w:eastAsia="zh-CN"/>
              </w:rPr>
            </w:pPr>
            <w:r>
              <w:rPr>
                <w:rFonts w:hint="eastAsia"/>
                <w:sz w:val="16"/>
                <w:szCs w:val="16"/>
                <w:lang w:eastAsia="zh-CN"/>
              </w:rPr>
              <w:t>0.92</w:t>
            </w:r>
          </w:p>
        </w:tc>
        <w:tc>
          <w:tcPr>
            <w:tcW w:w="2407" w:type="dxa"/>
          </w:tcPr>
          <w:p w14:paraId="44EA934C" w14:textId="77777777" w:rsidR="008C46F5" w:rsidRDefault="0050683D">
            <w:pPr>
              <w:pStyle w:val="PARAIndent"/>
              <w:ind w:firstLine="0"/>
              <w:rPr>
                <w:sz w:val="16"/>
                <w:szCs w:val="16"/>
                <w:lang w:eastAsia="zh-CN"/>
              </w:rPr>
            </w:pPr>
            <w:r>
              <w:rPr>
                <w:rFonts w:hint="eastAsia"/>
                <w:sz w:val="16"/>
                <w:szCs w:val="16"/>
                <w:lang w:eastAsia="zh-CN"/>
              </w:rPr>
              <w:t>0.91</w:t>
            </w:r>
          </w:p>
        </w:tc>
        <w:tc>
          <w:tcPr>
            <w:tcW w:w="2407" w:type="dxa"/>
          </w:tcPr>
          <w:p w14:paraId="7621A485" w14:textId="77777777" w:rsidR="008C46F5" w:rsidRDefault="0050683D">
            <w:pPr>
              <w:pStyle w:val="PARAIndent"/>
              <w:ind w:firstLine="0"/>
              <w:rPr>
                <w:sz w:val="16"/>
                <w:szCs w:val="16"/>
                <w:lang w:eastAsia="zh-CN"/>
              </w:rPr>
            </w:pPr>
            <w:r>
              <w:rPr>
                <w:rFonts w:hint="eastAsia"/>
                <w:sz w:val="16"/>
                <w:szCs w:val="16"/>
                <w:lang w:eastAsia="zh-CN"/>
              </w:rPr>
              <w:t>0.92</w:t>
            </w:r>
          </w:p>
        </w:tc>
      </w:tr>
      <w:tr w:rsidR="008C46F5" w14:paraId="202E1F00" w14:textId="77777777">
        <w:trPr>
          <w:trHeight w:hRule="exact" w:val="284"/>
        </w:trPr>
        <w:tc>
          <w:tcPr>
            <w:tcW w:w="2407" w:type="dxa"/>
          </w:tcPr>
          <w:p w14:paraId="4BBAFC22" w14:textId="77777777" w:rsidR="008C46F5" w:rsidRDefault="0050683D">
            <w:pPr>
              <w:pStyle w:val="PARAIndent"/>
              <w:ind w:firstLine="0"/>
              <w:rPr>
                <w:sz w:val="16"/>
                <w:szCs w:val="16"/>
                <w:lang w:eastAsia="zh-CN"/>
              </w:rPr>
            </w:pPr>
            <w:r>
              <w:rPr>
                <w:sz w:val="16"/>
                <w:szCs w:val="16"/>
                <w:lang w:eastAsia="zh-CN"/>
              </w:rPr>
              <w:t>sports</w:t>
            </w:r>
          </w:p>
        </w:tc>
        <w:tc>
          <w:tcPr>
            <w:tcW w:w="2407" w:type="dxa"/>
          </w:tcPr>
          <w:p w14:paraId="5F6779EB" w14:textId="77777777" w:rsidR="008C46F5" w:rsidRDefault="0050683D">
            <w:pPr>
              <w:pStyle w:val="PARAIndent"/>
              <w:ind w:firstLine="0"/>
              <w:rPr>
                <w:sz w:val="16"/>
                <w:szCs w:val="16"/>
                <w:lang w:eastAsia="zh-CN"/>
              </w:rPr>
            </w:pPr>
            <w:r>
              <w:rPr>
                <w:rFonts w:hint="eastAsia"/>
                <w:sz w:val="16"/>
                <w:szCs w:val="16"/>
                <w:lang w:eastAsia="zh-CN"/>
              </w:rPr>
              <w:t>0.80</w:t>
            </w:r>
          </w:p>
        </w:tc>
        <w:tc>
          <w:tcPr>
            <w:tcW w:w="2407" w:type="dxa"/>
          </w:tcPr>
          <w:p w14:paraId="1FBD16D9" w14:textId="77777777" w:rsidR="008C46F5" w:rsidRDefault="0050683D">
            <w:pPr>
              <w:pStyle w:val="PARAIndent"/>
              <w:ind w:firstLine="0"/>
              <w:rPr>
                <w:sz w:val="16"/>
                <w:szCs w:val="16"/>
                <w:lang w:eastAsia="zh-CN"/>
              </w:rPr>
            </w:pPr>
            <w:r>
              <w:rPr>
                <w:rFonts w:hint="eastAsia"/>
                <w:sz w:val="16"/>
                <w:szCs w:val="16"/>
                <w:lang w:eastAsia="zh-CN"/>
              </w:rPr>
              <w:t>0.81</w:t>
            </w:r>
          </w:p>
        </w:tc>
        <w:tc>
          <w:tcPr>
            <w:tcW w:w="2407" w:type="dxa"/>
          </w:tcPr>
          <w:p w14:paraId="34223A94" w14:textId="77777777" w:rsidR="008C46F5" w:rsidRDefault="0050683D">
            <w:pPr>
              <w:pStyle w:val="PARAIndent"/>
              <w:ind w:firstLine="0"/>
              <w:rPr>
                <w:sz w:val="16"/>
                <w:szCs w:val="16"/>
                <w:lang w:eastAsia="zh-CN"/>
              </w:rPr>
            </w:pPr>
            <w:r>
              <w:rPr>
                <w:rFonts w:hint="eastAsia"/>
                <w:sz w:val="16"/>
                <w:szCs w:val="16"/>
                <w:lang w:eastAsia="zh-CN"/>
              </w:rPr>
              <w:t>0.80</w:t>
            </w:r>
          </w:p>
        </w:tc>
      </w:tr>
      <w:tr w:rsidR="008C46F5" w14:paraId="21F44EC4" w14:textId="77777777">
        <w:trPr>
          <w:trHeight w:hRule="exact" w:val="284"/>
        </w:trPr>
        <w:tc>
          <w:tcPr>
            <w:tcW w:w="2407" w:type="dxa"/>
          </w:tcPr>
          <w:p w14:paraId="246817AC" w14:textId="77777777" w:rsidR="008C46F5" w:rsidRDefault="0050683D">
            <w:pPr>
              <w:pStyle w:val="PARAIndent"/>
              <w:ind w:firstLine="0"/>
              <w:rPr>
                <w:sz w:val="16"/>
                <w:szCs w:val="16"/>
                <w:lang w:eastAsia="zh-CN"/>
              </w:rPr>
            </w:pPr>
            <w:r>
              <w:rPr>
                <w:sz w:val="16"/>
                <w:szCs w:val="16"/>
                <w:lang w:eastAsia="zh-CN"/>
              </w:rPr>
              <w:t>technology</w:t>
            </w:r>
          </w:p>
        </w:tc>
        <w:tc>
          <w:tcPr>
            <w:tcW w:w="2407" w:type="dxa"/>
          </w:tcPr>
          <w:p w14:paraId="4860DEB3" w14:textId="77777777" w:rsidR="008C46F5" w:rsidRDefault="0050683D">
            <w:pPr>
              <w:pStyle w:val="PARAIndent"/>
              <w:ind w:firstLine="0"/>
              <w:rPr>
                <w:sz w:val="16"/>
                <w:szCs w:val="16"/>
                <w:lang w:eastAsia="zh-CN"/>
              </w:rPr>
            </w:pPr>
            <w:r>
              <w:rPr>
                <w:rFonts w:hint="eastAsia"/>
                <w:sz w:val="16"/>
                <w:szCs w:val="16"/>
                <w:lang w:eastAsia="zh-CN"/>
              </w:rPr>
              <w:t>0.91</w:t>
            </w:r>
          </w:p>
        </w:tc>
        <w:tc>
          <w:tcPr>
            <w:tcW w:w="2407" w:type="dxa"/>
          </w:tcPr>
          <w:p w14:paraId="474C623A" w14:textId="77777777" w:rsidR="008C46F5" w:rsidRDefault="0050683D">
            <w:pPr>
              <w:pStyle w:val="PARAIndent"/>
              <w:ind w:firstLine="0"/>
              <w:rPr>
                <w:sz w:val="16"/>
                <w:szCs w:val="16"/>
                <w:lang w:eastAsia="zh-CN"/>
              </w:rPr>
            </w:pPr>
            <w:r>
              <w:rPr>
                <w:rFonts w:hint="eastAsia"/>
                <w:sz w:val="16"/>
                <w:szCs w:val="16"/>
                <w:lang w:eastAsia="zh-CN"/>
              </w:rPr>
              <w:t>0.90</w:t>
            </w:r>
          </w:p>
        </w:tc>
        <w:tc>
          <w:tcPr>
            <w:tcW w:w="2407" w:type="dxa"/>
          </w:tcPr>
          <w:p w14:paraId="586125CF" w14:textId="77777777" w:rsidR="008C46F5" w:rsidRDefault="0050683D">
            <w:pPr>
              <w:pStyle w:val="PARAIndent"/>
              <w:ind w:firstLine="0"/>
              <w:rPr>
                <w:sz w:val="16"/>
                <w:szCs w:val="16"/>
                <w:lang w:eastAsia="zh-CN"/>
              </w:rPr>
            </w:pPr>
            <w:r>
              <w:rPr>
                <w:rFonts w:hint="eastAsia"/>
                <w:sz w:val="16"/>
                <w:szCs w:val="16"/>
                <w:lang w:eastAsia="zh-CN"/>
              </w:rPr>
              <w:t>0.90</w:t>
            </w:r>
          </w:p>
        </w:tc>
      </w:tr>
    </w:tbl>
    <w:p w14:paraId="347E8381" w14:textId="77777777" w:rsidR="008C46F5" w:rsidRDefault="0050683D">
      <w:pPr>
        <w:pStyle w:val="PARAIndent"/>
        <w:ind w:firstLine="0"/>
        <w:rPr>
          <w:i/>
          <w:iCs/>
          <w:sz w:val="16"/>
          <w:szCs w:val="16"/>
          <w:lang w:eastAsia="zh-CN"/>
        </w:rPr>
      </w:pPr>
      <w:r>
        <w:rPr>
          <w:rFonts w:hint="eastAsia"/>
          <w:i/>
          <w:iCs/>
          <w:sz w:val="16"/>
          <w:szCs w:val="16"/>
          <w:lang w:eastAsia="zh-CN"/>
        </w:rPr>
        <w:t xml:space="preserve">Note: </w:t>
      </w:r>
      <w:r>
        <w:rPr>
          <w:i/>
          <w:iCs/>
          <w:sz w:val="16"/>
          <w:szCs w:val="16"/>
          <w:lang w:eastAsia="zh-CN"/>
        </w:rPr>
        <w:t>This table shows the evaluation indicators of the classification model in various topics.</w:t>
      </w:r>
    </w:p>
    <w:p w14:paraId="7487BE95" w14:textId="77777777" w:rsidR="008C46F5" w:rsidRDefault="0050683D">
      <w:pPr>
        <w:pStyle w:val="TableTitle"/>
        <w:rPr>
          <w:lang w:eastAsia="zh-CN"/>
        </w:rPr>
      </w:pPr>
      <w:r>
        <w:rPr>
          <w:rFonts w:hint="eastAsia"/>
          <w:lang w:eastAsia="zh-CN"/>
        </w:rPr>
        <w:t>Table 6. Topic Classification Accuracy By BERT</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81"/>
        <w:gridCol w:w="1192"/>
        <w:gridCol w:w="1023"/>
        <w:gridCol w:w="1011"/>
      </w:tblGrid>
      <w:tr w:rsidR="008C46F5" w14:paraId="2DEFA8BD" w14:textId="77777777">
        <w:trPr>
          <w:trHeight w:hRule="exact" w:val="284"/>
        </w:trPr>
        <w:tc>
          <w:tcPr>
            <w:tcW w:w="2407" w:type="dxa"/>
            <w:tcBorders>
              <w:top w:val="single" w:sz="4" w:space="0" w:color="auto"/>
              <w:bottom w:val="single" w:sz="4" w:space="0" w:color="auto"/>
            </w:tcBorders>
            <w:shd w:val="clear" w:color="auto" w:fill="EEECE1" w:themeFill="background2"/>
          </w:tcPr>
          <w:p w14:paraId="16A7485A" w14:textId="77777777" w:rsidR="008C46F5" w:rsidRDefault="008C46F5">
            <w:pPr>
              <w:pStyle w:val="PARAIndent"/>
              <w:ind w:firstLine="0"/>
              <w:rPr>
                <w:sz w:val="16"/>
                <w:szCs w:val="16"/>
                <w:lang w:eastAsia="zh-CN"/>
              </w:rPr>
            </w:pPr>
          </w:p>
        </w:tc>
        <w:tc>
          <w:tcPr>
            <w:tcW w:w="2407" w:type="dxa"/>
            <w:tcBorders>
              <w:top w:val="single" w:sz="4" w:space="0" w:color="auto"/>
              <w:bottom w:val="single" w:sz="4" w:space="0" w:color="auto"/>
            </w:tcBorders>
            <w:shd w:val="clear" w:color="auto" w:fill="EEECE1" w:themeFill="background2"/>
          </w:tcPr>
          <w:p w14:paraId="2A8F5FAA" w14:textId="77777777" w:rsidR="008C46F5" w:rsidRDefault="0050683D">
            <w:pPr>
              <w:pStyle w:val="PARAIndent"/>
              <w:ind w:firstLine="0"/>
              <w:rPr>
                <w:sz w:val="16"/>
                <w:szCs w:val="16"/>
                <w:lang w:eastAsia="zh-CN"/>
              </w:rPr>
            </w:pPr>
            <w:r>
              <w:rPr>
                <w:sz w:val="16"/>
                <w:szCs w:val="16"/>
                <w:lang w:eastAsia="zh-CN"/>
              </w:rPr>
              <w:t>precision</w:t>
            </w:r>
          </w:p>
        </w:tc>
        <w:tc>
          <w:tcPr>
            <w:tcW w:w="2407" w:type="dxa"/>
            <w:tcBorders>
              <w:top w:val="single" w:sz="4" w:space="0" w:color="auto"/>
              <w:bottom w:val="single" w:sz="4" w:space="0" w:color="auto"/>
            </w:tcBorders>
            <w:shd w:val="clear" w:color="auto" w:fill="EEECE1" w:themeFill="background2"/>
          </w:tcPr>
          <w:p w14:paraId="5955D4B9" w14:textId="77777777" w:rsidR="008C46F5" w:rsidRDefault="0050683D">
            <w:pPr>
              <w:pStyle w:val="PARAIndent"/>
              <w:ind w:firstLine="0"/>
              <w:rPr>
                <w:sz w:val="16"/>
                <w:szCs w:val="16"/>
                <w:lang w:eastAsia="zh-CN"/>
              </w:rPr>
            </w:pPr>
            <w:r>
              <w:rPr>
                <w:sz w:val="16"/>
                <w:szCs w:val="16"/>
                <w:lang w:eastAsia="zh-CN"/>
              </w:rPr>
              <w:t>recall</w:t>
            </w:r>
          </w:p>
        </w:tc>
        <w:tc>
          <w:tcPr>
            <w:tcW w:w="2407" w:type="dxa"/>
            <w:tcBorders>
              <w:top w:val="single" w:sz="4" w:space="0" w:color="auto"/>
              <w:bottom w:val="single" w:sz="4" w:space="0" w:color="auto"/>
            </w:tcBorders>
            <w:shd w:val="clear" w:color="auto" w:fill="EEECE1" w:themeFill="background2"/>
          </w:tcPr>
          <w:p w14:paraId="4CCEA07D" w14:textId="77777777" w:rsidR="008C46F5" w:rsidRDefault="0050683D">
            <w:pPr>
              <w:pStyle w:val="PARAIndent"/>
              <w:ind w:firstLine="0"/>
              <w:rPr>
                <w:sz w:val="16"/>
                <w:szCs w:val="16"/>
                <w:lang w:eastAsia="zh-CN"/>
              </w:rPr>
            </w:pPr>
            <w:r>
              <w:rPr>
                <w:sz w:val="16"/>
                <w:szCs w:val="16"/>
                <w:lang w:eastAsia="zh-CN"/>
              </w:rPr>
              <w:t>f1-score</w:t>
            </w:r>
          </w:p>
        </w:tc>
      </w:tr>
      <w:tr w:rsidR="008C46F5" w14:paraId="242C1BE2" w14:textId="77777777">
        <w:trPr>
          <w:trHeight w:hRule="exact" w:val="284"/>
        </w:trPr>
        <w:tc>
          <w:tcPr>
            <w:tcW w:w="2407" w:type="dxa"/>
            <w:tcBorders>
              <w:top w:val="single" w:sz="4" w:space="0" w:color="auto"/>
            </w:tcBorders>
          </w:tcPr>
          <w:p w14:paraId="5E291F85" w14:textId="77777777" w:rsidR="008C46F5" w:rsidRDefault="0050683D">
            <w:pPr>
              <w:pStyle w:val="PARAIndent"/>
              <w:ind w:firstLine="0"/>
              <w:rPr>
                <w:sz w:val="16"/>
                <w:szCs w:val="16"/>
                <w:lang w:eastAsia="zh-CN"/>
              </w:rPr>
            </w:pPr>
            <w:r>
              <w:rPr>
                <w:sz w:val="16"/>
                <w:szCs w:val="16"/>
                <w:lang w:eastAsia="zh-CN"/>
              </w:rPr>
              <w:t>Health___Fitness</w:t>
            </w:r>
          </w:p>
        </w:tc>
        <w:tc>
          <w:tcPr>
            <w:tcW w:w="2407" w:type="dxa"/>
            <w:tcBorders>
              <w:top w:val="single" w:sz="4" w:space="0" w:color="auto"/>
            </w:tcBorders>
          </w:tcPr>
          <w:p w14:paraId="6AAB0861" w14:textId="77777777" w:rsidR="008C46F5" w:rsidRDefault="0050683D">
            <w:pPr>
              <w:pStyle w:val="PARAIndent"/>
              <w:ind w:firstLine="0"/>
              <w:rPr>
                <w:sz w:val="16"/>
                <w:szCs w:val="16"/>
                <w:lang w:eastAsia="zh-CN"/>
              </w:rPr>
            </w:pPr>
            <w:r>
              <w:rPr>
                <w:rFonts w:hint="eastAsia"/>
                <w:sz w:val="16"/>
                <w:szCs w:val="16"/>
                <w:lang w:eastAsia="zh-CN"/>
              </w:rPr>
              <w:t>0.86</w:t>
            </w:r>
          </w:p>
        </w:tc>
        <w:tc>
          <w:tcPr>
            <w:tcW w:w="2407" w:type="dxa"/>
            <w:tcBorders>
              <w:top w:val="single" w:sz="4" w:space="0" w:color="auto"/>
            </w:tcBorders>
          </w:tcPr>
          <w:p w14:paraId="3E6D73FD" w14:textId="77777777" w:rsidR="008C46F5" w:rsidRDefault="0050683D">
            <w:pPr>
              <w:pStyle w:val="PARAIndent"/>
              <w:ind w:firstLine="0"/>
              <w:rPr>
                <w:sz w:val="16"/>
                <w:szCs w:val="16"/>
                <w:lang w:eastAsia="zh-CN"/>
              </w:rPr>
            </w:pPr>
            <w:r>
              <w:rPr>
                <w:rFonts w:hint="eastAsia"/>
                <w:sz w:val="16"/>
                <w:szCs w:val="16"/>
                <w:lang w:eastAsia="zh-CN"/>
              </w:rPr>
              <w:t>0.81</w:t>
            </w:r>
          </w:p>
        </w:tc>
        <w:tc>
          <w:tcPr>
            <w:tcW w:w="2407" w:type="dxa"/>
            <w:tcBorders>
              <w:top w:val="single" w:sz="4" w:space="0" w:color="auto"/>
            </w:tcBorders>
          </w:tcPr>
          <w:p w14:paraId="08078954" w14:textId="77777777" w:rsidR="008C46F5" w:rsidRDefault="0050683D">
            <w:pPr>
              <w:pStyle w:val="PARAIndent"/>
              <w:ind w:firstLine="0"/>
              <w:rPr>
                <w:sz w:val="16"/>
                <w:szCs w:val="16"/>
                <w:lang w:eastAsia="zh-CN"/>
              </w:rPr>
            </w:pPr>
            <w:r>
              <w:rPr>
                <w:rFonts w:hint="eastAsia"/>
                <w:sz w:val="16"/>
                <w:szCs w:val="16"/>
                <w:lang w:eastAsia="zh-CN"/>
              </w:rPr>
              <w:t>0.83</w:t>
            </w:r>
          </w:p>
        </w:tc>
      </w:tr>
      <w:tr w:rsidR="008C46F5" w14:paraId="08816087" w14:textId="77777777">
        <w:trPr>
          <w:trHeight w:hRule="exact" w:val="284"/>
        </w:trPr>
        <w:tc>
          <w:tcPr>
            <w:tcW w:w="2407" w:type="dxa"/>
          </w:tcPr>
          <w:p w14:paraId="4B3661B3" w14:textId="77777777" w:rsidR="008C46F5" w:rsidRDefault="0050683D">
            <w:pPr>
              <w:pStyle w:val="PARAIndent"/>
              <w:ind w:firstLine="0"/>
              <w:rPr>
                <w:sz w:val="16"/>
                <w:szCs w:val="16"/>
                <w:lang w:eastAsia="zh-CN"/>
              </w:rPr>
            </w:pPr>
            <w:r>
              <w:rPr>
                <w:sz w:val="16"/>
                <w:szCs w:val="16"/>
                <w:lang w:eastAsia="zh-CN"/>
              </w:rPr>
              <w:t>business</w:t>
            </w:r>
          </w:p>
        </w:tc>
        <w:tc>
          <w:tcPr>
            <w:tcW w:w="2407" w:type="dxa"/>
          </w:tcPr>
          <w:p w14:paraId="004EFD80" w14:textId="77777777" w:rsidR="008C46F5" w:rsidRDefault="0050683D">
            <w:pPr>
              <w:pStyle w:val="PARAIndent"/>
              <w:ind w:firstLine="0"/>
              <w:rPr>
                <w:sz w:val="16"/>
                <w:szCs w:val="16"/>
                <w:lang w:eastAsia="zh-CN"/>
              </w:rPr>
            </w:pPr>
            <w:r>
              <w:rPr>
                <w:rFonts w:hint="eastAsia"/>
                <w:sz w:val="16"/>
                <w:szCs w:val="16"/>
                <w:lang w:eastAsia="zh-CN"/>
              </w:rPr>
              <w:t>0.84</w:t>
            </w:r>
          </w:p>
        </w:tc>
        <w:tc>
          <w:tcPr>
            <w:tcW w:w="2407" w:type="dxa"/>
          </w:tcPr>
          <w:p w14:paraId="715FD96F" w14:textId="77777777" w:rsidR="008C46F5" w:rsidRDefault="0050683D">
            <w:pPr>
              <w:pStyle w:val="PARAIndent"/>
              <w:ind w:firstLine="0"/>
              <w:rPr>
                <w:sz w:val="16"/>
                <w:szCs w:val="16"/>
                <w:lang w:eastAsia="zh-CN"/>
              </w:rPr>
            </w:pPr>
            <w:r>
              <w:rPr>
                <w:rFonts w:hint="eastAsia"/>
                <w:sz w:val="16"/>
                <w:szCs w:val="16"/>
                <w:lang w:eastAsia="zh-CN"/>
              </w:rPr>
              <w:t>0.86</w:t>
            </w:r>
          </w:p>
        </w:tc>
        <w:tc>
          <w:tcPr>
            <w:tcW w:w="2407" w:type="dxa"/>
          </w:tcPr>
          <w:p w14:paraId="0525718A" w14:textId="77777777" w:rsidR="008C46F5" w:rsidRDefault="0050683D">
            <w:pPr>
              <w:pStyle w:val="PARAIndent"/>
              <w:ind w:firstLine="0"/>
              <w:rPr>
                <w:sz w:val="16"/>
                <w:szCs w:val="16"/>
                <w:lang w:eastAsia="zh-CN"/>
              </w:rPr>
            </w:pPr>
            <w:r>
              <w:rPr>
                <w:rFonts w:hint="eastAsia"/>
                <w:sz w:val="16"/>
                <w:szCs w:val="16"/>
                <w:lang w:eastAsia="zh-CN"/>
              </w:rPr>
              <w:t>0.85</w:t>
            </w:r>
          </w:p>
        </w:tc>
      </w:tr>
      <w:tr w:rsidR="008C46F5" w14:paraId="6958C903" w14:textId="77777777">
        <w:trPr>
          <w:trHeight w:hRule="exact" w:val="284"/>
        </w:trPr>
        <w:tc>
          <w:tcPr>
            <w:tcW w:w="2407" w:type="dxa"/>
          </w:tcPr>
          <w:p w14:paraId="6660C0A8" w14:textId="77777777" w:rsidR="008C46F5" w:rsidRDefault="0050683D">
            <w:pPr>
              <w:pStyle w:val="PARAIndent"/>
              <w:ind w:firstLine="0"/>
              <w:rPr>
                <w:sz w:val="16"/>
                <w:szCs w:val="16"/>
                <w:lang w:eastAsia="zh-CN"/>
              </w:rPr>
            </w:pPr>
            <w:r>
              <w:rPr>
                <w:sz w:val="16"/>
                <w:szCs w:val="16"/>
                <w:lang w:eastAsia="zh-CN"/>
              </w:rPr>
              <w:t>entertainment</w:t>
            </w:r>
          </w:p>
        </w:tc>
        <w:tc>
          <w:tcPr>
            <w:tcW w:w="2407" w:type="dxa"/>
          </w:tcPr>
          <w:p w14:paraId="28CBCDEA" w14:textId="77777777" w:rsidR="008C46F5" w:rsidRDefault="0050683D">
            <w:pPr>
              <w:pStyle w:val="PARAIndent"/>
              <w:ind w:firstLine="0"/>
              <w:rPr>
                <w:sz w:val="16"/>
                <w:szCs w:val="16"/>
                <w:lang w:eastAsia="zh-CN"/>
              </w:rPr>
            </w:pPr>
            <w:r>
              <w:rPr>
                <w:rFonts w:hint="eastAsia"/>
                <w:sz w:val="16"/>
                <w:szCs w:val="16"/>
                <w:lang w:eastAsia="zh-CN"/>
              </w:rPr>
              <w:t>0.80</w:t>
            </w:r>
          </w:p>
        </w:tc>
        <w:tc>
          <w:tcPr>
            <w:tcW w:w="2407" w:type="dxa"/>
          </w:tcPr>
          <w:p w14:paraId="2DA75E87" w14:textId="77777777" w:rsidR="008C46F5" w:rsidRDefault="0050683D">
            <w:pPr>
              <w:pStyle w:val="PARAIndent"/>
              <w:ind w:firstLine="0"/>
              <w:rPr>
                <w:sz w:val="16"/>
                <w:szCs w:val="16"/>
                <w:lang w:eastAsia="zh-CN"/>
              </w:rPr>
            </w:pPr>
            <w:r>
              <w:rPr>
                <w:rFonts w:hint="eastAsia"/>
                <w:sz w:val="16"/>
                <w:szCs w:val="16"/>
                <w:lang w:eastAsia="zh-CN"/>
              </w:rPr>
              <w:t>0.86</w:t>
            </w:r>
          </w:p>
        </w:tc>
        <w:tc>
          <w:tcPr>
            <w:tcW w:w="2407" w:type="dxa"/>
          </w:tcPr>
          <w:p w14:paraId="08E236B1" w14:textId="77777777" w:rsidR="008C46F5" w:rsidRDefault="0050683D">
            <w:pPr>
              <w:pStyle w:val="PARAIndent"/>
              <w:ind w:firstLine="0"/>
              <w:rPr>
                <w:sz w:val="16"/>
                <w:szCs w:val="16"/>
                <w:lang w:eastAsia="zh-CN"/>
              </w:rPr>
            </w:pPr>
            <w:r>
              <w:rPr>
                <w:rFonts w:hint="eastAsia"/>
                <w:sz w:val="16"/>
                <w:szCs w:val="16"/>
                <w:lang w:eastAsia="zh-CN"/>
              </w:rPr>
              <w:t>0.83</w:t>
            </w:r>
          </w:p>
        </w:tc>
      </w:tr>
      <w:tr w:rsidR="008C46F5" w14:paraId="1CA25FD2" w14:textId="77777777">
        <w:trPr>
          <w:trHeight w:hRule="exact" w:val="284"/>
        </w:trPr>
        <w:tc>
          <w:tcPr>
            <w:tcW w:w="2407" w:type="dxa"/>
          </w:tcPr>
          <w:p w14:paraId="0E247872" w14:textId="77777777" w:rsidR="008C46F5" w:rsidRDefault="0050683D">
            <w:pPr>
              <w:pStyle w:val="PARAIndent"/>
              <w:ind w:firstLine="0"/>
              <w:rPr>
                <w:sz w:val="16"/>
                <w:szCs w:val="16"/>
                <w:lang w:eastAsia="zh-CN"/>
              </w:rPr>
            </w:pPr>
            <w:r>
              <w:rPr>
                <w:sz w:val="16"/>
                <w:szCs w:val="16"/>
                <w:lang w:eastAsia="zh-CN"/>
              </w:rPr>
              <w:t>politics</w:t>
            </w:r>
          </w:p>
        </w:tc>
        <w:tc>
          <w:tcPr>
            <w:tcW w:w="2407" w:type="dxa"/>
          </w:tcPr>
          <w:p w14:paraId="282D66A9" w14:textId="77777777" w:rsidR="008C46F5" w:rsidRDefault="0050683D">
            <w:pPr>
              <w:pStyle w:val="PARAIndent"/>
              <w:ind w:firstLine="0"/>
              <w:rPr>
                <w:sz w:val="16"/>
                <w:szCs w:val="16"/>
                <w:lang w:eastAsia="zh-CN"/>
              </w:rPr>
            </w:pPr>
            <w:r>
              <w:rPr>
                <w:rFonts w:hint="eastAsia"/>
                <w:sz w:val="16"/>
                <w:szCs w:val="16"/>
                <w:lang w:eastAsia="zh-CN"/>
              </w:rPr>
              <w:t>0.86</w:t>
            </w:r>
          </w:p>
        </w:tc>
        <w:tc>
          <w:tcPr>
            <w:tcW w:w="2407" w:type="dxa"/>
          </w:tcPr>
          <w:p w14:paraId="70C8328A" w14:textId="77777777" w:rsidR="008C46F5" w:rsidRDefault="0050683D">
            <w:pPr>
              <w:pStyle w:val="PARAIndent"/>
              <w:ind w:firstLine="0"/>
              <w:rPr>
                <w:sz w:val="16"/>
                <w:szCs w:val="16"/>
                <w:lang w:eastAsia="zh-CN"/>
              </w:rPr>
            </w:pPr>
            <w:r>
              <w:rPr>
                <w:rFonts w:hint="eastAsia"/>
                <w:sz w:val="16"/>
                <w:szCs w:val="16"/>
                <w:lang w:eastAsia="zh-CN"/>
              </w:rPr>
              <w:t>0.86</w:t>
            </w:r>
          </w:p>
        </w:tc>
        <w:tc>
          <w:tcPr>
            <w:tcW w:w="2407" w:type="dxa"/>
          </w:tcPr>
          <w:p w14:paraId="4B47CD78" w14:textId="77777777" w:rsidR="008C46F5" w:rsidRDefault="0050683D">
            <w:pPr>
              <w:pStyle w:val="PARAIndent"/>
              <w:ind w:firstLine="0"/>
              <w:rPr>
                <w:sz w:val="16"/>
                <w:szCs w:val="16"/>
                <w:lang w:eastAsia="zh-CN"/>
              </w:rPr>
            </w:pPr>
            <w:r>
              <w:rPr>
                <w:rFonts w:hint="eastAsia"/>
                <w:sz w:val="16"/>
                <w:szCs w:val="16"/>
                <w:lang w:eastAsia="zh-CN"/>
              </w:rPr>
              <w:t>0.86</w:t>
            </w:r>
          </w:p>
        </w:tc>
      </w:tr>
      <w:tr w:rsidR="008C46F5" w14:paraId="2C56B810" w14:textId="77777777">
        <w:trPr>
          <w:trHeight w:hRule="exact" w:val="284"/>
        </w:trPr>
        <w:tc>
          <w:tcPr>
            <w:tcW w:w="2407" w:type="dxa"/>
          </w:tcPr>
          <w:p w14:paraId="1C42ABFF" w14:textId="77777777" w:rsidR="008C46F5" w:rsidRDefault="0050683D">
            <w:pPr>
              <w:pStyle w:val="PARAIndent"/>
              <w:ind w:firstLine="0"/>
              <w:rPr>
                <w:sz w:val="16"/>
                <w:szCs w:val="16"/>
                <w:lang w:eastAsia="zh-CN"/>
              </w:rPr>
            </w:pPr>
            <w:r>
              <w:rPr>
                <w:sz w:val="16"/>
                <w:szCs w:val="16"/>
                <w:lang w:eastAsia="zh-CN"/>
              </w:rPr>
              <w:t>science</w:t>
            </w:r>
          </w:p>
        </w:tc>
        <w:tc>
          <w:tcPr>
            <w:tcW w:w="2407" w:type="dxa"/>
          </w:tcPr>
          <w:p w14:paraId="44CD0BA9" w14:textId="77777777" w:rsidR="008C46F5" w:rsidRDefault="0050683D">
            <w:pPr>
              <w:pStyle w:val="PARAIndent"/>
              <w:ind w:firstLine="0"/>
              <w:rPr>
                <w:sz w:val="16"/>
                <w:szCs w:val="16"/>
                <w:lang w:eastAsia="zh-CN"/>
              </w:rPr>
            </w:pPr>
            <w:r>
              <w:rPr>
                <w:rFonts w:hint="eastAsia"/>
                <w:sz w:val="16"/>
                <w:szCs w:val="16"/>
                <w:lang w:eastAsia="zh-CN"/>
              </w:rPr>
              <w:t>0.87</w:t>
            </w:r>
          </w:p>
        </w:tc>
        <w:tc>
          <w:tcPr>
            <w:tcW w:w="2407" w:type="dxa"/>
          </w:tcPr>
          <w:p w14:paraId="09452AD0" w14:textId="77777777" w:rsidR="008C46F5" w:rsidRDefault="0050683D">
            <w:pPr>
              <w:pStyle w:val="PARAIndent"/>
              <w:ind w:firstLine="0"/>
              <w:rPr>
                <w:sz w:val="16"/>
                <w:szCs w:val="16"/>
                <w:lang w:eastAsia="zh-CN"/>
              </w:rPr>
            </w:pPr>
            <w:r>
              <w:rPr>
                <w:rFonts w:hint="eastAsia"/>
                <w:sz w:val="16"/>
                <w:szCs w:val="16"/>
                <w:lang w:eastAsia="zh-CN"/>
              </w:rPr>
              <w:t>0.88</w:t>
            </w:r>
          </w:p>
        </w:tc>
        <w:tc>
          <w:tcPr>
            <w:tcW w:w="2407" w:type="dxa"/>
          </w:tcPr>
          <w:p w14:paraId="3D882DED" w14:textId="77777777" w:rsidR="008C46F5" w:rsidRDefault="0050683D">
            <w:pPr>
              <w:pStyle w:val="PARAIndent"/>
              <w:ind w:firstLine="0"/>
              <w:rPr>
                <w:sz w:val="16"/>
                <w:szCs w:val="16"/>
                <w:lang w:eastAsia="zh-CN"/>
              </w:rPr>
            </w:pPr>
            <w:r>
              <w:rPr>
                <w:rFonts w:hint="eastAsia"/>
                <w:sz w:val="16"/>
                <w:szCs w:val="16"/>
                <w:lang w:eastAsia="zh-CN"/>
              </w:rPr>
              <w:t>0.88</w:t>
            </w:r>
          </w:p>
        </w:tc>
      </w:tr>
      <w:tr w:rsidR="008C46F5" w14:paraId="1D197CCB" w14:textId="77777777">
        <w:trPr>
          <w:trHeight w:hRule="exact" w:val="284"/>
        </w:trPr>
        <w:tc>
          <w:tcPr>
            <w:tcW w:w="2407" w:type="dxa"/>
          </w:tcPr>
          <w:p w14:paraId="15E004EC" w14:textId="77777777" w:rsidR="008C46F5" w:rsidRDefault="0050683D">
            <w:pPr>
              <w:pStyle w:val="PARAIndent"/>
              <w:ind w:firstLine="0"/>
              <w:rPr>
                <w:sz w:val="16"/>
                <w:szCs w:val="16"/>
                <w:lang w:eastAsia="zh-CN"/>
              </w:rPr>
            </w:pPr>
            <w:r>
              <w:rPr>
                <w:sz w:val="16"/>
                <w:szCs w:val="16"/>
                <w:lang w:eastAsia="zh-CN"/>
              </w:rPr>
              <w:t>sports</w:t>
            </w:r>
          </w:p>
        </w:tc>
        <w:tc>
          <w:tcPr>
            <w:tcW w:w="2407" w:type="dxa"/>
          </w:tcPr>
          <w:p w14:paraId="4E2993AC" w14:textId="77777777" w:rsidR="008C46F5" w:rsidRDefault="0050683D">
            <w:pPr>
              <w:pStyle w:val="PARAIndent"/>
              <w:ind w:firstLine="0"/>
              <w:rPr>
                <w:sz w:val="16"/>
                <w:szCs w:val="16"/>
                <w:lang w:eastAsia="zh-CN"/>
              </w:rPr>
            </w:pPr>
            <w:r>
              <w:rPr>
                <w:rFonts w:hint="eastAsia"/>
                <w:sz w:val="16"/>
                <w:szCs w:val="16"/>
                <w:lang w:eastAsia="zh-CN"/>
              </w:rPr>
              <w:t>0.84</w:t>
            </w:r>
          </w:p>
        </w:tc>
        <w:tc>
          <w:tcPr>
            <w:tcW w:w="2407" w:type="dxa"/>
          </w:tcPr>
          <w:p w14:paraId="2C130155" w14:textId="77777777" w:rsidR="008C46F5" w:rsidRDefault="0050683D">
            <w:pPr>
              <w:pStyle w:val="PARAIndent"/>
              <w:ind w:firstLine="0"/>
              <w:rPr>
                <w:sz w:val="16"/>
                <w:szCs w:val="16"/>
                <w:lang w:eastAsia="zh-CN"/>
              </w:rPr>
            </w:pPr>
            <w:r>
              <w:rPr>
                <w:rFonts w:hint="eastAsia"/>
                <w:sz w:val="16"/>
                <w:szCs w:val="16"/>
                <w:lang w:eastAsia="zh-CN"/>
              </w:rPr>
              <w:t>0.73</w:t>
            </w:r>
          </w:p>
        </w:tc>
        <w:tc>
          <w:tcPr>
            <w:tcW w:w="2407" w:type="dxa"/>
          </w:tcPr>
          <w:p w14:paraId="7026D72B" w14:textId="77777777" w:rsidR="008C46F5" w:rsidRDefault="0050683D">
            <w:pPr>
              <w:pStyle w:val="PARAIndent"/>
              <w:ind w:firstLine="0"/>
              <w:rPr>
                <w:sz w:val="16"/>
                <w:szCs w:val="16"/>
                <w:lang w:eastAsia="zh-CN"/>
              </w:rPr>
            </w:pPr>
            <w:r>
              <w:rPr>
                <w:rFonts w:hint="eastAsia"/>
                <w:sz w:val="16"/>
                <w:szCs w:val="16"/>
                <w:lang w:eastAsia="zh-CN"/>
              </w:rPr>
              <w:t>0.78</w:t>
            </w:r>
          </w:p>
        </w:tc>
      </w:tr>
      <w:tr w:rsidR="008C46F5" w14:paraId="5CFD31BC" w14:textId="77777777">
        <w:trPr>
          <w:trHeight w:hRule="exact" w:val="284"/>
        </w:trPr>
        <w:tc>
          <w:tcPr>
            <w:tcW w:w="2407" w:type="dxa"/>
          </w:tcPr>
          <w:p w14:paraId="75D52812" w14:textId="77777777" w:rsidR="008C46F5" w:rsidRDefault="0050683D">
            <w:pPr>
              <w:pStyle w:val="PARAIndent"/>
              <w:ind w:firstLine="0"/>
              <w:rPr>
                <w:sz w:val="16"/>
                <w:szCs w:val="16"/>
                <w:lang w:eastAsia="zh-CN"/>
              </w:rPr>
            </w:pPr>
            <w:r>
              <w:rPr>
                <w:sz w:val="16"/>
                <w:szCs w:val="16"/>
                <w:lang w:eastAsia="zh-CN"/>
              </w:rPr>
              <w:t>technology</w:t>
            </w:r>
          </w:p>
        </w:tc>
        <w:tc>
          <w:tcPr>
            <w:tcW w:w="2407" w:type="dxa"/>
          </w:tcPr>
          <w:p w14:paraId="0D6F40D0" w14:textId="77777777" w:rsidR="008C46F5" w:rsidRDefault="0050683D">
            <w:pPr>
              <w:pStyle w:val="PARAIndent"/>
              <w:ind w:firstLine="0"/>
              <w:rPr>
                <w:sz w:val="16"/>
                <w:szCs w:val="16"/>
                <w:lang w:eastAsia="zh-CN"/>
              </w:rPr>
            </w:pPr>
            <w:r>
              <w:rPr>
                <w:rFonts w:hint="eastAsia"/>
                <w:sz w:val="16"/>
                <w:szCs w:val="16"/>
                <w:lang w:eastAsia="zh-CN"/>
              </w:rPr>
              <w:t>0.81</w:t>
            </w:r>
          </w:p>
        </w:tc>
        <w:tc>
          <w:tcPr>
            <w:tcW w:w="2407" w:type="dxa"/>
          </w:tcPr>
          <w:p w14:paraId="00163239" w14:textId="77777777" w:rsidR="008C46F5" w:rsidRDefault="0050683D">
            <w:pPr>
              <w:pStyle w:val="PARAIndent"/>
              <w:ind w:firstLine="0"/>
              <w:rPr>
                <w:sz w:val="16"/>
                <w:szCs w:val="16"/>
                <w:lang w:eastAsia="zh-CN"/>
              </w:rPr>
            </w:pPr>
            <w:r>
              <w:rPr>
                <w:rFonts w:hint="eastAsia"/>
                <w:sz w:val="16"/>
                <w:szCs w:val="16"/>
                <w:lang w:eastAsia="zh-CN"/>
              </w:rPr>
              <w:t>0.80</w:t>
            </w:r>
          </w:p>
        </w:tc>
        <w:tc>
          <w:tcPr>
            <w:tcW w:w="2407" w:type="dxa"/>
          </w:tcPr>
          <w:p w14:paraId="6E917332" w14:textId="77777777" w:rsidR="008C46F5" w:rsidRDefault="0050683D">
            <w:pPr>
              <w:pStyle w:val="PARAIndent"/>
              <w:ind w:firstLine="0"/>
              <w:rPr>
                <w:sz w:val="16"/>
                <w:szCs w:val="16"/>
                <w:lang w:eastAsia="zh-CN"/>
              </w:rPr>
            </w:pPr>
            <w:r>
              <w:rPr>
                <w:rFonts w:hint="eastAsia"/>
                <w:sz w:val="16"/>
                <w:szCs w:val="16"/>
                <w:lang w:eastAsia="zh-CN"/>
              </w:rPr>
              <w:t>0.81</w:t>
            </w:r>
          </w:p>
        </w:tc>
      </w:tr>
    </w:tbl>
    <w:p w14:paraId="7869E86A" w14:textId="77777777" w:rsidR="008C46F5" w:rsidRDefault="0050683D">
      <w:pPr>
        <w:pStyle w:val="PARAIndent"/>
        <w:ind w:firstLine="0"/>
        <w:rPr>
          <w:i/>
          <w:iCs/>
          <w:sz w:val="16"/>
          <w:szCs w:val="16"/>
          <w:lang w:eastAsia="zh-CN"/>
        </w:rPr>
      </w:pPr>
      <w:r>
        <w:rPr>
          <w:rFonts w:hint="eastAsia"/>
          <w:i/>
          <w:iCs/>
          <w:sz w:val="16"/>
          <w:szCs w:val="16"/>
          <w:lang w:eastAsia="zh-CN"/>
        </w:rPr>
        <w:t xml:space="preserve">Note: </w:t>
      </w:r>
      <w:r>
        <w:rPr>
          <w:i/>
          <w:iCs/>
          <w:sz w:val="16"/>
          <w:szCs w:val="16"/>
          <w:lang w:eastAsia="zh-CN"/>
        </w:rPr>
        <w:t>This table shows the evaluation indicators of the classification model in various topics.</w:t>
      </w:r>
    </w:p>
    <w:p w14:paraId="120612A9" w14:textId="77777777" w:rsidR="008C46F5" w:rsidRDefault="0050683D">
      <w:pPr>
        <w:pStyle w:val="H3"/>
        <w:rPr>
          <w:lang w:eastAsia="zh-CN"/>
        </w:rPr>
      </w:pPr>
      <w:r>
        <w:rPr>
          <w:rFonts w:hint="eastAsia"/>
          <w:lang w:eastAsia="zh-CN"/>
        </w:rPr>
        <w:t>Misclassification risks</w:t>
      </w:r>
    </w:p>
    <w:p w14:paraId="0E06A375" w14:textId="77777777" w:rsidR="008C46F5" w:rsidRDefault="0050683D">
      <w:pPr>
        <w:pStyle w:val="PARAIndent"/>
        <w:ind w:firstLine="0"/>
        <w:rPr>
          <w:lang w:eastAsia="zh-CN"/>
        </w:rPr>
      </w:pPr>
      <w:r>
        <w:rPr>
          <w:lang w:eastAsia="zh-CN"/>
        </w:rPr>
        <w:t>There are many factors that may affect the misclassification risk of random forests. For example, the number of trees, the depth of each tree, the way features are selected, the imbalance of samples, etc. In addition, the risk of misclassification may be related to the variance and bias of the model. Because the random forest improves the generalization ability by reducing the variance, while a single decision tree may have a relatively high variance and is prone to overfitting.</w:t>
      </w:r>
      <w:r>
        <w:rPr>
          <w:rFonts w:hint="eastAsia"/>
          <w:lang w:eastAsia="zh-CN"/>
        </w:rPr>
        <w:t xml:space="preserve"> </w:t>
      </w:r>
      <w:r>
        <w:rPr>
          <w:lang w:eastAsia="zh-CN"/>
        </w:rPr>
        <w:t>Reducing overfitting should help to decrease misclassification errors on the test set.</w:t>
      </w:r>
    </w:p>
    <w:p w14:paraId="2FB96C9D" w14:textId="77777777" w:rsidR="008C46F5" w:rsidRDefault="0050683D">
      <w:pPr>
        <w:pStyle w:val="PARAIndent"/>
        <w:rPr>
          <w:lang w:eastAsia="zh-CN"/>
        </w:rPr>
      </w:pPr>
      <w:r>
        <w:rPr>
          <w:lang w:eastAsia="zh-CN"/>
        </w:rPr>
        <w:t>In this project, we adopted the method of class weight adjustment, assigning higher weights to the minority classes and reducing the probability of the minority classes being misclassified. Meanwhile, we also carried out model tuning and used grid search to find the optimal parameters of the model.</w:t>
      </w:r>
    </w:p>
    <w:p w14:paraId="778883D8" w14:textId="77777777" w:rsidR="008C46F5" w:rsidRDefault="0050683D">
      <w:pPr>
        <w:pStyle w:val="H2Cont"/>
        <w:rPr>
          <w:lang w:eastAsia="zh-CN"/>
        </w:rPr>
      </w:pPr>
      <w:r>
        <w:rPr>
          <w:lang w:eastAsia="zh-CN"/>
        </w:rPr>
        <w:t>Sentiment Analysis Framework</w:t>
      </w:r>
    </w:p>
    <w:p w14:paraId="4B36FA3E" w14:textId="77777777" w:rsidR="008C46F5" w:rsidRDefault="0050683D">
      <w:pPr>
        <w:pStyle w:val="PARAIndent"/>
        <w:ind w:firstLine="0"/>
        <w:rPr>
          <w:lang w:eastAsia="zh-CN"/>
        </w:rPr>
      </w:pPr>
      <w:r>
        <w:rPr>
          <w:lang w:eastAsia="zh-CN"/>
        </w:rPr>
        <w:t>The objective of this framework is to systematically quantify the sentiment polarity (positive/neutral/negative) and intensity associated with each financial news headline. This enables a granular examination of the interaction between emotional tone and news categorization in influencing market movements. By leveraging domain-specific natural language processing (NLP) models, the framework aims to enhance the accuracy of sentiment detection in financial contexts, thereby supporting the downstream task of assessing the correlation between news sentiment and stock price fluctuations.</w:t>
      </w:r>
    </w:p>
    <w:p w14:paraId="172AF145" w14:textId="77777777" w:rsidR="008C46F5" w:rsidRDefault="0050683D">
      <w:pPr>
        <w:pStyle w:val="H3"/>
        <w:numPr>
          <w:ilvl w:val="0"/>
          <w:numId w:val="15"/>
        </w:numPr>
        <w:rPr>
          <w:lang w:eastAsia="zh-CN"/>
        </w:rPr>
      </w:pPr>
      <w:r>
        <w:rPr>
          <w:lang w:eastAsia="zh-CN"/>
        </w:rPr>
        <w:t xml:space="preserve">Model Selection </w:t>
      </w:r>
    </w:p>
    <w:p w14:paraId="6576A840" w14:textId="77777777" w:rsidR="008C46F5" w:rsidRDefault="0050683D">
      <w:pPr>
        <w:pStyle w:val="PARAIndent"/>
        <w:rPr>
          <w:b/>
          <w:bCs/>
          <w:lang w:eastAsia="zh-CN"/>
        </w:rPr>
      </w:pPr>
      <w:r>
        <w:rPr>
          <w:b/>
          <w:bCs/>
          <w:lang w:eastAsia="zh-CN"/>
        </w:rPr>
        <w:t>Model Architectur</w:t>
      </w:r>
      <w:r>
        <w:rPr>
          <w:rFonts w:hint="eastAsia"/>
          <w:b/>
          <w:bCs/>
          <w:lang w:eastAsia="zh-CN"/>
        </w:rPr>
        <w:t>e</w:t>
      </w:r>
    </w:p>
    <w:p w14:paraId="14218455" w14:textId="77777777" w:rsidR="008C46F5" w:rsidRDefault="0050683D">
      <w:pPr>
        <w:pStyle w:val="PARAIndent"/>
        <w:rPr>
          <w:lang w:eastAsia="zh-CN"/>
        </w:rPr>
      </w:pPr>
      <w:r>
        <w:rPr>
          <w:lang w:eastAsia="zh-CN"/>
        </w:rPr>
        <w:lastRenderedPageBreak/>
        <w:t xml:space="preserve">To address the challenges inherent in </w:t>
      </w:r>
      <w:bookmarkStart w:id="9" w:name="_Hlk198828992"/>
      <w:r>
        <w:rPr>
          <w:lang w:eastAsia="zh-CN"/>
        </w:rPr>
        <w:t>financial sentiment analysis</w:t>
      </w:r>
      <w:bookmarkEnd w:id="9"/>
      <w:r>
        <w:rPr>
          <w:lang w:eastAsia="zh-CN"/>
        </w:rPr>
        <w:t>, this study employs FinBERT, a transformer-based language model pre-trained on financial texts and fine-tuned on corpora such as earnings call transcripts, SEC filings, and Reuters financial news. FinBERT has demonstrated superior performance in interpreting domain-specific language compared to general-purpose sentiment models.</w:t>
      </w:r>
    </w:p>
    <w:p w14:paraId="64DE65A0" w14:textId="3D6F1B92" w:rsidR="008C46F5" w:rsidRDefault="0050683D">
      <w:pPr>
        <w:pStyle w:val="PARAIndent"/>
        <w:rPr>
          <w:lang w:eastAsia="zh-CN"/>
        </w:rPr>
      </w:pPr>
      <w:r>
        <w:rPr>
          <w:rFonts w:hint="eastAsia"/>
          <w:b/>
          <w:bCs/>
          <w:lang w:eastAsia="zh-CN"/>
        </w:rPr>
        <w:t>Basic principles</w:t>
      </w:r>
    </w:p>
    <w:p w14:paraId="42EDA688" w14:textId="17CE1509" w:rsidR="008C46F5" w:rsidRDefault="0050683D">
      <w:pPr>
        <w:pStyle w:val="PARAIndent"/>
        <w:rPr>
          <w:lang w:eastAsia="zh-CN"/>
        </w:rPr>
      </w:pPr>
      <w:r>
        <w:rPr>
          <w:rFonts w:hint="eastAsia"/>
          <w:lang w:eastAsia="zh-CN"/>
        </w:rPr>
        <w:t>BERT uses a bidirectional Transformer encoder to pretrain text, which means it considers both the forward and backward context of a word during the training process. It uses a masking language model (MLM) to randomly mask some vocabulary in the input during the pre training stage and predict them, in order to learn the structure and semantic information of the language. In addition, Bert also performs the next sentence prediction, that is, given two sentences A and B, the model needs to determine whether B is the next sentence of A. This helps to understand the relationship between sentences.</w:t>
      </w:r>
    </w:p>
    <w:p w14:paraId="321A8F77" w14:textId="28D85BF1" w:rsidR="008C46F5" w:rsidRDefault="0050683D">
      <w:pPr>
        <w:pStyle w:val="H3"/>
        <w:rPr>
          <w:lang w:eastAsia="zh-CN"/>
        </w:rPr>
      </w:pPr>
      <w:r>
        <w:rPr>
          <w:rFonts w:hint="eastAsia"/>
          <w:lang w:eastAsia="zh-CN"/>
        </w:rPr>
        <w:t xml:space="preserve">Model </w:t>
      </w:r>
      <w:r>
        <w:rPr>
          <w:lang w:eastAsia="zh-CN"/>
        </w:rPr>
        <w:t>Customization</w:t>
      </w:r>
    </w:p>
    <w:p w14:paraId="3FFE9CD3" w14:textId="73A1F0BB" w:rsidR="008C46F5" w:rsidRDefault="0050683D">
      <w:pPr>
        <w:pStyle w:val="PARAIndent"/>
        <w:rPr>
          <w:lang w:eastAsia="zh-CN"/>
        </w:rPr>
      </w:pPr>
      <w:r>
        <w:rPr>
          <w:b/>
          <w:bCs/>
          <w:lang w:eastAsia="zh-CN"/>
        </w:rPr>
        <w:t>Model Adaptations</w:t>
      </w:r>
    </w:p>
    <w:p w14:paraId="25D32744" w14:textId="1A4EB4EA" w:rsidR="008C46F5" w:rsidRDefault="0050683D">
      <w:pPr>
        <w:pStyle w:val="PARAIndent"/>
        <w:rPr>
          <w:lang w:eastAsia="zh-CN"/>
        </w:rPr>
      </w:pPr>
      <w:r>
        <w:rPr>
          <w:lang w:eastAsia="zh-CN"/>
        </w:rPr>
        <w:t>To optimize FinBERT for headline-level sentiment analysis, the following customizations are introduced:</w:t>
      </w:r>
    </w:p>
    <w:p w14:paraId="309622A9" w14:textId="77777777" w:rsidR="008C46F5" w:rsidRDefault="0050683D">
      <w:pPr>
        <w:pStyle w:val="PARAIndent"/>
        <w:rPr>
          <w:lang w:eastAsia="zh-CN"/>
        </w:rPr>
      </w:pPr>
      <w:r>
        <w:rPr>
          <w:b/>
          <w:bCs/>
          <w:lang w:eastAsia="zh-CN"/>
        </w:rPr>
        <w:t>Input Truncation</w:t>
      </w:r>
      <w:r>
        <w:rPr>
          <w:lang w:eastAsia="zh-CN"/>
        </w:rPr>
        <w:t>: Headlines are truncated or padded to a fixed length of 64 tokens, ensuring compatibility with FinBERT’s input limitations while preserving computational efficiency.</w:t>
      </w:r>
    </w:p>
    <w:p w14:paraId="0ABC87C3" w14:textId="77777777" w:rsidR="008C46F5" w:rsidRDefault="0050683D">
      <w:pPr>
        <w:pStyle w:val="PARAIndent"/>
        <w:rPr>
          <w:lang w:eastAsia="zh-CN"/>
        </w:rPr>
      </w:pPr>
      <w:r>
        <w:rPr>
          <w:b/>
          <w:bCs/>
          <w:lang w:eastAsia="zh-CN"/>
        </w:rPr>
        <w:t>Entity-Aware Attention Masking</w:t>
      </w:r>
      <w:r>
        <w:rPr>
          <w:lang w:eastAsia="zh-CN"/>
        </w:rPr>
        <w:t xml:space="preserve">: Named Entity Recognition (NER) is performed using SpaCy to identify and prioritize financial entities such as company names, stock indices, and monetary references. The </w:t>
      </w:r>
      <w:r>
        <w:rPr>
          <w:rFonts w:hint="eastAsia"/>
          <w:lang w:eastAsia="zh-CN"/>
        </w:rPr>
        <w:t>Fin</w:t>
      </w:r>
      <w:r>
        <w:rPr>
          <w:lang w:eastAsia="zh-CN"/>
        </w:rPr>
        <w:t>BERT model relies on the Transformer architecture, with its core being the self attention mechanism. This mechanism allows the model to consider the information of all other words in the sentence when processing a word, thereby generating richer word representations. Entity Ware Attention Masking modifies the self attention mechanism so that when calculating attention scores between a word and other words, it additionally considers whether these words belong to pre-defined important entities. The specific implementation involve adding a marker to each word to indicate whether it belongs to the target entity category, and adjusting attention weights based on this marker. Attention masks are adjusted to emphasize these entities, enabling the model to focus on sentiment-bearing components of the headline.</w:t>
      </w:r>
    </w:p>
    <w:p w14:paraId="7DB0F98F" w14:textId="77777777" w:rsidR="008C46F5" w:rsidRDefault="0050683D">
      <w:pPr>
        <w:pStyle w:val="PARAIndent"/>
        <w:rPr>
          <w:lang w:eastAsia="zh-CN"/>
        </w:rPr>
      </w:pPr>
      <w:r>
        <w:rPr>
          <w:rFonts w:hint="eastAsia"/>
          <w:b/>
          <w:bCs/>
          <w:lang w:eastAsia="zh-CN"/>
        </w:rPr>
        <w:t>Reasoning Mechanism Fine-tuning</w:t>
      </w:r>
      <w:r>
        <w:rPr>
          <w:rFonts w:hint="eastAsia"/>
          <w:lang w:eastAsia="zh-CN"/>
        </w:rPr>
        <w:t xml:space="preserve">: The input text is processed by the FinBERT model, which outputs a vector containing probability distributions for three sentiment labels (positive, negative, neutral). These probabilities sum to 1, and the model would typically select the sentiment with the highest probability as the output. </w:t>
      </w:r>
      <w:r>
        <w:rPr>
          <w:lang w:eastAsia="zh-CN"/>
        </w:rPr>
        <w:t xml:space="preserve">During the fine-tuning phase, since FinBert's training is based on company financial reports, analysis reports, and corporate report data—which rarely covers short sentence lengths or news genres—we further fine-tuned FinBert using the Financial PhraseBank dataset to </w:t>
      </w:r>
      <w:r>
        <w:rPr>
          <w:lang w:eastAsia="zh-CN"/>
        </w:rPr>
        <w:t>better adapt it to our research task. First, we processed the data by understanding its storage structure and extracting the text along with corresponding labels, then mapped them to numerical values and removed any missing entries. Next, the dataset was split into training, validation, and test sets at a ratio of 81:9:10. We loaded the pre-trained model and tokenizer, which tokenizes the text using the WordPiece algorithm and vocabulary, encoding it into torch tensor format inputs with the structure [input_ids, token_type_ids, attention_mask, label].</w:t>
      </w:r>
    </w:p>
    <w:p w14:paraId="479B6454" w14:textId="5A17EDF2" w:rsidR="005E6981" w:rsidRDefault="005E6981">
      <w:pPr>
        <w:pStyle w:val="PARAIndent"/>
        <w:rPr>
          <w:lang w:eastAsia="zh-CN"/>
        </w:rPr>
      </w:pPr>
      <w:r w:rsidRPr="005E6981">
        <w:rPr>
          <w:highlight w:val="yellow"/>
          <w:lang w:eastAsia="zh-CN"/>
        </w:rPr>
        <w:t>In the downstream task, we obtain the hidden state for each token, i.e., a 768-dimensional vector, from the  BERT model. Since financial sentiment classification is a sequence-level classification task focusing on the overall sentiment tendency of a sentence, the next step involves processing the hidden state of the [CLS] token to predict the sentence's financial sentiment (as the [CLS] token is specifically designed during pre-training to capture the global semantic information of the entire sequence). A linear hidden layer is added to map the hidden state to a 3-dimensional output, which is then transformed into a probability distribution via softmax to achieve classification for the three financial sentiment categories.</w:t>
      </w:r>
    </w:p>
    <w:p w14:paraId="5B4C5410" w14:textId="7170C10E" w:rsidR="00374AE1" w:rsidRDefault="0050683D" w:rsidP="00374AE1">
      <w:pPr>
        <w:pStyle w:val="PARAIndent"/>
        <w:rPr>
          <w:lang w:eastAsia="zh-CN"/>
        </w:rPr>
      </w:pPr>
      <w:r>
        <w:rPr>
          <w:lang w:eastAsia="zh-CN"/>
        </w:rPr>
        <w:t>Subsequently, we set up the training parameters, established checkpoints and save points, defined the learning rate and batch size, and applied an early stopping strategy. Accuracy was selected as the evaluation metric, and training would halt if the metric showed no improvement or declined over three consecutive epochs. Additionally, an appropriate weight decay rate was determined to prevent overfitting. We employed cross-validation within the defined parameter space to identify the optimal parameter combination. Ultimately, the learning rate was set to</w:t>
      </w:r>
      <m:oMath>
        <m:r>
          <w:rPr>
            <w:rFonts w:ascii="Cambria Math" w:hAnsi="Cambria Math"/>
            <w:lang w:eastAsia="zh-CN"/>
          </w:rPr>
          <m:t>2*</m:t>
        </m:r>
        <m:sSup>
          <m:sSupPr>
            <m:ctrlPr>
              <w:rPr>
                <w:rFonts w:ascii="Cambria Math" w:hAnsi="Cambria Math"/>
                <w:i/>
                <w:lang w:eastAsia="zh-CN"/>
              </w:rPr>
            </m:ctrlPr>
          </m:sSupPr>
          <m:e>
            <m:r>
              <w:rPr>
                <w:rFonts w:ascii="Cambria Math" w:hAnsi="Cambria Math"/>
                <w:lang w:eastAsia="zh-CN"/>
              </w:rPr>
              <m:t>10</m:t>
            </m:r>
          </m:e>
          <m:sup>
            <m:r>
              <w:rPr>
                <w:rFonts w:ascii="Cambria Math" w:hAnsi="Cambria Math"/>
                <w:lang w:eastAsia="zh-CN"/>
              </w:rPr>
              <m:t>-5</m:t>
            </m:r>
          </m:sup>
        </m:sSup>
      </m:oMath>
      <w:r>
        <w:rPr>
          <w:lang w:eastAsia="zh-CN"/>
        </w:rPr>
        <w:t>, the batch size to 32, and the weight decay rate to 0.01.</w:t>
      </w:r>
    </w:p>
    <w:p w14:paraId="7804B087" w14:textId="07D18B1C" w:rsidR="00416B4D" w:rsidRDefault="00416B4D" w:rsidP="00374AE1">
      <w:pPr>
        <w:pStyle w:val="PARAIndent"/>
        <w:rPr>
          <w:lang w:eastAsia="zh-CN"/>
        </w:rPr>
      </w:pPr>
    </w:p>
    <w:p w14:paraId="22E1457F" w14:textId="3733DF6C" w:rsidR="00416B4D" w:rsidRDefault="00416B4D" w:rsidP="00416B4D">
      <w:pPr>
        <w:pStyle w:val="FigCaption"/>
        <w:numPr>
          <w:ilvl w:val="0"/>
          <w:numId w:val="0"/>
        </w:numPr>
        <w:rPr>
          <w:highlight w:val="yellow"/>
          <w:lang w:eastAsia="zh-CN"/>
        </w:rPr>
      </w:pPr>
      <w:r>
        <w:rPr>
          <w:noProof/>
          <w:lang w:eastAsia="zh-CN"/>
        </w:rPr>
        <w:drawing>
          <wp:inline distT="0" distB="0" distL="0" distR="0" wp14:anchorId="7EF09231" wp14:editId="7E2184C8">
            <wp:extent cx="3048000" cy="2265045"/>
            <wp:effectExtent l="0" t="0" r="0" b="1905"/>
            <wp:docPr id="158860598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48000" cy="2265045"/>
                    </a:xfrm>
                    <a:prstGeom prst="rect">
                      <a:avLst/>
                    </a:prstGeom>
                    <a:noFill/>
                    <a:ln>
                      <a:noFill/>
                    </a:ln>
                  </pic:spPr>
                </pic:pic>
              </a:graphicData>
            </a:graphic>
          </wp:inline>
        </w:drawing>
      </w:r>
    </w:p>
    <w:p w14:paraId="22C30336" w14:textId="75C4B7AC" w:rsidR="00374AE1" w:rsidRPr="00240E8D" w:rsidRDefault="00416B4D" w:rsidP="00EF2B88">
      <w:pPr>
        <w:pStyle w:val="FigCaption"/>
        <w:jc w:val="center"/>
        <w:rPr>
          <w:highlight w:val="yellow"/>
          <w:lang w:eastAsia="zh-CN"/>
        </w:rPr>
      </w:pPr>
      <w:r>
        <w:rPr>
          <w:rFonts w:hint="eastAsia"/>
          <w:highlight w:val="yellow"/>
          <w:lang w:eastAsia="zh-CN"/>
        </w:rPr>
        <w:t>Model Ar</w:t>
      </w:r>
      <w:r w:rsidR="00374AE1" w:rsidRPr="00240E8D">
        <w:rPr>
          <w:highlight w:val="yellow"/>
          <w:lang w:eastAsia="zh-CN"/>
        </w:rPr>
        <w:t>chitecture Diagram</w:t>
      </w:r>
    </w:p>
    <w:p w14:paraId="330CF131" w14:textId="77777777" w:rsidR="008C46F5" w:rsidRDefault="0050683D">
      <w:pPr>
        <w:pStyle w:val="PARAIndent"/>
        <w:rPr>
          <w:lang w:eastAsia="zh-CN"/>
        </w:rPr>
      </w:pPr>
      <w:r>
        <w:rPr>
          <w:lang w:eastAsia="zh-CN"/>
        </w:rPr>
        <w:t xml:space="preserve">During fine-tuning, FinBert performs forward propagation (calculating loss), backpropagation (updating weights), and evaluates model performance. In each training iteration, the </w:t>
      </w:r>
      <w:r>
        <w:rPr>
          <w:lang w:eastAsia="zh-CN"/>
        </w:rPr>
        <w:lastRenderedPageBreak/>
        <w:t xml:space="preserve">model adjusts its parameters based on the computed loss in order to minimize prediction errors. The </w:t>
      </w:r>
      <w:bookmarkStart w:id="10" w:name="_Hlk205763651"/>
      <w:r>
        <w:rPr>
          <w:lang w:eastAsia="zh-CN"/>
        </w:rPr>
        <w:t>cross-entropy loss function</w:t>
      </w:r>
      <w:bookmarkEnd w:id="10"/>
      <w:r>
        <w:rPr>
          <w:lang w:eastAsia="zh-CN"/>
        </w:rPr>
        <w:t xml:space="preserve"> wa</w:t>
      </w:r>
      <w:bookmarkStart w:id="11" w:name="OLE_LINK5"/>
      <w:r>
        <w:rPr>
          <w:lang w:eastAsia="zh-CN"/>
        </w:rPr>
        <w:t>s used to calculate the error between predicted outputs and true labe</w:t>
      </w:r>
      <w:bookmarkEnd w:id="11"/>
      <w:r>
        <w:rPr>
          <w:lang w:eastAsia="zh-CN"/>
        </w:rPr>
        <w:t>ls.</w:t>
      </w:r>
    </w:p>
    <w:p w14:paraId="5E27C280" w14:textId="77777777" w:rsidR="00EF2B88" w:rsidRPr="00240E8D" w:rsidRDefault="00EF2B88" w:rsidP="00EF2B88">
      <w:pPr>
        <w:pStyle w:val="PARAIndent"/>
        <w:rPr>
          <w:highlight w:val="yellow"/>
          <w:lang w:eastAsia="zh-CN"/>
        </w:rPr>
      </w:pPr>
      <w:r w:rsidRPr="00240E8D">
        <w:rPr>
          <w:highlight w:val="yellow"/>
          <w:lang w:eastAsia="zh-CN"/>
        </w:rPr>
        <w:t>The overrepresentation of neutral-class samples in the training data negatively impacts the accuracy and recall of minority classes and skews evaluation metrics due to majority-class dominance. To address this, we incorporate class weights into the cross-entropy loss function, assigning higher weights to underrepresented classes. This encourages the model to better recognize positive and negative financial sentiments by reducing bias toward the majority class.</w:t>
      </w:r>
    </w:p>
    <w:p w14:paraId="5129B409" w14:textId="29BEE909" w:rsidR="00981D13" w:rsidRPr="00240E8D" w:rsidRDefault="00981D13" w:rsidP="00981D13">
      <w:pPr>
        <w:pStyle w:val="PARAIndent"/>
        <w:rPr>
          <w:highlight w:val="yellow"/>
          <w:lang w:eastAsia="zh-CN"/>
        </w:rPr>
      </w:pPr>
      <w:r w:rsidRPr="00240E8D">
        <w:rPr>
          <w:highlight w:val="yellow"/>
          <w:lang w:eastAsia="zh-CN"/>
        </w:rPr>
        <w:t>We tracked the changes in loss during fine-tuning and the accuracy on the validation set, observing that the model fits the financial text data well—the training loss gradually decreased over iterations, and the validation loss also showed a downward trend. To prevent overfitting, we employed weight decay and mini-batch training, and selected the optimal model at an appropriate number of iterations by monitoring evaluation metrics on both training and validation sets. The related parameter changes are shown below.</w:t>
      </w:r>
    </w:p>
    <w:p w14:paraId="4025964D" w14:textId="17361422" w:rsidR="00981D13" w:rsidRPr="00240E8D" w:rsidRDefault="00981D13" w:rsidP="00981D13">
      <w:pPr>
        <w:pStyle w:val="FigCaption"/>
        <w:numPr>
          <w:ilvl w:val="0"/>
          <w:numId w:val="0"/>
        </w:numPr>
        <w:rPr>
          <w:highlight w:val="yellow"/>
          <w:lang w:eastAsia="zh-CN"/>
        </w:rPr>
      </w:pPr>
      <w:r w:rsidRPr="00240E8D">
        <w:rPr>
          <w:rFonts w:hint="eastAsia"/>
          <w:noProof/>
          <w:highlight w:val="yellow"/>
          <w:lang w:eastAsia="zh-CN"/>
        </w:rPr>
        <w:drawing>
          <wp:inline distT="0" distB="0" distL="0" distR="0" wp14:anchorId="3363694E" wp14:editId="1E1D4825">
            <wp:extent cx="2967567" cy="1830000"/>
            <wp:effectExtent l="0" t="0" r="4445" b="0"/>
            <wp:docPr id="203556160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969051" cy="1830915"/>
                    </a:xfrm>
                    <a:prstGeom prst="rect">
                      <a:avLst/>
                    </a:prstGeom>
                    <a:noFill/>
                    <a:ln>
                      <a:noFill/>
                    </a:ln>
                  </pic:spPr>
                </pic:pic>
              </a:graphicData>
            </a:graphic>
          </wp:inline>
        </w:drawing>
      </w:r>
    </w:p>
    <w:p w14:paraId="1D8C0176" w14:textId="6B12D0F0" w:rsidR="00981D13" w:rsidRPr="00240E8D" w:rsidRDefault="00981D13" w:rsidP="00981D13">
      <w:pPr>
        <w:pStyle w:val="FigCaption"/>
        <w:jc w:val="center"/>
        <w:rPr>
          <w:highlight w:val="yellow"/>
          <w:lang w:eastAsia="zh-CN"/>
        </w:rPr>
      </w:pPr>
      <w:r w:rsidRPr="00240E8D">
        <w:rPr>
          <w:highlight w:val="yellow"/>
          <w:lang w:eastAsia="zh-CN"/>
        </w:rPr>
        <w:t>Training and Validation Loss Changes Plot</w:t>
      </w:r>
    </w:p>
    <w:p w14:paraId="242AADC0" w14:textId="77777777" w:rsidR="00981D13" w:rsidRPr="00240E8D" w:rsidRDefault="00981D13" w:rsidP="00981D13">
      <w:pPr>
        <w:pStyle w:val="FigCaption"/>
        <w:numPr>
          <w:ilvl w:val="0"/>
          <w:numId w:val="0"/>
        </w:numPr>
        <w:rPr>
          <w:highlight w:val="yellow"/>
          <w:lang w:eastAsia="zh-CN"/>
        </w:rPr>
      </w:pPr>
    </w:p>
    <w:p w14:paraId="46D7D127" w14:textId="77777777" w:rsidR="00981D13" w:rsidRPr="00240E8D" w:rsidRDefault="00981D13">
      <w:pPr>
        <w:pStyle w:val="FigureCaption"/>
        <w:jc w:val="center"/>
        <w:rPr>
          <w:highlight w:val="yellow"/>
          <w:lang w:eastAsia="zh-CN"/>
        </w:rPr>
      </w:pPr>
      <w:r w:rsidRPr="00240E8D">
        <w:rPr>
          <w:rFonts w:hint="eastAsia"/>
          <w:noProof/>
          <w:highlight w:val="yellow"/>
          <w:lang w:eastAsia="zh-CN"/>
        </w:rPr>
        <w:drawing>
          <wp:inline distT="0" distB="0" distL="0" distR="0" wp14:anchorId="685EE6FC" wp14:editId="07B3F727">
            <wp:extent cx="2999945" cy="1849967"/>
            <wp:effectExtent l="0" t="0" r="0" b="0"/>
            <wp:docPr id="194702360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23338" cy="1864393"/>
                    </a:xfrm>
                    <a:prstGeom prst="rect">
                      <a:avLst/>
                    </a:prstGeom>
                    <a:noFill/>
                    <a:ln>
                      <a:noFill/>
                    </a:ln>
                  </pic:spPr>
                </pic:pic>
              </a:graphicData>
            </a:graphic>
          </wp:inline>
        </w:drawing>
      </w:r>
    </w:p>
    <w:p w14:paraId="19E55CF8" w14:textId="05BBEB69" w:rsidR="00981D13" w:rsidRPr="00240E8D" w:rsidRDefault="00981D13" w:rsidP="00981D13">
      <w:pPr>
        <w:pStyle w:val="FigCaption"/>
        <w:jc w:val="center"/>
        <w:rPr>
          <w:highlight w:val="yellow"/>
          <w:lang w:eastAsia="zh-CN"/>
        </w:rPr>
      </w:pPr>
      <w:r w:rsidRPr="00240E8D">
        <w:rPr>
          <w:highlight w:val="yellow"/>
          <w:lang w:eastAsia="zh-CN"/>
        </w:rPr>
        <w:t>Validation Set Accuracy Changes Plot</w:t>
      </w:r>
    </w:p>
    <w:p w14:paraId="13B61F4E" w14:textId="77777777" w:rsidR="00981D13" w:rsidRDefault="00981D13">
      <w:pPr>
        <w:pStyle w:val="FigureCaption"/>
        <w:jc w:val="center"/>
        <w:rPr>
          <w:lang w:eastAsia="zh-CN"/>
        </w:rPr>
      </w:pPr>
    </w:p>
    <w:p w14:paraId="55DA3E2F" w14:textId="4121C037" w:rsidR="008C46F5" w:rsidRDefault="0050683D">
      <w:pPr>
        <w:pStyle w:val="FigureCaption"/>
        <w:jc w:val="center"/>
        <w:rPr>
          <w:lang w:eastAsia="zh-CN"/>
        </w:rPr>
      </w:pPr>
      <w:r>
        <w:rPr>
          <w:rFonts w:hint="eastAsia"/>
          <w:noProof/>
          <w:lang w:eastAsia="zh-CN"/>
        </w:rPr>
        <w:drawing>
          <wp:inline distT="0" distB="0" distL="0" distR="0" wp14:anchorId="4000AA11" wp14:editId="7489144F">
            <wp:extent cx="2546350" cy="2269490"/>
            <wp:effectExtent l="0" t="0" r="6350" b="0"/>
            <wp:docPr id="184175650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756508" name="图片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2556486" cy="2278727"/>
                    </a:xfrm>
                    <a:prstGeom prst="rect">
                      <a:avLst/>
                    </a:prstGeom>
                    <a:noFill/>
                    <a:ln>
                      <a:noFill/>
                    </a:ln>
                  </pic:spPr>
                </pic:pic>
              </a:graphicData>
            </a:graphic>
          </wp:inline>
        </w:drawing>
      </w:r>
    </w:p>
    <w:p w14:paraId="309083CA" w14:textId="77777777" w:rsidR="008C46F5" w:rsidRDefault="0050683D">
      <w:pPr>
        <w:pStyle w:val="FigCaption"/>
        <w:rPr>
          <w:lang w:eastAsia="zh-CN"/>
        </w:rPr>
      </w:pPr>
      <w:r>
        <w:rPr>
          <w:lang w:eastAsia="zh-CN"/>
        </w:rPr>
        <w:t>The confusion matrix of the test set for the optimal model</w:t>
      </w:r>
    </w:p>
    <w:p w14:paraId="331CB9BF" w14:textId="77777777" w:rsidR="008C46F5" w:rsidRDefault="0050683D">
      <w:pPr>
        <w:pStyle w:val="PARAIndent"/>
        <w:rPr>
          <w:lang w:eastAsia="zh-CN"/>
        </w:rPr>
      </w:pPr>
      <w:r>
        <w:rPr>
          <w:lang w:eastAsia="zh-CN"/>
        </w:rPr>
        <w:t>The average accuracy achieved when directly using the FinBert model for prediction was approximately 93%, which increased to 98% after fine-tuning. This indicates that the fine-tuned model can effectively extract features specific to the news genre and accurately capture financial sentiment tendencies.</w:t>
      </w:r>
    </w:p>
    <w:p w14:paraId="700E944C" w14:textId="77777777" w:rsidR="008C46F5" w:rsidRDefault="0050683D">
      <w:pPr>
        <w:pStyle w:val="H1ListNoSpace"/>
        <w:rPr>
          <w:lang w:eastAsia="zh-CN"/>
        </w:rPr>
      </w:pPr>
      <w:r>
        <w:rPr>
          <w:rFonts w:hint="eastAsia"/>
          <w:lang w:eastAsia="zh-CN"/>
        </w:rPr>
        <w:t>Time series analysis model</w:t>
      </w:r>
    </w:p>
    <w:p w14:paraId="7A5C257C" w14:textId="77777777" w:rsidR="008C46F5" w:rsidRDefault="0050683D">
      <w:pPr>
        <w:pStyle w:val="H2AfterH1"/>
        <w:rPr>
          <w:lang w:eastAsia="zh-CN"/>
        </w:rPr>
      </w:pPr>
      <w:r>
        <w:rPr>
          <w:rFonts w:hint="eastAsia"/>
          <w:lang w:eastAsia="zh-CN"/>
        </w:rPr>
        <w:t>Data preparation</w:t>
      </w:r>
    </w:p>
    <w:p w14:paraId="3C170C3E" w14:textId="77777777" w:rsidR="008C46F5" w:rsidRDefault="0050683D">
      <w:pPr>
        <w:pStyle w:val="PARAIndent"/>
        <w:ind w:firstLine="0"/>
        <w:rPr>
          <w:lang w:eastAsia="zh-CN"/>
        </w:rPr>
      </w:pPr>
      <w:r>
        <w:rPr>
          <w:rFonts w:hint="eastAsia"/>
          <w:lang w:eastAsia="zh-CN"/>
        </w:rPr>
        <w:t>Using a topic classification model, the top 25 news items are categorized into 15 different topics. We count each theme for the day and remove columns other than count, date, and label. Due to the label column in the dataset being the DJIA for the current day, it is clearly meaningless for our prediction target. So we move the data in the Label column up one unit so that the Label column is a prediction for the next day. And the last column will be deleted due to the lack of predictable labels.</w:t>
      </w:r>
    </w:p>
    <w:p w14:paraId="5B3D8CA6" w14:textId="77777777" w:rsidR="008C46F5" w:rsidRDefault="0050683D">
      <w:pPr>
        <w:pStyle w:val="H2AfterH1"/>
        <w:rPr>
          <w:rFonts w:cs="TimesLTStd-Roman"/>
          <w:bCs/>
          <w:spacing w:val="-2"/>
          <w:sz w:val="20"/>
          <w:szCs w:val="20"/>
          <w:lang w:eastAsia="zh-CN"/>
        </w:rPr>
      </w:pPr>
      <w:r>
        <w:rPr>
          <w:rFonts w:hint="eastAsia"/>
          <w:lang w:eastAsia="zh-CN"/>
        </w:rPr>
        <w:t>Granger</w:t>
      </w:r>
      <w:r>
        <w:rPr>
          <w:rFonts w:cs="TimesLTStd-Roman" w:hint="eastAsia"/>
          <w:bCs/>
          <w:spacing w:val="-2"/>
          <w:sz w:val="20"/>
          <w:szCs w:val="20"/>
          <w:lang w:eastAsia="zh-CN"/>
        </w:rPr>
        <w:t xml:space="preserve"> Causal Relation Test</w:t>
      </w:r>
    </w:p>
    <w:p w14:paraId="6349AC3F" w14:textId="77777777" w:rsidR="008C46F5" w:rsidRDefault="0050683D">
      <w:pPr>
        <w:pStyle w:val="H3"/>
        <w:numPr>
          <w:ilvl w:val="0"/>
          <w:numId w:val="16"/>
        </w:numPr>
        <w:rPr>
          <w:lang w:eastAsia="zh-CN"/>
        </w:rPr>
      </w:pPr>
      <w:r>
        <w:rPr>
          <w:rFonts w:hint="eastAsia"/>
          <w:lang w:eastAsia="zh-CN"/>
        </w:rPr>
        <w:t>Basic principles</w:t>
      </w:r>
    </w:p>
    <w:p w14:paraId="1C61D4F7" w14:textId="3B9CD89B" w:rsidR="008C46F5" w:rsidRDefault="0050683D">
      <w:pPr>
        <w:pStyle w:val="PARAIndent"/>
        <w:ind w:firstLine="0"/>
        <w:rPr>
          <w:lang w:eastAsia="zh-CN"/>
        </w:rPr>
      </w:pPr>
      <w:r>
        <w:rPr>
          <w:lang w:eastAsia="zh-CN"/>
        </w:rPr>
        <w:t>The Granger causality test, proposed by Clive Granger, is used to determine causal relationships between time series variables. The basic assumption of Granger causality test is that if time series X has predictive ability for the future values of time series Y, then X is called the Granger cause of Y. This causal relationship does not imply a direct causal connection, but rather refers to the information contained in X that helps improve the accuracy of predicting Y.</w:t>
      </w:r>
      <w:r>
        <w:rPr>
          <w:rFonts w:hint="eastAsia"/>
          <w:lang w:eastAsia="zh-CN"/>
        </w:rPr>
        <w:t xml:space="preserve"> </w:t>
      </w:r>
      <w:r>
        <w:rPr>
          <w:lang w:eastAsia="zh-CN"/>
        </w:rPr>
        <w:t>In our experiment, Y represents the rise and fall of DJIA (Label), while X represents the count of each news topic.</w:t>
      </w:r>
    </w:p>
    <w:p w14:paraId="7033C6AB" w14:textId="77777777" w:rsidR="008C46F5" w:rsidRDefault="0050683D">
      <w:pPr>
        <w:pStyle w:val="PARAIndent"/>
        <w:rPr>
          <w:lang w:eastAsia="zh-CN"/>
        </w:rPr>
      </w:pPr>
      <w:r>
        <w:rPr>
          <w:lang w:eastAsia="zh-CN"/>
        </w:rPr>
        <w:t>Granger's mathematical expression takes into account the following linear model form</w:t>
      </w:r>
      <w:r>
        <w:rPr>
          <w:rFonts w:hint="eastAsia"/>
          <w:lang w:eastAsia="zh-CN"/>
        </w:rPr>
        <w:t>:</w:t>
      </w:r>
    </w:p>
    <w:p w14:paraId="0D597E24" w14:textId="77777777" w:rsidR="008C46F5" w:rsidRDefault="0050683D">
      <w:pPr>
        <w:pStyle w:val="PARAIndent"/>
        <w:rPr>
          <w:lang w:eastAsia="zh-CN"/>
        </w:rPr>
      </w:pPr>
      <w:r>
        <w:rPr>
          <w:rFonts w:hint="eastAsia"/>
          <w:lang w:eastAsia="zh-CN"/>
        </w:rPr>
        <w:t>Autoregression:</w:t>
      </w:r>
    </w:p>
    <w:p w14:paraId="3D48F3D6" w14:textId="77777777" w:rsidR="008C46F5" w:rsidRDefault="00000000">
      <w:pPr>
        <w:pStyle w:val="Equation"/>
        <w:rPr>
          <w:lang w:eastAsia="zh-CN"/>
        </w:rPr>
      </w:pPr>
      <m:oMathPara>
        <m:oMath>
          <m:eqArr>
            <m:eqArrPr>
              <m:maxDist m:val="1"/>
              <m:ctrlPr>
                <w:rPr>
                  <w:rFonts w:ascii="Cambria Math" w:hAnsi="Cambria Math"/>
                  <w:lang w:eastAsia="zh-CN"/>
                </w:rPr>
              </m:ctrlPr>
            </m:eqArr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p</m:t>
                  </m:r>
                </m:sup>
                <m:e>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t-k</m:t>
                      </m:r>
                    </m:sub>
                  </m:sSub>
                </m:e>
              </m:nary>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t</m:t>
                  </m:r>
                </m:sub>
              </m:sSub>
              <m:r>
                <w:rPr>
                  <w:rFonts w:ascii="Cambria Math" w:hAnsi="Cambria Math"/>
                  <w:lang w:eastAsia="zh-CN"/>
                </w:rPr>
                <m:t>#</m:t>
              </m:r>
              <m:d>
                <m:dPr>
                  <m:ctrlPr>
                    <w:rPr>
                      <w:rFonts w:ascii="Cambria Math" w:hAnsi="Cambria Math"/>
                      <w:lang w:eastAsia="zh-CN"/>
                    </w:rPr>
                  </m:ctrlPr>
                </m:dPr>
                <m:e>
                  <m:r>
                    <w:rPr>
                      <w:rFonts w:ascii="Cambria Math" w:hAnsi="Cambria Math"/>
                      <w:lang w:eastAsia="zh-CN"/>
                    </w:rPr>
                    <m:t>4</m:t>
                  </m:r>
                </m:e>
              </m:d>
            </m:e>
          </m:eqArr>
        </m:oMath>
      </m:oMathPara>
    </w:p>
    <w:p w14:paraId="32BF1A88" w14:textId="77777777" w:rsidR="008C46F5" w:rsidRDefault="0050683D">
      <w:pPr>
        <w:pStyle w:val="PARAIndent"/>
        <w:rPr>
          <w:lang w:eastAsia="zh-CN"/>
        </w:rPr>
      </w:pPr>
      <w:r>
        <w:rPr>
          <w:rFonts w:hint="eastAsia"/>
          <w:lang w:eastAsia="zh-CN"/>
        </w:rPr>
        <w:t>Union-regression:</w:t>
      </w:r>
    </w:p>
    <w:p w14:paraId="68699950" w14:textId="77777777" w:rsidR="008C46F5" w:rsidRDefault="00000000">
      <w:pPr>
        <w:pStyle w:val="Equation"/>
        <w:rPr>
          <w:lang w:eastAsia="zh-CN"/>
        </w:rPr>
      </w:pPr>
      <m:oMathPara>
        <m:oMath>
          <m:eqArr>
            <m:eqArrPr>
              <m:maxDist m:val="1"/>
              <m:ctrlPr>
                <w:rPr>
                  <w:rFonts w:ascii="Cambria Math" w:hAnsi="Cambria Math"/>
                  <w:lang w:eastAsia="zh-CN"/>
                </w:rPr>
              </m:ctrlPr>
            </m:eqArrPr>
            <m:e>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k=1</m:t>
                  </m:r>
                </m:sub>
                <m:sup>
                  <m:r>
                    <w:rPr>
                      <w:rFonts w:ascii="Cambria Math" w:hAnsi="Cambria Math"/>
                      <w:lang w:eastAsia="zh-CN"/>
                    </w:rPr>
                    <m:t>p</m:t>
                  </m:r>
                </m:sup>
                <m:e>
                  <m:sSub>
                    <m:sSubPr>
                      <m:ctrlPr>
                        <w:rPr>
                          <w:rFonts w:ascii="Cambria Math" w:hAnsi="Cambria Math"/>
                          <w:lang w:eastAsia="zh-CN"/>
                        </w:rPr>
                      </m:ctrlPr>
                    </m:sSubPr>
                    <m:e>
                      <m:r>
                        <w:rPr>
                          <w:rFonts w:ascii="Cambria Math" w:hAnsi="Cambria Math"/>
                          <w:lang w:eastAsia="zh-CN"/>
                        </w:rPr>
                        <m:t>β</m:t>
                      </m:r>
                    </m:e>
                    <m:sub>
                      <m:r>
                        <w:rPr>
                          <w:rFonts w:ascii="Cambria Math" w:hAnsi="Cambria Math"/>
                          <w:lang w:eastAsia="zh-CN"/>
                        </w:rPr>
                        <m:t>k</m:t>
                      </m:r>
                    </m:sub>
                  </m:sSub>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t-k</m:t>
                      </m:r>
                    </m:sub>
                  </m:sSub>
                </m:e>
              </m:nary>
              <m:r>
                <w:rPr>
                  <w:rFonts w:ascii="Cambria Math" w:hAnsi="Cambria Math"/>
                  <w:lang w:eastAsia="zh-CN"/>
                </w:rPr>
                <m:t>+</m:t>
              </m:r>
              <m:nary>
                <m:naryPr>
                  <m:chr m:val="∑"/>
                  <m:limLoc m:val="undOvr"/>
                  <m:ctrlPr>
                    <w:rPr>
                      <w:rFonts w:ascii="Cambria Math" w:hAnsi="Cambria Math"/>
                      <w:lang w:eastAsia="zh-CN"/>
                    </w:rPr>
                  </m:ctrlPr>
                </m:naryPr>
                <m:sub>
                  <m:r>
                    <w:rPr>
                      <w:rFonts w:ascii="Cambria Math" w:hAnsi="Cambria Math"/>
                      <w:lang w:eastAsia="zh-CN"/>
                    </w:rPr>
                    <m:t>n=1</m:t>
                  </m:r>
                </m:sub>
                <m:sup>
                  <m:r>
                    <w:rPr>
                      <w:rFonts w:ascii="Cambria Math" w:hAnsi="Cambria Math"/>
                      <w:lang w:eastAsia="zh-CN"/>
                    </w:rPr>
                    <m:t>q</m:t>
                  </m:r>
                </m:sup>
                <m:e>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n</m:t>
                      </m:r>
                    </m:sub>
                  </m:sSub>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t-n</m:t>
                      </m:r>
                    </m:sub>
                  </m:sSub>
                </m:e>
              </m:nary>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ε</m:t>
                  </m:r>
                </m:e>
                <m:sub>
                  <m:r>
                    <w:rPr>
                      <w:rFonts w:ascii="Cambria Math" w:hAnsi="Cambria Math"/>
                      <w:lang w:eastAsia="zh-CN"/>
                    </w:rPr>
                    <m:t>m</m:t>
                  </m:r>
                </m:sub>
              </m:sSub>
              <m:r>
                <w:rPr>
                  <w:rFonts w:ascii="Cambria Math" w:hAnsi="Cambria Math"/>
                  <w:lang w:eastAsia="zh-CN"/>
                </w:rPr>
                <m:t>#</m:t>
              </m:r>
              <m:d>
                <m:dPr>
                  <m:ctrlPr>
                    <w:rPr>
                      <w:rFonts w:ascii="Cambria Math" w:hAnsi="Cambria Math"/>
                      <w:lang w:eastAsia="zh-CN"/>
                    </w:rPr>
                  </m:ctrlPr>
                </m:dPr>
                <m:e>
                  <m:r>
                    <w:rPr>
                      <w:rFonts w:ascii="Cambria Math" w:hAnsi="Cambria Math"/>
                      <w:lang w:eastAsia="zh-CN"/>
                    </w:rPr>
                    <m:t>5</m:t>
                  </m:r>
                </m:e>
              </m:d>
            </m:e>
          </m:eqArr>
        </m:oMath>
      </m:oMathPara>
    </w:p>
    <w:p w14:paraId="362B7DF6" w14:textId="77777777" w:rsidR="008C46F5" w:rsidRDefault="0050683D">
      <w:pPr>
        <w:pStyle w:val="PARAIndent"/>
        <w:rPr>
          <w:lang w:eastAsia="zh-CN"/>
        </w:rPr>
      </w:pPr>
      <w:r>
        <w:rPr>
          <w:lang w:eastAsia="zh-CN"/>
        </w:rPr>
        <w:t xml:space="preserve">Where </w:t>
      </w:r>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0</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θ</m:t>
            </m:r>
          </m:e>
          <m:sub>
            <m:r>
              <m:rPr>
                <m:sty m:val="p"/>
              </m:rPr>
              <w:rPr>
                <w:rFonts w:ascii="Cambria Math" w:hAnsi="Cambria Math"/>
                <w:lang w:eastAsia="zh-CN"/>
              </w:rPr>
              <m:t>0</m:t>
            </m:r>
          </m:sub>
        </m:sSub>
      </m:oMath>
      <w:r>
        <w:rPr>
          <w:lang w:eastAsia="zh-CN"/>
        </w:rPr>
        <w:t xml:space="preserve">represent intercept terms; </w:t>
      </w:r>
      <w:r>
        <w:rPr>
          <w:rFonts w:hint="eastAsia"/>
          <w:lang w:eastAsia="zh-CN"/>
        </w:rPr>
        <w:t>p,q</w:t>
      </w:r>
      <w:r>
        <w:rPr>
          <w:lang w:eastAsia="zh-CN"/>
        </w:rPr>
        <w:t xml:space="preserve"> represents the maximum lag order of Y and X respectively; </w:t>
      </w:r>
      <m:oMath>
        <m:sSub>
          <m:sSubPr>
            <m:ctrlPr>
              <w:rPr>
                <w:rFonts w:ascii="Cambria Math" w:hAnsi="Cambria Math"/>
                <w:lang w:eastAsia="zh-CN"/>
              </w:rPr>
            </m:ctrlPr>
          </m:sSubPr>
          <m:e>
            <m:r>
              <m:rPr>
                <m:sty m:val="p"/>
              </m:rPr>
              <w:rPr>
                <w:rFonts w:ascii="Cambria Math" w:hAnsi="Cambria Math"/>
                <w:lang w:eastAsia="zh-CN"/>
              </w:rPr>
              <m:t>β</m:t>
            </m:r>
          </m:e>
          <m:sub>
            <m:r>
              <m:rPr>
                <m:sty m:val="p"/>
              </m:rPr>
              <w:rPr>
                <w:rFonts w:ascii="Cambria Math" w:hAnsi="Cambria Math"/>
                <w:lang w:eastAsia="zh-CN"/>
              </w:rPr>
              <m:t>k</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θ</m:t>
            </m:r>
          </m:e>
          <m:sub>
            <m:r>
              <m:rPr>
                <m:sty m:val="p"/>
              </m:rPr>
              <w:rPr>
                <w:rFonts w:ascii="Cambria Math" w:hAnsi="Cambria Math"/>
                <w:lang w:eastAsia="zh-CN"/>
              </w:rPr>
              <m:t>n</m:t>
            </m:r>
          </m:sub>
        </m:sSub>
      </m:oMath>
      <w:r>
        <w:rPr>
          <w:lang w:eastAsia="zh-CN"/>
        </w:rPr>
        <w:t xml:space="preserve"> represent the parameters to be estimated; </w:t>
      </w:r>
      <m:oMath>
        <m:sSub>
          <m:sSubPr>
            <m:ctrlPr>
              <w:rPr>
                <w:rFonts w:ascii="Cambria Math" w:hAnsi="Cambria Math"/>
                <w:lang w:eastAsia="zh-CN"/>
              </w:rPr>
            </m:ctrlPr>
          </m:sSubPr>
          <m:e>
            <m:r>
              <m:rPr>
                <m:sty m:val="p"/>
              </m:rPr>
              <w:rPr>
                <w:rFonts w:ascii="Cambria Math" w:hAnsi="Cambria Math"/>
                <w:lang w:eastAsia="zh-CN"/>
              </w:rPr>
              <m:t>ε</m:t>
            </m:r>
          </m:e>
          <m:sub>
            <m:r>
              <m:rPr>
                <m:sty m:val="p"/>
              </m:rPr>
              <w:rPr>
                <w:rFonts w:ascii="Cambria Math" w:hAnsi="Cambria Math"/>
                <w:lang w:eastAsia="zh-CN"/>
              </w:rPr>
              <m:t>t</m:t>
            </m:r>
          </m:sub>
        </m:sSub>
      </m:oMath>
      <w:r>
        <w:rPr>
          <w:rFonts w:hint="eastAsia"/>
          <w:lang w:eastAsia="zh-CN"/>
        </w:rPr>
        <w:t>,</w:t>
      </w:r>
      <m:oMath>
        <m:sSub>
          <m:sSubPr>
            <m:ctrlPr>
              <w:rPr>
                <w:rFonts w:ascii="Cambria Math" w:hAnsi="Cambria Math"/>
                <w:lang w:eastAsia="zh-CN"/>
              </w:rPr>
            </m:ctrlPr>
          </m:sSubPr>
          <m:e>
            <m:r>
              <m:rPr>
                <m:sty m:val="p"/>
              </m:rPr>
              <w:rPr>
                <w:rFonts w:ascii="Cambria Math" w:hAnsi="Cambria Math"/>
                <w:lang w:eastAsia="zh-CN"/>
              </w:rPr>
              <m:t>ε</m:t>
            </m:r>
          </m:e>
          <m:sub>
            <m:r>
              <m:rPr>
                <m:sty m:val="p"/>
              </m:rPr>
              <w:rPr>
                <w:rFonts w:ascii="Cambria Math" w:hAnsi="Cambria Math"/>
                <w:lang w:eastAsia="zh-CN"/>
              </w:rPr>
              <m:t>m</m:t>
            </m:r>
          </m:sub>
        </m:sSub>
      </m:oMath>
      <w:r>
        <w:rPr>
          <w:lang w:eastAsia="zh-CN"/>
        </w:rPr>
        <w:t xml:space="preserve"> represents the error term.</w:t>
      </w:r>
      <w:r>
        <w:rPr>
          <w:rFonts w:hint="eastAsia"/>
          <w:lang w:eastAsia="zh-CN"/>
        </w:rPr>
        <w:t xml:space="preserve"> </w:t>
      </w:r>
    </w:p>
    <w:p w14:paraId="3D8C0F6C" w14:textId="77777777" w:rsidR="008C46F5" w:rsidRDefault="0050683D">
      <w:pPr>
        <w:pStyle w:val="H3"/>
        <w:numPr>
          <w:ilvl w:val="0"/>
          <w:numId w:val="16"/>
        </w:numPr>
        <w:rPr>
          <w:rFonts w:cs="TimesLTStd-Roman"/>
          <w:b/>
          <w:bCs/>
          <w:spacing w:val="-2"/>
          <w:sz w:val="20"/>
          <w:szCs w:val="20"/>
          <w:lang w:eastAsia="zh-CN"/>
        </w:rPr>
      </w:pPr>
      <w:r>
        <w:rPr>
          <w:rFonts w:hint="eastAsia"/>
          <w:lang w:eastAsia="zh-CN"/>
        </w:rPr>
        <w:t>Inspection standards</w:t>
      </w:r>
    </w:p>
    <w:p w14:paraId="41387FE5" w14:textId="77777777" w:rsidR="008C46F5" w:rsidRDefault="0050683D">
      <w:pPr>
        <w:pStyle w:val="PARAIndent"/>
        <w:ind w:firstLine="0"/>
        <w:rPr>
          <w:lang w:eastAsia="zh-CN"/>
        </w:rPr>
      </w:pPr>
      <w:r>
        <w:rPr>
          <w:rFonts w:hint="eastAsia"/>
          <w:lang w:eastAsia="zh-CN"/>
        </w:rPr>
        <w:t>By comparing the sum of squared residuals (RSS) of these two models, we further use an F-test to determine whether adding the lagged term of X significantly reduces the error variance.</w:t>
      </w:r>
    </w:p>
    <w:p w14:paraId="2F8F4FFB" w14:textId="77777777" w:rsidR="008C46F5" w:rsidRDefault="0050683D">
      <w:pPr>
        <w:pStyle w:val="PARAIndent"/>
        <w:rPr>
          <w:lang w:eastAsia="zh-CN"/>
        </w:rPr>
      </w:pPr>
      <w:r>
        <w:rPr>
          <w:lang w:eastAsia="zh-CN"/>
        </w:rPr>
        <w:t>The formula for F-test statistic is as follows:</w:t>
      </w:r>
    </w:p>
    <w:p w14:paraId="27FC1738" w14:textId="77777777" w:rsidR="008C46F5" w:rsidRDefault="00000000">
      <w:pPr>
        <w:pStyle w:val="Equation"/>
        <w:rPr>
          <w:lang w:eastAsia="zh-CN"/>
        </w:rPr>
      </w:pPr>
      <m:oMathPara>
        <m:oMath>
          <m:eqArr>
            <m:eqArrPr>
              <m:maxDist m:val="1"/>
              <m:ctrlPr>
                <w:rPr>
                  <w:rFonts w:ascii="Cambria Math" w:hAnsi="Cambria Math"/>
                  <w:lang w:eastAsia="zh-CN"/>
                </w:rPr>
              </m:ctrlPr>
            </m:eqArrPr>
            <m:e>
              <m:r>
                <w:rPr>
                  <w:rFonts w:ascii="Cambria Math" w:hAnsi="Cambria Math"/>
                  <w:lang w:eastAsia="zh-CN"/>
                </w:rPr>
                <m:t>F=</m:t>
              </m:r>
              <m:f>
                <m:fPr>
                  <m:ctrlPr>
                    <w:rPr>
                      <w:rFonts w:ascii="Cambria Math" w:hAnsi="Cambria Math"/>
                      <w:lang w:eastAsia="zh-CN"/>
                    </w:rPr>
                  </m:ctrlPr>
                </m:fPr>
                <m:num>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1</m:t>
                          </m:r>
                        </m:sub>
                      </m:sSub>
                      <m: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2</m:t>
                          </m:r>
                        </m:sub>
                      </m:sSub>
                    </m:num>
                    <m:den>
                      <m:r>
                        <w:rPr>
                          <w:rFonts w:ascii="Cambria Math" w:hAnsi="Cambria Math"/>
                          <w:lang w:eastAsia="zh-CN"/>
                        </w:rPr>
                        <m:t>q</m:t>
                      </m:r>
                    </m:den>
                  </m:f>
                </m:num>
                <m:den>
                  <m:f>
                    <m:fPr>
                      <m:ctrlPr>
                        <w:rPr>
                          <w:rFonts w:ascii="Cambria Math" w:hAnsi="Cambria Math"/>
                          <w:lang w:eastAsia="zh-CN"/>
                        </w:rPr>
                      </m:ctrlPr>
                    </m:fPr>
                    <m:num>
                      <m:sSub>
                        <m:sSubPr>
                          <m:ctrlPr>
                            <w:rPr>
                              <w:rFonts w:ascii="Cambria Math" w:hAnsi="Cambria Math"/>
                              <w:lang w:eastAsia="zh-CN"/>
                            </w:rPr>
                          </m:ctrlPr>
                        </m:sSubPr>
                        <m:e>
                          <m:r>
                            <w:rPr>
                              <w:rFonts w:ascii="Cambria Math" w:hAnsi="Cambria Math"/>
                              <w:lang w:eastAsia="zh-CN"/>
                            </w:rPr>
                            <m:t>RSS</m:t>
                          </m:r>
                        </m:e>
                        <m:sub>
                          <m:r>
                            <w:rPr>
                              <w:rFonts w:ascii="Cambria Math" w:hAnsi="Cambria Math"/>
                              <w:lang w:eastAsia="zh-CN"/>
                            </w:rPr>
                            <m:t>2</m:t>
                          </m:r>
                        </m:sub>
                      </m:sSub>
                    </m:num>
                    <m:den>
                      <m:r>
                        <w:rPr>
                          <w:rFonts w:ascii="Cambria Math" w:hAnsi="Cambria Math"/>
                          <w:lang w:eastAsia="zh-CN"/>
                        </w:rPr>
                        <m:t>T-k</m:t>
                      </m:r>
                    </m:den>
                  </m:f>
                </m:den>
              </m:f>
              <m:r>
                <w:rPr>
                  <w:rFonts w:ascii="Cambria Math" w:hAnsi="Cambria Math"/>
                  <w:lang w:eastAsia="zh-CN"/>
                </w:rPr>
                <m:t>#</m:t>
              </m:r>
              <m:d>
                <m:dPr>
                  <m:ctrlPr>
                    <w:rPr>
                      <w:rFonts w:ascii="Cambria Math" w:hAnsi="Cambria Math"/>
                      <w:lang w:eastAsia="zh-CN"/>
                    </w:rPr>
                  </m:ctrlPr>
                </m:dPr>
                <m:e>
                  <m:r>
                    <w:rPr>
                      <w:rFonts w:ascii="Cambria Math" w:hAnsi="Cambria Math"/>
                      <w:lang w:eastAsia="zh-CN"/>
                    </w:rPr>
                    <m:t>6</m:t>
                  </m:r>
                </m:e>
              </m:d>
            </m:e>
          </m:eqArr>
        </m:oMath>
      </m:oMathPara>
    </w:p>
    <w:p w14:paraId="0D137A51" w14:textId="77777777" w:rsidR="008C46F5" w:rsidRDefault="00000000">
      <w:pPr>
        <w:pStyle w:val="PARAIndent"/>
        <w:rPr>
          <w:lang w:eastAsia="zh-CN"/>
        </w:rPr>
      </w:pPr>
      <m:oMath>
        <m:sSub>
          <m:sSubPr>
            <m:ctrlPr>
              <w:rPr>
                <w:rFonts w:ascii="Cambria Math" w:hAnsi="Cambria Math"/>
                <w:lang w:eastAsia="zh-CN"/>
              </w:rPr>
            </m:ctrlPr>
          </m:sSubPr>
          <m:e>
            <m:r>
              <m:rPr>
                <m:sty m:val="p"/>
              </m:rPr>
              <w:rPr>
                <w:rFonts w:ascii="Cambria Math" w:hAnsi="Cambria Math"/>
                <w:lang w:eastAsia="zh-CN"/>
              </w:rPr>
              <m:t>RSS</m:t>
            </m:r>
          </m:e>
          <m:sub>
            <m:r>
              <m:rPr>
                <m:sty m:val="p"/>
              </m:rPr>
              <w:rPr>
                <w:rFonts w:ascii="Cambria Math" w:hAnsi="Cambria Math"/>
                <w:lang w:eastAsia="zh-CN"/>
              </w:rPr>
              <m:t>1</m:t>
            </m:r>
          </m:sub>
        </m:sSub>
      </m:oMath>
      <w:r w:rsidR="0050683D">
        <w:rPr>
          <w:rFonts w:hint="eastAsia"/>
          <w:lang w:eastAsia="zh-CN"/>
        </w:rPr>
        <w:t xml:space="preserve"> is the sum of squared residuals of a model without X; </w:t>
      </w:r>
      <m:oMath>
        <m:sSub>
          <m:sSubPr>
            <m:ctrlPr>
              <w:rPr>
                <w:rFonts w:ascii="Cambria Math" w:hAnsi="Cambria Math"/>
                <w:lang w:eastAsia="zh-CN"/>
              </w:rPr>
            </m:ctrlPr>
          </m:sSubPr>
          <m:e>
            <m:r>
              <m:rPr>
                <m:sty m:val="p"/>
              </m:rPr>
              <w:rPr>
                <w:rFonts w:ascii="Cambria Math" w:hAnsi="Cambria Math"/>
                <w:lang w:eastAsia="zh-CN"/>
              </w:rPr>
              <m:t>RSS</m:t>
            </m:r>
          </m:e>
          <m:sub>
            <m:r>
              <m:rPr>
                <m:sty m:val="p"/>
              </m:rPr>
              <w:rPr>
                <w:rFonts w:ascii="Cambria Math" w:hAnsi="Cambria Math"/>
                <w:lang w:eastAsia="zh-CN"/>
              </w:rPr>
              <m:t>2</m:t>
            </m:r>
          </m:sub>
        </m:sSub>
      </m:oMath>
      <w:r w:rsidR="0050683D">
        <w:rPr>
          <w:rFonts w:hint="eastAsia"/>
          <w:lang w:eastAsia="zh-CN"/>
        </w:rPr>
        <w:t xml:space="preserve"> is the sum of squared residuals of a model containing X; T is the sample size; K is the total number of parameters in the model containing X; q is the lag order of X. </w:t>
      </w:r>
    </w:p>
    <w:p w14:paraId="3F482707" w14:textId="77777777" w:rsidR="008C46F5" w:rsidRDefault="0050683D">
      <w:pPr>
        <w:pStyle w:val="PARAIndent"/>
        <w:rPr>
          <w:lang w:eastAsia="zh-CN"/>
        </w:rPr>
      </w:pPr>
      <w:r>
        <w:rPr>
          <w:rFonts w:hint="eastAsia"/>
          <w:lang w:eastAsia="zh-CN"/>
        </w:rPr>
        <w:t xml:space="preserve">If the calculated F value is greater than the critical value, </w:t>
      </w:r>
      <w:r>
        <w:rPr>
          <w:lang w:eastAsia="zh-CN"/>
        </w:rPr>
        <w:t xml:space="preserve">reject the null and accept </w:t>
      </w:r>
      <w:r>
        <w:rPr>
          <w:b/>
          <w:bCs/>
          <w:lang w:eastAsia="zh-CN"/>
        </w:rPr>
        <w:t>the alternative that X provides Granger-causal predictive information for Y</w:t>
      </w:r>
      <w:r>
        <w:rPr>
          <w:lang w:eastAsia="zh-CN"/>
        </w:rPr>
        <w:t>.</w:t>
      </w:r>
      <w:r>
        <w:rPr>
          <w:rFonts w:hint="eastAsia"/>
          <w:lang w:eastAsia="zh-CN"/>
        </w:rPr>
        <w:t xml:space="preserve"> In addition, we also referenced the p-value of the results through the built-in functions of the statsmodels library. The P-value is calculated based on the F-statistic and its degrees of freedom, reflecting the probability of observing the current or more extreme result under the null hypothesis.</w:t>
      </w:r>
      <w:r>
        <w:rPr>
          <w:lang w:eastAsia="zh-CN"/>
        </w:rPr>
        <w:t xml:space="preserve"> If the P-value is below the chosen threshold, we reject the null and conclude that </w:t>
      </w:r>
      <w:r>
        <w:rPr>
          <w:b/>
          <w:bCs/>
          <w:lang w:eastAsia="zh-CN"/>
        </w:rPr>
        <w:t>X exhibits statistically significant Granger-causal predictive power for Y</w:t>
      </w:r>
      <w:r>
        <w:rPr>
          <w:rFonts w:hint="eastAsia"/>
          <w:lang w:eastAsia="zh-CN"/>
        </w:rPr>
        <w:t>.</w:t>
      </w:r>
    </w:p>
    <w:p w14:paraId="4E0E1AD3" w14:textId="77777777" w:rsidR="008C46F5" w:rsidRDefault="0050683D">
      <w:pPr>
        <w:pStyle w:val="H2AfterH1"/>
        <w:rPr>
          <w:lang w:eastAsia="zh-CN"/>
        </w:rPr>
      </w:pPr>
      <w:r>
        <w:rPr>
          <w:rFonts w:hint="eastAsia"/>
          <w:lang w:eastAsia="zh-CN"/>
        </w:rPr>
        <w:t>Validation Steps</w:t>
      </w:r>
    </w:p>
    <w:p w14:paraId="0E27DDFB" w14:textId="77777777" w:rsidR="008C46F5" w:rsidRDefault="0050683D">
      <w:pPr>
        <w:pStyle w:val="H3"/>
        <w:numPr>
          <w:ilvl w:val="0"/>
          <w:numId w:val="17"/>
        </w:numPr>
        <w:rPr>
          <w:lang w:eastAsia="zh-CN"/>
        </w:rPr>
      </w:pPr>
      <w:r>
        <w:rPr>
          <w:rFonts w:hint="eastAsia"/>
          <w:lang w:eastAsia="zh-CN"/>
        </w:rPr>
        <w:t>Period Segmentation Verification</w:t>
      </w:r>
    </w:p>
    <w:p w14:paraId="2A7BAB0B" w14:textId="77777777" w:rsidR="008C46F5" w:rsidRDefault="0050683D">
      <w:pPr>
        <w:pStyle w:val="PARAIndent"/>
        <w:ind w:firstLine="0"/>
        <w:rPr>
          <w:lang w:eastAsia="zh-CN"/>
        </w:rPr>
      </w:pPr>
      <w:r>
        <w:rPr>
          <w:lang w:eastAsia="zh-CN"/>
        </w:rPr>
        <w:t>Divide the data into different time periods</w:t>
      </w:r>
      <w:r>
        <w:rPr>
          <w:rFonts w:hint="eastAsia"/>
          <w:lang w:eastAsia="zh-CN"/>
        </w:rPr>
        <w:t xml:space="preserve"> (The input data set was split into 2 parts, the former part served as training set is from 2008-2012, the later part served as verification set is from 2013-2016)</w:t>
      </w:r>
      <w:r>
        <w:rPr>
          <w:lang w:eastAsia="zh-CN"/>
        </w:rPr>
        <w:t xml:space="preserve"> to</w:t>
      </w:r>
      <w:r>
        <w:rPr>
          <w:rFonts w:hint="eastAsia"/>
          <w:lang w:eastAsia="zh-CN"/>
        </w:rPr>
        <w:t xml:space="preserve"> compare the P-values of all the items such as "Negative_Technology" between the two periods. The results are more reliable if the P-values are similar and close to the significance threshold in both periods.</w:t>
      </w:r>
    </w:p>
    <w:p w14:paraId="655D9C10" w14:textId="77777777" w:rsidR="008C46F5" w:rsidRDefault="0050683D">
      <w:pPr>
        <w:pStyle w:val="H1ListNoSpace"/>
        <w:rPr>
          <w:lang w:eastAsia="zh-CN"/>
        </w:rPr>
      </w:pPr>
      <w:r>
        <w:rPr>
          <w:rFonts w:hint="eastAsia"/>
          <w:lang w:eastAsia="zh-CN"/>
        </w:rPr>
        <w:t>Result</w:t>
      </w:r>
    </w:p>
    <w:p w14:paraId="5338EE33" w14:textId="77777777" w:rsidR="008C46F5" w:rsidRDefault="0050683D">
      <w:pPr>
        <w:pStyle w:val="PARAIndent"/>
        <w:ind w:firstLine="0"/>
        <w:rPr>
          <w:lang w:eastAsia="zh-CN"/>
        </w:rPr>
      </w:pPr>
      <w:r>
        <w:rPr>
          <w:b/>
          <w:bCs/>
          <w:lang w:eastAsia="zh-CN"/>
        </w:rPr>
        <w:t>Interpretation disclaimer.</w:t>
      </w:r>
      <w:r>
        <w:rPr>
          <w:lang w:eastAsia="zh-CN"/>
        </w:rPr>
        <w:t xml:space="preserve"> The Granger causality test evaluates whether past values of one series improve the out-of-sample prediction of another; it therefore identifies </w:t>
      </w:r>
      <w:r>
        <w:rPr>
          <w:i/>
          <w:iCs/>
          <w:lang w:eastAsia="zh-CN"/>
        </w:rPr>
        <w:t>predictive power</w:t>
      </w:r>
      <w:r>
        <w:rPr>
          <w:lang w:eastAsia="zh-CN"/>
        </w:rPr>
        <w:t xml:space="preserve"> rather than structural or mechanistic causation. All references to “Granger causality” in what follows should be understood strictly in this predictive sense.</w:t>
      </w:r>
    </w:p>
    <w:p w14:paraId="4A16F2F1" w14:textId="77777777" w:rsidR="008C46F5" w:rsidRDefault="0050683D">
      <w:pPr>
        <w:pStyle w:val="H2Cont"/>
        <w:numPr>
          <w:ilvl w:val="0"/>
          <w:numId w:val="18"/>
        </w:numPr>
        <w:rPr>
          <w:lang w:eastAsia="zh-CN"/>
        </w:rPr>
      </w:pPr>
      <w:r>
        <w:rPr>
          <w:rFonts w:hint="eastAsia"/>
          <w:lang w:eastAsia="zh-CN"/>
        </w:rPr>
        <w:t>Multi-lag Analysis Result</w:t>
      </w:r>
    </w:p>
    <w:p w14:paraId="6D72EE46" w14:textId="77777777" w:rsidR="008C46F5" w:rsidRDefault="0050683D">
      <w:pPr>
        <w:pStyle w:val="PARAIndent"/>
        <w:ind w:firstLine="0"/>
        <w:rPr>
          <w:lang w:eastAsia="zh-CN"/>
        </w:rPr>
      </w:pPr>
      <w:r>
        <w:rPr>
          <w:lang w:eastAsia="zh-CN"/>
        </w:rPr>
        <w:t xml:space="preserve">Based on the analysis of </w:t>
      </w:r>
      <w:r>
        <w:rPr>
          <w:rFonts w:hint="eastAsia"/>
          <w:lang w:eastAsia="zh-CN"/>
        </w:rPr>
        <w:t>the</w:t>
      </w:r>
      <w:r>
        <w:rPr>
          <w:lang w:eastAsia="zh-CN"/>
        </w:rPr>
        <w:t xml:space="preserve"> set</w:t>
      </w:r>
      <w:r>
        <w:rPr>
          <w:rFonts w:hint="eastAsia"/>
          <w:lang w:eastAsia="zh-CN"/>
        </w:rPr>
        <w:t xml:space="preserve"> (Table 4)</w:t>
      </w:r>
      <w:r>
        <w:rPr>
          <w:lang w:eastAsia="zh-CN"/>
        </w:rPr>
        <w:t xml:space="preserve"> of Granger causality test results, we found that only a few specific news topic categories show statistically significant causal relationships to stock prices across different lag periods (one day, two days, and three days). Most notably, negative entertainment news </w:t>
      </w:r>
      <w:r>
        <w:rPr>
          <w:lang w:eastAsia="zh-CN"/>
        </w:rPr>
        <w:t>demonstrates significant causal effects (P-values below the 0.1 significance threshold) across all three lag periods, indicating that this type of news content has consistent and stable predictive power for stock prices, regardless of whether the impact is short-term (one day), medium-term (two days), or longer-term (three days).</w:t>
      </w:r>
    </w:p>
    <w:p w14:paraId="6D2BF4C1" w14:textId="77777777" w:rsidR="008C46F5" w:rsidRDefault="0050683D">
      <w:pPr>
        <w:pStyle w:val="FigureCaption"/>
        <w:rPr>
          <w:lang w:eastAsia="zh-CN"/>
        </w:rPr>
      </w:pPr>
      <w:r>
        <w:rPr>
          <w:noProof/>
          <w:lang w:eastAsia="zh-CN"/>
        </w:rPr>
        <w:drawing>
          <wp:inline distT="0" distB="0" distL="114300" distR="114300" wp14:anchorId="49DD0C24" wp14:editId="40279B38">
            <wp:extent cx="3040380" cy="1520190"/>
            <wp:effectExtent l="0" t="0" r="7620" b="3810"/>
            <wp:docPr id="325629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62926" name="图片 1"/>
                    <pic:cNvPicPr>
                      <a:picLocks noChangeAspect="1"/>
                    </pic:cNvPicPr>
                  </pic:nvPicPr>
                  <pic:blipFill>
                    <a:blip r:embed="rId17"/>
                    <a:stretch>
                      <a:fillRect/>
                    </a:stretch>
                  </pic:blipFill>
                  <pic:spPr>
                    <a:xfrm>
                      <a:off x="0" y="0"/>
                      <a:ext cx="3040380" cy="1520190"/>
                    </a:xfrm>
                    <a:prstGeom prst="rect">
                      <a:avLst/>
                    </a:prstGeom>
                    <a:noFill/>
                    <a:ln>
                      <a:noFill/>
                    </a:ln>
                  </pic:spPr>
                </pic:pic>
              </a:graphicData>
            </a:graphic>
          </wp:inline>
        </w:drawing>
      </w:r>
    </w:p>
    <w:p w14:paraId="4A597DBC" w14:textId="77777777" w:rsidR="008C46F5" w:rsidRDefault="0050683D">
      <w:pPr>
        <w:pStyle w:val="FigCaption"/>
        <w:rPr>
          <w:lang w:eastAsia="zh-CN"/>
        </w:rPr>
      </w:pPr>
      <w:r>
        <w:rPr>
          <w:rFonts w:hint="eastAsia"/>
          <w:lang w:eastAsia="zh-CN"/>
        </w:rPr>
        <w:t>Granger Causality Test P-value in 1-3 days lag</w:t>
      </w:r>
    </w:p>
    <w:p w14:paraId="6639653E" w14:textId="77777777" w:rsidR="008C46F5" w:rsidRDefault="0050683D">
      <w:pPr>
        <w:pStyle w:val="PARAIndent"/>
        <w:rPr>
          <w:lang w:eastAsia="zh-CN"/>
        </w:rPr>
      </w:pPr>
      <w:r>
        <w:rPr>
          <w:lang w:eastAsia="zh-CN"/>
        </w:rPr>
        <w:t xml:space="preserve">As the lag period changes, the influence of other news types also exhibits time dependency: at a one-day lag, negative technology news and </w:t>
      </w:r>
      <w:r>
        <w:rPr>
          <w:rFonts w:hint="eastAsia"/>
          <w:lang w:eastAsia="zh-CN"/>
        </w:rPr>
        <w:t xml:space="preserve">positive sports </w:t>
      </w:r>
      <w:r>
        <w:rPr>
          <w:lang w:eastAsia="zh-CN"/>
        </w:rPr>
        <w:t>news significantly impact stock prices; at a two-day lag, positive technology news and positive health/fitness news begin to show significant influence; by the three-day lag period, neutral entertainment news</w:t>
      </w:r>
      <w:r>
        <w:rPr>
          <w:rFonts w:hint="eastAsia"/>
          <w:lang w:eastAsia="zh-CN"/>
        </w:rPr>
        <w:t>,</w:t>
      </w:r>
      <w:r>
        <w:rPr>
          <w:lang w:eastAsia="zh-CN"/>
        </w:rPr>
        <w:t xml:space="preserve"> positive political news</w:t>
      </w:r>
      <w:r>
        <w:rPr>
          <w:rFonts w:hint="eastAsia"/>
          <w:lang w:eastAsia="zh-CN"/>
        </w:rPr>
        <w:t xml:space="preserve"> and neutral health/fitness news</w:t>
      </w:r>
      <w:r>
        <w:rPr>
          <w:lang w:eastAsia="zh-CN"/>
        </w:rPr>
        <w:t xml:space="preserve"> demonstrate significant predictive power.</w:t>
      </w:r>
      <w:r>
        <w:rPr>
          <w:rFonts w:hint="eastAsia"/>
          <w:lang w:eastAsia="zh-CN"/>
        </w:rPr>
        <w:t xml:space="preserve"> The table below shows how the P-value of each type of news story changes with a lag of one to three days.</w:t>
      </w:r>
    </w:p>
    <w:p w14:paraId="42EDF475" w14:textId="77777777" w:rsidR="008C46F5" w:rsidRDefault="0050683D">
      <w:pPr>
        <w:pStyle w:val="TableTitle"/>
        <w:rPr>
          <w:lang w:eastAsia="zh-CN"/>
        </w:rPr>
      </w:pPr>
      <w:r>
        <w:rPr>
          <w:rFonts w:hint="eastAsia"/>
          <w:lang w:eastAsia="zh-CN"/>
        </w:rPr>
        <w:t>Table 7. Granger Causality Test P-value in 1-3 days lag (Specific Value)</w:t>
      </w:r>
    </w:p>
    <w:tbl>
      <w:tblPr>
        <w:tblStyle w:val="a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26"/>
        <w:gridCol w:w="927"/>
        <w:gridCol w:w="927"/>
        <w:gridCol w:w="927"/>
      </w:tblGrid>
      <w:tr w:rsidR="008C46F5" w14:paraId="7C373E46" w14:textId="77777777">
        <w:trPr>
          <w:trHeight w:val="284"/>
        </w:trPr>
        <w:tc>
          <w:tcPr>
            <w:tcW w:w="2883" w:type="dxa"/>
            <w:tcBorders>
              <w:top w:val="single" w:sz="4" w:space="0" w:color="auto"/>
              <w:bottom w:val="single" w:sz="4" w:space="0" w:color="auto"/>
              <w:tl2br w:val="nil"/>
              <w:tr2bl w:val="nil"/>
            </w:tcBorders>
            <w:shd w:val="clear" w:color="auto" w:fill="EEECE1" w:themeFill="background2"/>
            <w:vAlign w:val="center"/>
          </w:tcPr>
          <w:p w14:paraId="3DC80CCA" w14:textId="77777777" w:rsidR="008C46F5" w:rsidRDefault="0050683D">
            <w:pPr>
              <w:pStyle w:val="PARAIndent"/>
              <w:ind w:firstLine="0"/>
              <w:rPr>
                <w:sz w:val="16"/>
                <w:szCs w:val="16"/>
                <w:lang w:eastAsia="zh-CN"/>
              </w:rPr>
            </w:pPr>
            <w:r>
              <w:rPr>
                <w:rFonts w:hint="eastAsia"/>
                <w:sz w:val="16"/>
                <w:szCs w:val="16"/>
                <w:lang w:eastAsia="zh-CN"/>
              </w:rPr>
              <w:t>P-value</w:t>
            </w:r>
          </w:p>
        </w:tc>
        <w:tc>
          <w:tcPr>
            <w:tcW w:w="2251" w:type="dxa"/>
            <w:tcBorders>
              <w:top w:val="single" w:sz="4" w:space="0" w:color="auto"/>
              <w:bottom w:val="single" w:sz="4" w:space="0" w:color="auto"/>
              <w:tl2br w:val="nil"/>
              <w:tr2bl w:val="nil"/>
            </w:tcBorders>
            <w:shd w:val="clear" w:color="auto" w:fill="EEECE1" w:themeFill="background2"/>
            <w:vAlign w:val="center"/>
          </w:tcPr>
          <w:p w14:paraId="3E9F6485" w14:textId="77777777" w:rsidR="008C46F5" w:rsidRDefault="0050683D">
            <w:pPr>
              <w:pStyle w:val="PARAIndent"/>
              <w:ind w:firstLine="0"/>
              <w:rPr>
                <w:sz w:val="16"/>
                <w:szCs w:val="16"/>
                <w:lang w:eastAsia="zh-CN"/>
              </w:rPr>
            </w:pPr>
            <w:r>
              <w:rPr>
                <w:rFonts w:hint="eastAsia"/>
                <w:sz w:val="16"/>
                <w:szCs w:val="16"/>
                <w:lang w:eastAsia="zh-CN"/>
              </w:rPr>
              <w:t>1 day-lag</w:t>
            </w:r>
          </w:p>
        </w:tc>
        <w:tc>
          <w:tcPr>
            <w:tcW w:w="2252" w:type="dxa"/>
            <w:tcBorders>
              <w:top w:val="single" w:sz="4" w:space="0" w:color="auto"/>
              <w:bottom w:val="single" w:sz="4" w:space="0" w:color="auto"/>
              <w:tl2br w:val="nil"/>
              <w:tr2bl w:val="nil"/>
            </w:tcBorders>
            <w:shd w:val="clear" w:color="auto" w:fill="EEECE1" w:themeFill="background2"/>
            <w:vAlign w:val="center"/>
          </w:tcPr>
          <w:p w14:paraId="03E01292" w14:textId="77777777" w:rsidR="008C46F5" w:rsidRDefault="0050683D">
            <w:pPr>
              <w:pStyle w:val="PARAIndent"/>
              <w:ind w:firstLine="0"/>
              <w:rPr>
                <w:sz w:val="16"/>
                <w:szCs w:val="16"/>
                <w:lang w:eastAsia="zh-CN"/>
              </w:rPr>
            </w:pPr>
            <w:r>
              <w:rPr>
                <w:rFonts w:hint="eastAsia"/>
                <w:sz w:val="16"/>
                <w:szCs w:val="16"/>
                <w:lang w:eastAsia="zh-CN"/>
              </w:rPr>
              <w:t>2-days lag</w:t>
            </w:r>
          </w:p>
        </w:tc>
        <w:tc>
          <w:tcPr>
            <w:tcW w:w="2252" w:type="dxa"/>
            <w:tcBorders>
              <w:top w:val="single" w:sz="4" w:space="0" w:color="auto"/>
              <w:bottom w:val="single" w:sz="4" w:space="0" w:color="auto"/>
              <w:tl2br w:val="nil"/>
              <w:tr2bl w:val="nil"/>
            </w:tcBorders>
            <w:shd w:val="clear" w:color="auto" w:fill="EEECE1" w:themeFill="background2"/>
            <w:vAlign w:val="center"/>
          </w:tcPr>
          <w:p w14:paraId="46350CC2" w14:textId="77777777" w:rsidR="008C46F5" w:rsidRDefault="0050683D">
            <w:pPr>
              <w:pStyle w:val="PARAIndent"/>
              <w:ind w:firstLine="0"/>
              <w:rPr>
                <w:sz w:val="16"/>
                <w:szCs w:val="16"/>
                <w:lang w:eastAsia="zh-CN"/>
              </w:rPr>
            </w:pPr>
            <w:r>
              <w:rPr>
                <w:rFonts w:hint="eastAsia"/>
                <w:sz w:val="16"/>
                <w:szCs w:val="16"/>
                <w:lang w:eastAsia="zh-CN"/>
              </w:rPr>
              <w:t>3-days lag</w:t>
            </w:r>
          </w:p>
        </w:tc>
      </w:tr>
      <w:tr w:rsidR="008C46F5" w14:paraId="3675A84B" w14:textId="77777777">
        <w:trPr>
          <w:trHeight w:val="284"/>
        </w:trPr>
        <w:tc>
          <w:tcPr>
            <w:tcW w:w="2883" w:type="dxa"/>
            <w:tcBorders>
              <w:top w:val="single" w:sz="4" w:space="0" w:color="auto"/>
              <w:tl2br w:val="nil"/>
              <w:tr2bl w:val="nil"/>
            </w:tcBorders>
            <w:vAlign w:val="center"/>
          </w:tcPr>
          <w:p w14:paraId="6E5CEE6D" w14:textId="77777777" w:rsidR="008C46F5" w:rsidRDefault="0050683D">
            <w:pPr>
              <w:pStyle w:val="PARAIndent"/>
              <w:ind w:firstLine="0"/>
              <w:rPr>
                <w:sz w:val="16"/>
                <w:szCs w:val="16"/>
                <w:lang w:eastAsia="zh-CN"/>
              </w:rPr>
            </w:pPr>
            <w:r>
              <w:rPr>
                <w:sz w:val="16"/>
                <w:szCs w:val="16"/>
                <w:lang w:eastAsia="zh-CN"/>
              </w:rPr>
              <w:t>technology_Positive</w:t>
            </w:r>
          </w:p>
        </w:tc>
        <w:tc>
          <w:tcPr>
            <w:tcW w:w="2251" w:type="dxa"/>
            <w:tcBorders>
              <w:top w:val="single" w:sz="4" w:space="0" w:color="auto"/>
              <w:tl2br w:val="nil"/>
              <w:tr2bl w:val="nil"/>
            </w:tcBorders>
            <w:vAlign w:val="center"/>
          </w:tcPr>
          <w:p w14:paraId="7E33B41F" w14:textId="77777777" w:rsidR="008C46F5" w:rsidRDefault="0050683D">
            <w:pPr>
              <w:pStyle w:val="PARAIndent"/>
              <w:ind w:firstLine="0"/>
              <w:rPr>
                <w:sz w:val="16"/>
                <w:szCs w:val="16"/>
                <w:lang w:eastAsia="zh-CN"/>
              </w:rPr>
            </w:pPr>
            <w:r>
              <w:rPr>
                <w:sz w:val="16"/>
                <w:szCs w:val="16"/>
                <w:lang w:eastAsia="zh-CN"/>
              </w:rPr>
              <w:t>0.876104</w:t>
            </w:r>
          </w:p>
        </w:tc>
        <w:tc>
          <w:tcPr>
            <w:tcW w:w="2252" w:type="dxa"/>
            <w:tcBorders>
              <w:top w:val="single" w:sz="4" w:space="0" w:color="auto"/>
              <w:tl2br w:val="nil"/>
              <w:tr2bl w:val="nil"/>
            </w:tcBorders>
            <w:vAlign w:val="center"/>
          </w:tcPr>
          <w:p w14:paraId="2091F217" w14:textId="77777777" w:rsidR="008C46F5" w:rsidRDefault="0050683D">
            <w:pPr>
              <w:pStyle w:val="PARAIndent"/>
              <w:ind w:firstLine="0"/>
              <w:rPr>
                <w:sz w:val="16"/>
                <w:szCs w:val="16"/>
                <w:lang w:eastAsia="zh-CN"/>
              </w:rPr>
            </w:pPr>
            <w:r>
              <w:rPr>
                <w:sz w:val="16"/>
                <w:szCs w:val="16"/>
                <w:lang w:eastAsia="zh-CN"/>
              </w:rPr>
              <w:t>0.031550</w:t>
            </w:r>
          </w:p>
        </w:tc>
        <w:tc>
          <w:tcPr>
            <w:tcW w:w="2252" w:type="dxa"/>
            <w:tcBorders>
              <w:top w:val="single" w:sz="4" w:space="0" w:color="auto"/>
              <w:tl2br w:val="nil"/>
              <w:tr2bl w:val="nil"/>
            </w:tcBorders>
            <w:vAlign w:val="center"/>
          </w:tcPr>
          <w:p w14:paraId="1A011454" w14:textId="77777777" w:rsidR="008C46F5" w:rsidRDefault="0050683D">
            <w:pPr>
              <w:pStyle w:val="PARAIndent"/>
              <w:ind w:firstLine="0"/>
              <w:rPr>
                <w:sz w:val="16"/>
                <w:szCs w:val="16"/>
                <w:lang w:eastAsia="zh-CN"/>
              </w:rPr>
            </w:pPr>
            <w:r>
              <w:rPr>
                <w:sz w:val="16"/>
                <w:szCs w:val="16"/>
                <w:lang w:eastAsia="zh-CN"/>
              </w:rPr>
              <w:t>0.906803</w:t>
            </w:r>
          </w:p>
        </w:tc>
      </w:tr>
      <w:tr w:rsidR="008C46F5" w14:paraId="61538D2F" w14:textId="77777777">
        <w:trPr>
          <w:trHeight w:val="284"/>
        </w:trPr>
        <w:tc>
          <w:tcPr>
            <w:tcW w:w="2883" w:type="dxa"/>
            <w:tcBorders>
              <w:tl2br w:val="nil"/>
              <w:tr2bl w:val="nil"/>
            </w:tcBorders>
            <w:vAlign w:val="center"/>
          </w:tcPr>
          <w:p w14:paraId="5AC60D8D" w14:textId="77777777" w:rsidR="008C46F5" w:rsidRDefault="0050683D">
            <w:pPr>
              <w:pStyle w:val="PARAIndent"/>
              <w:ind w:firstLine="0"/>
              <w:rPr>
                <w:sz w:val="16"/>
                <w:szCs w:val="16"/>
                <w:lang w:eastAsia="zh-CN"/>
              </w:rPr>
            </w:pPr>
            <w:r>
              <w:rPr>
                <w:sz w:val="16"/>
                <w:szCs w:val="16"/>
                <w:lang w:eastAsia="zh-CN"/>
              </w:rPr>
              <w:t>technology_Neutral</w:t>
            </w:r>
          </w:p>
        </w:tc>
        <w:tc>
          <w:tcPr>
            <w:tcW w:w="2251" w:type="dxa"/>
            <w:tcBorders>
              <w:tl2br w:val="nil"/>
              <w:tr2bl w:val="nil"/>
            </w:tcBorders>
            <w:vAlign w:val="center"/>
          </w:tcPr>
          <w:p w14:paraId="7B02BEEC" w14:textId="77777777" w:rsidR="008C46F5" w:rsidRDefault="0050683D">
            <w:pPr>
              <w:pStyle w:val="PARAIndent"/>
              <w:ind w:firstLine="0"/>
              <w:rPr>
                <w:sz w:val="16"/>
                <w:szCs w:val="16"/>
                <w:lang w:eastAsia="zh-CN"/>
              </w:rPr>
            </w:pPr>
            <w:r>
              <w:rPr>
                <w:sz w:val="16"/>
                <w:szCs w:val="16"/>
                <w:lang w:eastAsia="zh-CN"/>
              </w:rPr>
              <w:t>0.924824</w:t>
            </w:r>
          </w:p>
        </w:tc>
        <w:tc>
          <w:tcPr>
            <w:tcW w:w="2252" w:type="dxa"/>
            <w:tcBorders>
              <w:tl2br w:val="nil"/>
              <w:tr2bl w:val="nil"/>
            </w:tcBorders>
            <w:vAlign w:val="center"/>
          </w:tcPr>
          <w:p w14:paraId="336368BC" w14:textId="77777777" w:rsidR="008C46F5" w:rsidRDefault="0050683D">
            <w:pPr>
              <w:pStyle w:val="PARAIndent"/>
              <w:ind w:firstLine="0"/>
              <w:rPr>
                <w:sz w:val="16"/>
                <w:szCs w:val="16"/>
                <w:lang w:eastAsia="zh-CN"/>
              </w:rPr>
            </w:pPr>
            <w:r>
              <w:rPr>
                <w:sz w:val="16"/>
                <w:szCs w:val="16"/>
                <w:lang w:eastAsia="zh-CN"/>
              </w:rPr>
              <w:t>0.419807</w:t>
            </w:r>
          </w:p>
        </w:tc>
        <w:tc>
          <w:tcPr>
            <w:tcW w:w="2252" w:type="dxa"/>
            <w:tcBorders>
              <w:tl2br w:val="nil"/>
              <w:tr2bl w:val="nil"/>
            </w:tcBorders>
            <w:vAlign w:val="center"/>
          </w:tcPr>
          <w:p w14:paraId="07B5B7A9" w14:textId="77777777" w:rsidR="008C46F5" w:rsidRDefault="0050683D">
            <w:pPr>
              <w:pStyle w:val="PARAIndent"/>
              <w:ind w:firstLine="0"/>
              <w:rPr>
                <w:sz w:val="16"/>
                <w:szCs w:val="16"/>
                <w:lang w:eastAsia="zh-CN"/>
              </w:rPr>
            </w:pPr>
            <w:r>
              <w:rPr>
                <w:sz w:val="16"/>
                <w:szCs w:val="16"/>
                <w:lang w:eastAsia="zh-CN"/>
              </w:rPr>
              <w:t>0.377896</w:t>
            </w:r>
          </w:p>
        </w:tc>
      </w:tr>
      <w:tr w:rsidR="008C46F5" w14:paraId="63EE6B79" w14:textId="77777777">
        <w:trPr>
          <w:trHeight w:val="284"/>
        </w:trPr>
        <w:tc>
          <w:tcPr>
            <w:tcW w:w="2883" w:type="dxa"/>
            <w:tcBorders>
              <w:tl2br w:val="nil"/>
              <w:tr2bl w:val="nil"/>
            </w:tcBorders>
            <w:vAlign w:val="center"/>
          </w:tcPr>
          <w:p w14:paraId="5D5C2627" w14:textId="77777777" w:rsidR="008C46F5" w:rsidRDefault="0050683D">
            <w:pPr>
              <w:pStyle w:val="PARAIndent"/>
              <w:ind w:firstLine="0"/>
              <w:rPr>
                <w:sz w:val="16"/>
                <w:szCs w:val="16"/>
                <w:lang w:eastAsia="zh-CN"/>
              </w:rPr>
            </w:pPr>
            <w:r>
              <w:rPr>
                <w:sz w:val="16"/>
                <w:szCs w:val="16"/>
                <w:lang w:eastAsia="zh-CN"/>
              </w:rPr>
              <w:t>technology_Negative</w:t>
            </w:r>
          </w:p>
        </w:tc>
        <w:tc>
          <w:tcPr>
            <w:tcW w:w="2251" w:type="dxa"/>
            <w:tcBorders>
              <w:tl2br w:val="nil"/>
              <w:tr2bl w:val="nil"/>
            </w:tcBorders>
            <w:vAlign w:val="center"/>
          </w:tcPr>
          <w:p w14:paraId="33309D74" w14:textId="77777777" w:rsidR="008C46F5" w:rsidRDefault="0050683D">
            <w:pPr>
              <w:pStyle w:val="PARAIndent"/>
              <w:ind w:firstLine="0"/>
              <w:rPr>
                <w:sz w:val="16"/>
                <w:szCs w:val="16"/>
                <w:lang w:eastAsia="zh-CN"/>
              </w:rPr>
            </w:pPr>
            <w:r>
              <w:rPr>
                <w:sz w:val="16"/>
                <w:szCs w:val="16"/>
                <w:lang w:eastAsia="zh-CN"/>
              </w:rPr>
              <w:t>0.051940</w:t>
            </w:r>
          </w:p>
        </w:tc>
        <w:tc>
          <w:tcPr>
            <w:tcW w:w="2252" w:type="dxa"/>
            <w:tcBorders>
              <w:tl2br w:val="nil"/>
              <w:tr2bl w:val="nil"/>
            </w:tcBorders>
            <w:vAlign w:val="center"/>
          </w:tcPr>
          <w:p w14:paraId="6B154B92" w14:textId="77777777" w:rsidR="008C46F5" w:rsidRDefault="0050683D">
            <w:pPr>
              <w:pStyle w:val="PARAIndent"/>
              <w:ind w:firstLine="0"/>
              <w:rPr>
                <w:sz w:val="16"/>
                <w:szCs w:val="16"/>
                <w:lang w:eastAsia="zh-CN"/>
              </w:rPr>
            </w:pPr>
            <w:r>
              <w:rPr>
                <w:sz w:val="16"/>
                <w:szCs w:val="16"/>
                <w:lang w:eastAsia="zh-CN"/>
              </w:rPr>
              <w:t>0.134430</w:t>
            </w:r>
          </w:p>
        </w:tc>
        <w:tc>
          <w:tcPr>
            <w:tcW w:w="2252" w:type="dxa"/>
            <w:tcBorders>
              <w:tl2br w:val="nil"/>
              <w:tr2bl w:val="nil"/>
            </w:tcBorders>
            <w:vAlign w:val="center"/>
          </w:tcPr>
          <w:p w14:paraId="2B01177A" w14:textId="77777777" w:rsidR="008C46F5" w:rsidRDefault="0050683D">
            <w:pPr>
              <w:pStyle w:val="PARAIndent"/>
              <w:ind w:firstLine="0"/>
              <w:rPr>
                <w:sz w:val="16"/>
                <w:szCs w:val="16"/>
                <w:lang w:eastAsia="zh-CN"/>
              </w:rPr>
            </w:pPr>
            <w:r>
              <w:rPr>
                <w:sz w:val="16"/>
                <w:szCs w:val="16"/>
                <w:lang w:eastAsia="zh-CN"/>
              </w:rPr>
              <w:t>0.328475</w:t>
            </w:r>
          </w:p>
        </w:tc>
      </w:tr>
      <w:tr w:rsidR="008C46F5" w14:paraId="41A8420B" w14:textId="77777777">
        <w:trPr>
          <w:trHeight w:val="284"/>
        </w:trPr>
        <w:tc>
          <w:tcPr>
            <w:tcW w:w="2883" w:type="dxa"/>
            <w:tcBorders>
              <w:tl2br w:val="nil"/>
              <w:tr2bl w:val="nil"/>
            </w:tcBorders>
            <w:vAlign w:val="center"/>
          </w:tcPr>
          <w:p w14:paraId="4C9DFE16" w14:textId="77777777" w:rsidR="008C46F5" w:rsidRDefault="0050683D">
            <w:pPr>
              <w:pStyle w:val="PARAIndent"/>
              <w:ind w:firstLine="0"/>
              <w:rPr>
                <w:sz w:val="16"/>
                <w:szCs w:val="16"/>
                <w:lang w:eastAsia="zh-CN"/>
              </w:rPr>
            </w:pPr>
            <w:r>
              <w:rPr>
                <w:sz w:val="16"/>
                <w:szCs w:val="16"/>
                <w:lang w:eastAsia="zh-CN"/>
              </w:rPr>
              <w:t>sports_Positive</w:t>
            </w:r>
          </w:p>
        </w:tc>
        <w:tc>
          <w:tcPr>
            <w:tcW w:w="2251" w:type="dxa"/>
            <w:tcBorders>
              <w:tl2br w:val="nil"/>
              <w:tr2bl w:val="nil"/>
            </w:tcBorders>
            <w:vAlign w:val="center"/>
          </w:tcPr>
          <w:p w14:paraId="642978DE" w14:textId="77777777" w:rsidR="008C46F5" w:rsidRDefault="0050683D">
            <w:pPr>
              <w:pStyle w:val="PARAIndent"/>
              <w:ind w:firstLine="0"/>
              <w:rPr>
                <w:sz w:val="16"/>
                <w:szCs w:val="16"/>
                <w:lang w:eastAsia="zh-CN"/>
              </w:rPr>
            </w:pPr>
            <w:r>
              <w:rPr>
                <w:sz w:val="16"/>
                <w:szCs w:val="16"/>
                <w:lang w:eastAsia="zh-CN"/>
              </w:rPr>
              <w:t>0.095757</w:t>
            </w:r>
          </w:p>
        </w:tc>
        <w:tc>
          <w:tcPr>
            <w:tcW w:w="2252" w:type="dxa"/>
            <w:tcBorders>
              <w:tl2br w:val="nil"/>
              <w:tr2bl w:val="nil"/>
            </w:tcBorders>
            <w:vAlign w:val="center"/>
          </w:tcPr>
          <w:p w14:paraId="260EC58D" w14:textId="77777777" w:rsidR="008C46F5" w:rsidRDefault="0050683D">
            <w:pPr>
              <w:pStyle w:val="PARAIndent"/>
              <w:ind w:firstLine="0"/>
              <w:rPr>
                <w:sz w:val="16"/>
                <w:szCs w:val="16"/>
                <w:lang w:eastAsia="zh-CN"/>
              </w:rPr>
            </w:pPr>
            <w:r>
              <w:rPr>
                <w:sz w:val="16"/>
                <w:szCs w:val="16"/>
                <w:lang w:eastAsia="zh-CN"/>
              </w:rPr>
              <w:t>0.812576</w:t>
            </w:r>
          </w:p>
        </w:tc>
        <w:tc>
          <w:tcPr>
            <w:tcW w:w="2252" w:type="dxa"/>
            <w:tcBorders>
              <w:tl2br w:val="nil"/>
              <w:tr2bl w:val="nil"/>
            </w:tcBorders>
            <w:vAlign w:val="center"/>
          </w:tcPr>
          <w:p w14:paraId="1FBD7117" w14:textId="77777777" w:rsidR="008C46F5" w:rsidRDefault="0050683D">
            <w:pPr>
              <w:pStyle w:val="PARAIndent"/>
              <w:ind w:firstLine="0"/>
              <w:rPr>
                <w:sz w:val="16"/>
                <w:szCs w:val="16"/>
                <w:lang w:eastAsia="zh-CN"/>
              </w:rPr>
            </w:pPr>
            <w:r>
              <w:rPr>
                <w:sz w:val="16"/>
                <w:szCs w:val="16"/>
                <w:lang w:eastAsia="zh-CN"/>
              </w:rPr>
              <w:t>0.405505</w:t>
            </w:r>
          </w:p>
        </w:tc>
      </w:tr>
      <w:tr w:rsidR="008C46F5" w14:paraId="36447E34" w14:textId="77777777">
        <w:trPr>
          <w:trHeight w:val="284"/>
        </w:trPr>
        <w:tc>
          <w:tcPr>
            <w:tcW w:w="2883" w:type="dxa"/>
            <w:tcBorders>
              <w:tl2br w:val="nil"/>
              <w:tr2bl w:val="nil"/>
            </w:tcBorders>
            <w:vAlign w:val="center"/>
          </w:tcPr>
          <w:p w14:paraId="6EFA6CCC" w14:textId="77777777" w:rsidR="008C46F5" w:rsidRDefault="0050683D">
            <w:pPr>
              <w:pStyle w:val="PARAIndent"/>
              <w:ind w:firstLine="0"/>
              <w:rPr>
                <w:sz w:val="16"/>
                <w:szCs w:val="16"/>
                <w:lang w:eastAsia="zh-CN"/>
              </w:rPr>
            </w:pPr>
            <w:r>
              <w:rPr>
                <w:sz w:val="16"/>
                <w:szCs w:val="16"/>
                <w:lang w:eastAsia="zh-CN"/>
              </w:rPr>
              <w:t>sports_Neutral</w:t>
            </w:r>
          </w:p>
        </w:tc>
        <w:tc>
          <w:tcPr>
            <w:tcW w:w="2251" w:type="dxa"/>
            <w:tcBorders>
              <w:tl2br w:val="nil"/>
              <w:tr2bl w:val="nil"/>
            </w:tcBorders>
            <w:vAlign w:val="center"/>
          </w:tcPr>
          <w:p w14:paraId="182CAEEB" w14:textId="77777777" w:rsidR="008C46F5" w:rsidRDefault="0050683D">
            <w:pPr>
              <w:pStyle w:val="PARAIndent"/>
              <w:ind w:firstLine="0"/>
              <w:rPr>
                <w:sz w:val="16"/>
                <w:szCs w:val="16"/>
                <w:lang w:eastAsia="zh-CN"/>
              </w:rPr>
            </w:pPr>
            <w:r>
              <w:rPr>
                <w:sz w:val="16"/>
                <w:szCs w:val="16"/>
                <w:lang w:eastAsia="zh-CN"/>
              </w:rPr>
              <w:t>0.772292</w:t>
            </w:r>
          </w:p>
        </w:tc>
        <w:tc>
          <w:tcPr>
            <w:tcW w:w="2252" w:type="dxa"/>
            <w:tcBorders>
              <w:tl2br w:val="nil"/>
              <w:tr2bl w:val="nil"/>
            </w:tcBorders>
            <w:vAlign w:val="center"/>
          </w:tcPr>
          <w:p w14:paraId="053F3AED" w14:textId="77777777" w:rsidR="008C46F5" w:rsidRDefault="0050683D">
            <w:pPr>
              <w:pStyle w:val="PARAIndent"/>
              <w:ind w:firstLine="0"/>
              <w:rPr>
                <w:sz w:val="16"/>
                <w:szCs w:val="16"/>
                <w:lang w:eastAsia="zh-CN"/>
              </w:rPr>
            </w:pPr>
            <w:r>
              <w:rPr>
                <w:sz w:val="16"/>
                <w:szCs w:val="16"/>
                <w:lang w:eastAsia="zh-CN"/>
              </w:rPr>
              <w:t>0.896448</w:t>
            </w:r>
          </w:p>
        </w:tc>
        <w:tc>
          <w:tcPr>
            <w:tcW w:w="2252" w:type="dxa"/>
            <w:tcBorders>
              <w:tl2br w:val="nil"/>
              <w:tr2bl w:val="nil"/>
            </w:tcBorders>
            <w:vAlign w:val="center"/>
          </w:tcPr>
          <w:p w14:paraId="65C4497F" w14:textId="77777777" w:rsidR="008C46F5" w:rsidRDefault="0050683D">
            <w:pPr>
              <w:pStyle w:val="PARAIndent"/>
              <w:ind w:firstLine="0"/>
              <w:rPr>
                <w:sz w:val="16"/>
                <w:szCs w:val="16"/>
                <w:lang w:eastAsia="zh-CN"/>
              </w:rPr>
            </w:pPr>
            <w:r>
              <w:rPr>
                <w:sz w:val="16"/>
                <w:szCs w:val="16"/>
                <w:lang w:eastAsia="zh-CN"/>
              </w:rPr>
              <w:t>0.393636</w:t>
            </w:r>
          </w:p>
        </w:tc>
      </w:tr>
      <w:tr w:rsidR="008C46F5" w14:paraId="6856517C" w14:textId="77777777">
        <w:trPr>
          <w:trHeight w:val="284"/>
        </w:trPr>
        <w:tc>
          <w:tcPr>
            <w:tcW w:w="2883" w:type="dxa"/>
            <w:tcBorders>
              <w:tl2br w:val="nil"/>
              <w:tr2bl w:val="nil"/>
            </w:tcBorders>
            <w:vAlign w:val="center"/>
          </w:tcPr>
          <w:p w14:paraId="7CAA6E66" w14:textId="77777777" w:rsidR="008C46F5" w:rsidRDefault="0050683D">
            <w:pPr>
              <w:pStyle w:val="PARAIndent"/>
              <w:ind w:firstLine="0"/>
              <w:rPr>
                <w:sz w:val="16"/>
                <w:szCs w:val="16"/>
                <w:lang w:eastAsia="zh-CN"/>
              </w:rPr>
            </w:pPr>
            <w:r>
              <w:rPr>
                <w:sz w:val="16"/>
                <w:szCs w:val="16"/>
                <w:lang w:eastAsia="zh-CN"/>
              </w:rPr>
              <w:t>sports_Negative</w:t>
            </w:r>
          </w:p>
        </w:tc>
        <w:tc>
          <w:tcPr>
            <w:tcW w:w="2251" w:type="dxa"/>
            <w:tcBorders>
              <w:tl2br w:val="nil"/>
              <w:tr2bl w:val="nil"/>
            </w:tcBorders>
            <w:vAlign w:val="center"/>
          </w:tcPr>
          <w:p w14:paraId="315A3345" w14:textId="77777777" w:rsidR="008C46F5" w:rsidRDefault="0050683D">
            <w:pPr>
              <w:pStyle w:val="PARAIndent"/>
              <w:ind w:firstLine="0"/>
              <w:rPr>
                <w:sz w:val="16"/>
                <w:szCs w:val="16"/>
                <w:lang w:eastAsia="zh-CN"/>
              </w:rPr>
            </w:pPr>
            <w:r>
              <w:rPr>
                <w:sz w:val="16"/>
                <w:szCs w:val="16"/>
                <w:lang w:eastAsia="zh-CN"/>
              </w:rPr>
              <w:t>0.796910</w:t>
            </w:r>
          </w:p>
        </w:tc>
        <w:tc>
          <w:tcPr>
            <w:tcW w:w="2252" w:type="dxa"/>
            <w:tcBorders>
              <w:tl2br w:val="nil"/>
              <w:tr2bl w:val="nil"/>
            </w:tcBorders>
            <w:vAlign w:val="center"/>
          </w:tcPr>
          <w:p w14:paraId="6C6DAD6A" w14:textId="77777777" w:rsidR="008C46F5" w:rsidRDefault="0050683D">
            <w:pPr>
              <w:pStyle w:val="PARAIndent"/>
              <w:ind w:firstLine="0"/>
              <w:rPr>
                <w:sz w:val="16"/>
                <w:szCs w:val="16"/>
                <w:lang w:eastAsia="zh-CN"/>
              </w:rPr>
            </w:pPr>
            <w:r>
              <w:rPr>
                <w:sz w:val="16"/>
                <w:szCs w:val="16"/>
                <w:lang w:eastAsia="zh-CN"/>
              </w:rPr>
              <w:t>0.566184</w:t>
            </w:r>
          </w:p>
        </w:tc>
        <w:tc>
          <w:tcPr>
            <w:tcW w:w="2252" w:type="dxa"/>
            <w:tcBorders>
              <w:tl2br w:val="nil"/>
              <w:tr2bl w:val="nil"/>
            </w:tcBorders>
            <w:vAlign w:val="center"/>
          </w:tcPr>
          <w:p w14:paraId="46A2A30F" w14:textId="77777777" w:rsidR="008C46F5" w:rsidRDefault="0050683D">
            <w:pPr>
              <w:pStyle w:val="PARAIndent"/>
              <w:ind w:firstLine="0"/>
              <w:rPr>
                <w:sz w:val="16"/>
                <w:szCs w:val="16"/>
                <w:lang w:eastAsia="zh-CN"/>
              </w:rPr>
            </w:pPr>
            <w:r>
              <w:rPr>
                <w:sz w:val="16"/>
                <w:szCs w:val="16"/>
                <w:lang w:eastAsia="zh-CN"/>
              </w:rPr>
              <w:t>0.296847</w:t>
            </w:r>
          </w:p>
        </w:tc>
      </w:tr>
      <w:tr w:rsidR="008C46F5" w14:paraId="3AEAD004" w14:textId="77777777">
        <w:trPr>
          <w:trHeight w:val="284"/>
        </w:trPr>
        <w:tc>
          <w:tcPr>
            <w:tcW w:w="2883" w:type="dxa"/>
            <w:tcBorders>
              <w:tl2br w:val="nil"/>
              <w:tr2bl w:val="nil"/>
            </w:tcBorders>
            <w:vAlign w:val="center"/>
          </w:tcPr>
          <w:p w14:paraId="5280F67C" w14:textId="77777777" w:rsidR="008C46F5" w:rsidRDefault="0050683D">
            <w:pPr>
              <w:pStyle w:val="PARAIndent"/>
              <w:ind w:firstLine="0"/>
              <w:rPr>
                <w:sz w:val="16"/>
                <w:szCs w:val="16"/>
                <w:lang w:eastAsia="zh-CN"/>
              </w:rPr>
            </w:pPr>
            <w:r>
              <w:rPr>
                <w:sz w:val="16"/>
                <w:szCs w:val="16"/>
                <w:lang w:eastAsia="zh-CN"/>
              </w:rPr>
              <w:t>entertainment_Positive</w:t>
            </w:r>
          </w:p>
        </w:tc>
        <w:tc>
          <w:tcPr>
            <w:tcW w:w="2251" w:type="dxa"/>
            <w:tcBorders>
              <w:tl2br w:val="nil"/>
              <w:tr2bl w:val="nil"/>
            </w:tcBorders>
            <w:vAlign w:val="center"/>
          </w:tcPr>
          <w:p w14:paraId="387CD73A" w14:textId="77777777" w:rsidR="008C46F5" w:rsidRDefault="0050683D">
            <w:pPr>
              <w:pStyle w:val="PARAIndent"/>
              <w:ind w:firstLine="0"/>
              <w:rPr>
                <w:sz w:val="16"/>
                <w:szCs w:val="16"/>
                <w:lang w:eastAsia="zh-CN"/>
              </w:rPr>
            </w:pPr>
            <w:r>
              <w:rPr>
                <w:sz w:val="16"/>
                <w:szCs w:val="16"/>
                <w:lang w:eastAsia="zh-CN"/>
              </w:rPr>
              <w:t>0.632492</w:t>
            </w:r>
          </w:p>
        </w:tc>
        <w:tc>
          <w:tcPr>
            <w:tcW w:w="2252" w:type="dxa"/>
            <w:tcBorders>
              <w:tl2br w:val="nil"/>
              <w:tr2bl w:val="nil"/>
            </w:tcBorders>
            <w:vAlign w:val="center"/>
          </w:tcPr>
          <w:p w14:paraId="2859A04B" w14:textId="77777777" w:rsidR="008C46F5" w:rsidRDefault="0050683D">
            <w:pPr>
              <w:pStyle w:val="PARAIndent"/>
              <w:ind w:firstLine="0"/>
              <w:rPr>
                <w:sz w:val="16"/>
                <w:szCs w:val="16"/>
                <w:lang w:eastAsia="zh-CN"/>
              </w:rPr>
            </w:pPr>
            <w:r>
              <w:rPr>
                <w:sz w:val="16"/>
                <w:szCs w:val="16"/>
                <w:lang w:eastAsia="zh-CN"/>
              </w:rPr>
              <w:t>0.973374</w:t>
            </w:r>
          </w:p>
        </w:tc>
        <w:tc>
          <w:tcPr>
            <w:tcW w:w="2252" w:type="dxa"/>
            <w:tcBorders>
              <w:tl2br w:val="nil"/>
              <w:tr2bl w:val="nil"/>
            </w:tcBorders>
            <w:vAlign w:val="center"/>
          </w:tcPr>
          <w:p w14:paraId="11671705" w14:textId="77777777" w:rsidR="008C46F5" w:rsidRDefault="0050683D">
            <w:pPr>
              <w:pStyle w:val="PARAIndent"/>
              <w:ind w:firstLine="0"/>
              <w:rPr>
                <w:sz w:val="16"/>
                <w:szCs w:val="16"/>
                <w:lang w:eastAsia="zh-CN"/>
              </w:rPr>
            </w:pPr>
            <w:r>
              <w:rPr>
                <w:sz w:val="16"/>
                <w:szCs w:val="16"/>
                <w:lang w:eastAsia="zh-CN"/>
              </w:rPr>
              <w:t>0.812422</w:t>
            </w:r>
          </w:p>
        </w:tc>
      </w:tr>
      <w:tr w:rsidR="008C46F5" w14:paraId="1B66074A" w14:textId="77777777">
        <w:trPr>
          <w:trHeight w:val="284"/>
        </w:trPr>
        <w:tc>
          <w:tcPr>
            <w:tcW w:w="2883" w:type="dxa"/>
            <w:tcBorders>
              <w:tl2br w:val="nil"/>
              <w:tr2bl w:val="nil"/>
            </w:tcBorders>
            <w:vAlign w:val="center"/>
          </w:tcPr>
          <w:p w14:paraId="5D3B01F1" w14:textId="77777777" w:rsidR="008C46F5" w:rsidRDefault="0050683D">
            <w:pPr>
              <w:pStyle w:val="PARAIndent"/>
              <w:ind w:firstLine="0"/>
              <w:rPr>
                <w:sz w:val="16"/>
                <w:szCs w:val="16"/>
                <w:lang w:eastAsia="zh-CN"/>
              </w:rPr>
            </w:pPr>
            <w:r>
              <w:rPr>
                <w:sz w:val="16"/>
                <w:szCs w:val="16"/>
                <w:lang w:eastAsia="zh-CN"/>
              </w:rPr>
              <w:t>entertainment_Neutral</w:t>
            </w:r>
          </w:p>
        </w:tc>
        <w:tc>
          <w:tcPr>
            <w:tcW w:w="2251" w:type="dxa"/>
            <w:tcBorders>
              <w:tl2br w:val="nil"/>
              <w:tr2bl w:val="nil"/>
            </w:tcBorders>
            <w:vAlign w:val="center"/>
          </w:tcPr>
          <w:p w14:paraId="3BC6683F" w14:textId="77777777" w:rsidR="008C46F5" w:rsidRDefault="0050683D">
            <w:pPr>
              <w:pStyle w:val="PARAIndent"/>
              <w:ind w:firstLine="0"/>
              <w:rPr>
                <w:sz w:val="16"/>
                <w:szCs w:val="16"/>
                <w:lang w:eastAsia="zh-CN"/>
              </w:rPr>
            </w:pPr>
            <w:r>
              <w:rPr>
                <w:sz w:val="16"/>
                <w:szCs w:val="16"/>
                <w:lang w:eastAsia="zh-CN"/>
              </w:rPr>
              <w:t>0.574215</w:t>
            </w:r>
          </w:p>
        </w:tc>
        <w:tc>
          <w:tcPr>
            <w:tcW w:w="2252" w:type="dxa"/>
            <w:tcBorders>
              <w:tl2br w:val="nil"/>
              <w:tr2bl w:val="nil"/>
            </w:tcBorders>
            <w:vAlign w:val="center"/>
          </w:tcPr>
          <w:p w14:paraId="459A0FBB" w14:textId="77777777" w:rsidR="008C46F5" w:rsidRDefault="0050683D">
            <w:pPr>
              <w:pStyle w:val="PARAIndent"/>
              <w:ind w:firstLine="0"/>
              <w:rPr>
                <w:sz w:val="16"/>
                <w:szCs w:val="16"/>
                <w:lang w:eastAsia="zh-CN"/>
              </w:rPr>
            </w:pPr>
            <w:r>
              <w:rPr>
                <w:sz w:val="16"/>
                <w:szCs w:val="16"/>
                <w:lang w:eastAsia="zh-CN"/>
              </w:rPr>
              <w:t>0.598356</w:t>
            </w:r>
          </w:p>
        </w:tc>
        <w:tc>
          <w:tcPr>
            <w:tcW w:w="2252" w:type="dxa"/>
            <w:tcBorders>
              <w:tl2br w:val="nil"/>
              <w:tr2bl w:val="nil"/>
            </w:tcBorders>
            <w:vAlign w:val="center"/>
          </w:tcPr>
          <w:p w14:paraId="425A406A" w14:textId="77777777" w:rsidR="008C46F5" w:rsidRDefault="0050683D">
            <w:pPr>
              <w:pStyle w:val="PARAIndent"/>
              <w:ind w:firstLine="0"/>
              <w:rPr>
                <w:sz w:val="16"/>
                <w:szCs w:val="16"/>
                <w:lang w:eastAsia="zh-CN"/>
              </w:rPr>
            </w:pPr>
            <w:r>
              <w:rPr>
                <w:sz w:val="16"/>
                <w:szCs w:val="16"/>
                <w:lang w:eastAsia="zh-CN"/>
              </w:rPr>
              <w:t>0.030358</w:t>
            </w:r>
          </w:p>
        </w:tc>
      </w:tr>
      <w:tr w:rsidR="008C46F5" w14:paraId="07E817BE" w14:textId="77777777">
        <w:trPr>
          <w:trHeight w:val="284"/>
        </w:trPr>
        <w:tc>
          <w:tcPr>
            <w:tcW w:w="2883" w:type="dxa"/>
            <w:tcBorders>
              <w:tl2br w:val="nil"/>
              <w:tr2bl w:val="nil"/>
            </w:tcBorders>
            <w:vAlign w:val="center"/>
          </w:tcPr>
          <w:p w14:paraId="34326120" w14:textId="77777777" w:rsidR="008C46F5" w:rsidRDefault="0050683D">
            <w:pPr>
              <w:pStyle w:val="PARAIndent"/>
              <w:ind w:firstLine="0"/>
              <w:rPr>
                <w:sz w:val="16"/>
                <w:szCs w:val="16"/>
                <w:lang w:eastAsia="zh-CN"/>
              </w:rPr>
            </w:pPr>
            <w:r>
              <w:rPr>
                <w:sz w:val="16"/>
                <w:szCs w:val="16"/>
                <w:lang w:eastAsia="zh-CN"/>
              </w:rPr>
              <w:t>entertainment_Negative</w:t>
            </w:r>
          </w:p>
        </w:tc>
        <w:tc>
          <w:tcPr>
            <w:tcW w:w="2251" w:type="dxa"/>
            <w:tcBorders>
              <w:tl2br w:val="nil"/>
              <w:tr2bl w:val="nil"/>
            </w:tcBorders>
            <w:vAlign w:val="center"/>
          </w:tcPr>
          <w:p w14:paraId="0BC4C7CB" w14:textId="77777777" w:rsidR="008C46F5" w:rsidRDefault="0050683D">
            <w:pPr>
              <w:pStyle w:val="PARAIndent"/>
              <w:ind w:firstLine="0"/>
              <w:rPr>
                <w:sz w:val="16"/>
                <w:szCs w:val="16"/>
                <w:lang w:eastAsia="zh-CN"/>
              </w:rPr>
            </w:pPr>
            <w:r>
              <w:rPr>
                <w:sz w:val="16"/>
                <w:szCs w:val="16"/>
                <w:lang w:eastAsia="zh-CN"/>
              </w:rPr>
              <w:t>0.019841</w:t>
            </w:r>
          </w:p>
        </w:tc>
        <w:tc>
          <w:tcPr>
            <w:tcW w:w="2252" w:type="dxa"/>
            <w:tcBorders>
              <w:tl2br w:val="nil"/>
              <w:tr2bl w:val="nil"/>
            </w:tcBorders>
            <w:vAlign w:val="center"/>
          </w:tcPr>
          <w:p w14:paraId="17316EF2" w14:textId="77777777" w:rsidR="008C46F5" w:rsidRDefault="0050683D">
            <w:pPr>
              <w:pStyle w:val="PARAIndent"/>
              <w:ind w:firstLine="0"/>
              <w:rPr>
                <w:sz w:val="16"/>
                <w:szCs w:val="16"/>
                <w:lang w:eastAsia="zh-CN"/>
              </w:rPr>
            </w:pPr>
            <w:r>
              <w:rPr>
                <w:sz w:val="16"/>
                <w:szCs w:val="16"/>
                <w:lang w:eastAsia="zh-CN"/>
              </w:rPr>
              <w:t>0.015754</w:t>
            </w:r>
          </w:p>
        </w:tc>
        <w:tc>
          <w:tcPr>
            <w:tcW w:w="2252" w:type="dxa"/>
            <w:tcBorders>
              <w:tl2br w:val="nil"/>
              <w:tr2bl w:val="nil"/>
            </w:tcBorders>
            <w:vAlign w:val="center"/>
          </w:tcPr>
          <w:p w14:paraId="5E79F63B" w14:textId="77777777" w:rsidR="008C46F5" w:rsidRDefault="0050683D">
            <w:pPr>
              <w:pStyle w:val="PARAIndent"/>
              <w:ind w:firstLine="0"/>
              <w:rPr>
                <w:sz w:val="16"/>
                <w:szCs w:val="16"/>
                <w:lang w:eastAsia="zh-CN"/>
              </w:rPr>
            </w:pPr>
            <w:r>
              <w:rPr>
                <w:sz w:val="16"/>
                <w:szCs w:val="16"/>
                <w:lang w:eastAsia="zh-CN"/>
              </w:rPr>
              <w:t>0.003886</w:t>
            </w:r>
          </w:p>
        </w:tc>
      </w:tr>
      <w:tr w:rsidR="008C46F5" w14:paraId="13ADDD06" w14:textId="77777777">
        <w:trPr>
          <w:trHeight w:val="284"/>
        </w:trPr>
        <w:tc>
          <w:tcPr>
            <w:tcW w:w="2883" w:type="dxa"/>
            <w:tcBorders>
              <w:tl2br w:val="nil"/>
              <w:tr2bl w:val="nil"/>
            </w:tcBorders>
            <w:vAlign w:val="center"/>
          </w:tcPr>
          <w:p w14:paraId="6DE3937C" w14:textId="77777777" w:rsidR="008C46F5" w:rsidRDefault="0050683D">
            <w:pPr>
              <w:pStyle w:val="PARAIndent"/>
              <w:ind w:firstLine="0"/>
              <w:rPr>
                <w:sz w:val="16"/>
                <w:szCs w:val="16"/>
                <w:lang w:eastAsia="zh-CN"/>
              </w:rPr>
            </w:pPr>
            <w:r>
              <w:rPr>
                <w:sz w:val="16"/>
                <w:szCs w:val="16"/>
                <w:lang w:eastAsia="zh-CN"/>
              </w:rPr>
              <w:t>business_Positive</w:t>
            </w:r>
          </w:p>
        </w:tc>
        <w:tc>
          <w:tcPr>
            <w:tcW w:w="2251" w:type="dxa"/>
            <w:tcBorders>
              <w:tl2br w:val="nil"/>
              <w:tr2bl w:val="nil"/>
            </w:tcBorders>
            <w:vAlign w:val="center"/>
          </w:tcPr>
          <w:p w14:paraId="4E9DF67B" w14:textId="77777777" w:rsidR="008C46F5" w:rsidRDefault="0050683D">
            <w:pPr>
              <w:pStyle w:val="PARAIndent"/>
              <w:ind w:firstLine="0"/>
              <w:rPr>
                <w:sz w:val="16"/>
                <w:szCs w:val="16"/>
                <w:lang w:eastAsia="zh-CN"/>
              </w:rPr>
            </w:pPr>
            <w:r>
              <w:rPr>
                <w:sz w:val="16"/>
                <w:szCs w:val="16"/>
                <w:lang w:eastAsia="zh-CN"/>
              </w:rPr>
              <w:t>0.203674</w:t>
            </w:r>
          </w:p>
        </w:tc>
        <w:tc>
          <w:tcPr>
            <w:tcW w:w="2252" w:type="dxa"/>
            <w:tcBorders>
              <w:tl2br w:val="nil"/>
              <w:tr2bl w:val="nil"/>
            </w:tcBorders>
            <w:vAlign w:val="center"/>
          </w:tcPr>
          <w:p w14:paraId="1D059F08" w14:textId="77777777" w:rsidR="008C46F5" w:rsidRDefault="0050683D">
            <w:pPr>
              <w:pStyle w:val="PARAIndent"/>
              <w:ind w:firstLine="0"/>
              <w:rPr>
                <w:sz w:val="16"/>
                <w:szCs w:val="16"/>
                <w:lang w:eastAsia="zh-CN"/>
              </w:rPr>
            </w:pPr>
            <w:r>
              <w:rPr>
                <w:sz w:val="16"/>
                <w:szCs w:val="16"/>
                <w:lang w:eastAsia="zh-CN"/>
              </w:rPr>
              <w:t>0.803667</w:t>
            </w:r>
          </w:p>
        </w:tc>
        <w:tc>
          <w:tcPr>
            <w:tcW w:w="2252" w:type="dxa"/>
            <w:tcBorders>
              <w:tl2br w:val="nil"/>
              <w:tr2bl w:val="nil"/>
            </w:tcBorders>
            <w:vAlign w:val="center"/>
          </w:tcPr>
          <w:p w14:paraId="7BB2C148" w14:textId="77777777" w:rsidR="008C46F5" w:rsidRDefault="0050683D">
            <w:pPr>
              <w:pStyle w:val="PARAIndent"/>
              <w:ind w:firstLine="0"/>
              <w:rPr>
                <w:sz w:val="16"/>
                <w:szCs w:val="16"/>
                <w:lang w:eastAsia="zh-CN"/>
              </w:rPr>
            </w:pPr>
            <w:r>
              <w:rPr>
                <w:sz w:val="16"/>
                <w:szCs w:val="16"/>
                <w:lang w:eastAsia="zh-CN"/>
              </w:rPr>
              <w:t>0.980734</w:t>
            </w:r>
          </w:p>
        </w:tc>
      </w:tr>
      <w:tr w:rsidR="008C46F5" w14:paraId="674B7B74" w14:textId="77777777">
        <w:trPr>
          <w:trHeight w:val="284"/>
        </w:trPr>
        <w:tc>
          <w:tcPr>
            <w:tcW w:w="2883" w:type="dxa"/>
            <w:tcBorders>
              <w:tl2br w:val="nil"/>
              <w:tr2bl w:val="nil"/>
            </w:tcBorders>
            <w:vAlign w:val="center"/>
          </w:tcPr>
          <w:p w14:paraId="1004D805" w14:textId="77777777" w:rsidR="008C46F5" w:rsidRDefault="0050683D">
            <w:pPr>
              <w:pStyle w:val="PARAIndent"/>
              <w:ind w:firstLine="0"/>
              <w:rPr>
                <w:sz w:val="16"/>
                <w:szCs w:val="16"/>
                <w:lang w:eastAsia="zh-CN"/>
              </w:rPr>
            </w:pPr>
            <w:r>
              <w:rPr>
                <w:sz w:val="16"/>
                <w:szCs w:val="16"/>
                <w:lang w:eastAsia="zh-CN"/>
              </w:rPr>
              <w:t>business_Neutral</w:t>
            </w:r>
          </w:p>
        </w:tc>
        <w:tc>
          <w:tcPr>
            <w:tcW w:w="2251" w:type="dxa"/>
            <w:tcBorders>
              <w:tl2br w:val="nil"/>
              <w:tr2bl w:val="nil"/>
            </w:tcBorders>
            <w:vAlign w:val="center"/>
          </w:tcPr>
          <w:p w14:paraId="24DFEB12" w14:textId="77777777" w:rsidR="008C46F5" w:rsidRDefault="0050683D">
            <w:pPr>
              <w:pStyle w:val="PARAIndent"/>
              <w:ind w:firstLine="0"/>
              <w:rPr>
                <w:sz w:val="16"/>
                <w:szCs w:val="16"/>
                <w:lang w:eastAsia="zh-CN"/>
              </w:rPr>
            </w:pPr>
            <w:r>
              <w:rPr>
                <w:sz w:val="16"/>
                <w:szCs w:val="16"/>
                <w:lang w:eastAsia="zh-CN"/>
              </w:rPr>
              <w:t>0.984237</w:t>
            </w:r>
          </w:p>
        </w:tc>
        <w:tc>
          <w:tcPr>
            <w:tcW w:w="2252" w:type="dxa"/>
            <w:tcBorders>
              <w:tl2br w:val="nil"/>
              <w:tr2bl w:val="nil"/>
            </w:tcBorders>
            <w:vAlign w:val="center"/>
          </w:tcPr>
          <w:p w14:paraId="3D49CE4E" w14:textId="77777777" w:rsidR="008C46F5" w:rsidRDefault="0050683D">
            <w:pPr>
              <w:pStyle w:val="PARAIndent"/>
              <w:ind w:firstLine="0"/>
              <w:rPr>
                <w:sz w:val="16"/>
                <w:szCs w:val="16"/>
                <w:lang w:eastAsia="zh-CN"/>
              </w:rPr>
            </w:pPr>
            <w:r>
              <w:rPr>
                <w:sz w:val="16"/>
                <w:szCs w:val="16"/>
                <w:lang w:eastAsia="zh-CN"/>
              </w:rPr>
              <w:t>0.946383</w:t>
            </w:r>
          </w:p>
        </w:tc>
        <w:tc>
          <w:tcPr>
            <w:tcW w:w="2252" w:type="dxa"/>
            <w:tcBorders>
              <w:tl2br w:val="nil"/>
              <w:tr2bl w:val="nil"/>
            </w:tcBorders>
            <w:vAlign w:val="center"/>
          </w:tcPr>
          <w:p w14:paraId="537C6C16" w14:textId="77777777" w:rsidR="008C46F5" w:rsidRDefault="0050683D">
            <w:pPr>
              <w:pStyle w:val="PARAIndent"/>
              <w:ind w:firstLine="0"/>
              <w:rPr>
                <w:sz w:val="16"/>
                <w:szCs w:val="16"/>
                <w:lang w:eastAsia="zh-CN"/>
              </w:rPr>
            </w:pPr>
            <w:r>
              <w:rPr>
                <w:sz w:val="16"/>
                <w:szCs w:val="16"/>
                <w:lang w:eastAsia="zh-CN"/>
              </w:rPr>
              <w:t>0.674934</w:t>
            </w:r>
          </w:p>
        </w:tc>
      </w:tr>
      <w:tr w:rsidR="008C46F5" w14:paraId="26615533" w14:textId="77777777">
        <w:trPr>
          <w:trHeight w:val="284"/>
        </w:trPr>
        <w:tc>
          <w:tcPr>
            <w:tcW w:w="2883" w:type="dxa"/>
            <w:tcBorders>
              <w:tl2br w:val="nil"/>
              <w:tr2bl w:val="nil"/>
            </w:tcBorders>
            <w:vAlign w:val="center"/>
          </w:tcPr>
          <w:p w14:paraId="55CC0DD2" w14:textId="77777777" w:rsidR="008C46F5" w:rsidRDefault="0050683D">
            <w:pPr>
              <w:pStyle w:val="PARAIndent"/>
              <w:ind w:firstLine="0"/>
              <w:rPr>
                <w:sz w:val="16"/>
                <w:szCs w:val="16"/>
                <w:lang w:eastAsia="zh-CN"/>
              </w:rPr>
            </w:pPr>
            <w:r>
              <w:rPr>
                <w:sz w:val="16"/>
                <w:szCs w:val="16"/>
                <w:lang w:eastAsia="zh-CN"/>
              </w:rPr>
              <w:t>business_Negative</w:t>
            </w:r>
          </w:p>
        </w:tc>
        <w:tc>
          <w:tcPr>
            <w:tcW w:w="2251" w:type="dxa"/>
            <w:tcBorders>
              <w:tl2br w:val="nil"/>
              <w:tr2bl w:val="nil"/>
            </w:tcBorders>
            <w:vAlign w:val="center"/>
          </w:tcPr>
          <w:p w14:paraId="103B14B9" w14:textId="77777777" w:rsidR="008C46F5" w:rsidRDefault="0050683D">
            <w:pPr>
              <w:pStyle w:val="PARAIndent"/>
              <w:ind w:firstLine="0"/>
              <w:rPr>
                <w:sz w:val="16"/>
                <w:szCs w:val="16"/>
                <w:lang w:eastAsia="zh-CN"/>
              </w:rPr>
            </w:pPr>
            <w:r>
              <w:rPr>
                <w:sz w:val="16"/>
                <w:szCs w:val="16"/>
                <w:lang w:eastAsia="zh-CN"/>
              </w:rPr>
              <w:t>0.697014</w:t>
            </w:r>
          </w:p>
        </w:tc>
        <w:tc>
          <w:tcPr>
            <w:tcW w:w="2252" w:type="dxa"/>
            <w:tcBorders>
              <w:tl2br w:val="nil"/>
              <w:tr2bl w:val="nil"/>
            </w:tcBorders>
            <w:vAlign w:val="center"/>
          </w:tcPr>
          <w:p w14:paraId="4596B21B" w14:textId="77777777" w:rsidR="008C46F5" w:rsidRDefault="0050683D">
            <w:pPr>
              <w:pStyle w:val="PARAIndent"/>
              <w:ind w:firstLine="0"/>
              <w:rPr>
                <w:sz w:val="16"/>
                <w:szCs w:val="16"/>
                <w:lang w:eastAsia="zh-CN"/>
              </w:rPr>
            </w:pPr>
            <w:r>
              <w:rPr>
                <w:sz w:val="16"/>
                <w:szCs w:val="16"/>
                <w:lang w:eastAsia="zh-CN"/>
              </w:rPr>
              <w:t>0.286932</w:t>
            </w:r>
          </w:p>
        </w:tc>
        <w:tc>
          <w:tcPr>
            <w:tcW w:w="2252" w:type="dxa"/>
            <w:tcBorders>
              <w:tl2br w:val="nil"/>
              <w:tr2bl w:val="nil"/>
            </w:tcBorders>
            <w:vAlign w:val="center"/>
          </w:tcPr>
          <w:p w14:paraId="413B98CA" w14:textId="77777777" w:rsidR="008C46F5" w:rsidRDefault="0050683D">
            <w:pPr>
              <w:pStyle w:val="PARAIndent"/>
              <w:ind w:firstLine="0"/>
              <w:rPr>
                <w:sz w:val="16"/>
                <w:szCs w:val="16"/>
                <w:lang w:eastAsia="zh-CN"/>
              </w:rPr>
            </w:pPr>
            <w:r>
              <w:rPr>
                <w:sz w:val="16"/>
                <w:szCs w:val="16"/>
                <w:lang w:eastAsia="zh-CN"/>
              </w:rPr>
              <w:t>0.389535</w:t>
            </w:r>
          </w:p>
        </w:tc>
      </w:tr>
      <w:tr w:rsidR="008C46F5" w14:paraId="5D095615" w14:textId="77777777">
        <w:trPr>
          <w:trHeight w:val="284"/>
        </w:trPr>
        <w:tc>
          <w:tcPr>
            <w:tcW w:w="2883" w:type="dxa"/>
            <w:tcBorders>
              <w:tl2br w:val="nil"/>
              <w:tr2bl w:val="nil"/>
            </w:tcBorders>
            <w:vAlign w:val="center"/>
          </w:tcPr>
          <w:p w14:paraId="7F0E5ADE" w14:textId="77777777" w:rsidR="008C46F5" w:rsidRDefault="0050683D">
            <w:pPr>
              <w:pStyle w:val="PARAIndent"/>
              <w:ind w:firstLine="0"/>
              <w:rPr>
                <w:sz w:val="16"/>
                <w:szCs w:val="16"/>
                <w:lang w:eastAsia="zh-CN"/>
              </w:rPr>
            </w:pPr>
            <w:r>
              <w:rPr>
                <w:sz w:val="16"/>
                <w:szCs w:val="16"/>
                <w:lang w:eastAsia="zh-CN"/>
              </w:rPr>
              <w:t>politics_Positive</w:t>
            </w:r>
          </w:p>
        </w:tc>
        <w:tc>
          <w:tcPr>
            <w:tcW w:w="2251" w:type="dxa"/>
            <w:tcBorders>
              <w:tl2br w:val="nil"/>
              <w:tr2bl w:val="nil"/>
            </w:tcBorders>
            <w:vAlign w:val="center"/>
          </w:tcPr>
          <w:p w14:paraId="64C0F294" w14:textId="77777777" w:rsidR="008C46F5" w:rsidRDefault="0050683D">
            <w:pPr>
              <w:pStyle w:val="PARAIndent"/>
              <w:ind w:firstLine="0"/>
              <w:rPr>
                <w:sz w:val="16"/>
                <w:szCs w:val="16"/>
                <w:lang w:eastAsia="zh-CN"/>
              </w:rPr>
            </w:pPr>
            <w:r>
              <w:rPr>
                <w:sz w:val="16"/>
                <w:szCs w:val="16"/>
                <w:lang w:eastAsia="zh-CN"/>
              </w:rPr>
              <w:t>0.530892</w:t>
            </w:r>
          </w:p>
        </w:tc>
        <w:tc>
          <w:tcPr>
            <w:tcW w:w="2252" w:type="dxa"/>
            <w:tcBorders>
              <w:tl2br w:val="nil"/>
              <w:tr2bl w:val="nil"/>
            </w:tcBorders>
            <w:vAlign w:val="center"/>
          </w:tcPr>
          <w:p w14:paraId="59270263" w14:textId="77777777" w:rsidR="008C46F5" w:rsidRDefault="0050683D">
            <w:pPr>
              <w:pStyle w:val="PARAIndent"/>
              <w:ind w:firstLine="0"/>
              <w:rPr>
                <w:sz w:val="16"/>
                <w:szCs w:val="16"/>
                <w:lang w:eastAsia="zh-CN"/>
              </w:rPr>
            </w:pPr>
            <w:r>
              <w:rPr>
                <w:sz w:val="16"/>
                <w:szCs w:val="16"/>
                <w:lang w:eastAsia="zh-CN"/>
              </w:rPr>
              <w:t>0.589097</w:t>
            </w:r>
          </w:p>
        </w:tc>
        <w:tc>
          <w:tcPr>
            <w:tcW w:w="2252" w:type="dxa"/>
            <w:tcBorders>
              <w:tl2br w:val="nil"/>
              <w:tr2bl w:val="nil"/>
            </w:tcBorders>
            <w:vAlign w:val="center"/>
          </w:tcPr>
          <w:p w14:paraId="48937C03" w14:textId="77777777" w:rsidR="008C46F5" w:rsidRDefault="0050683D">
            <w:pPr>
              <w:pStyle w:val="PARAIndent"/>
              <w:ind w:firstLine="0"/>
              <w:rPr>
                <w:sz w:val="16"/>
                <w:szCs w:val="16"/>
                <w:lang w:eastAsia="zh-CN"/>
              </w:rPr>
            </w:pPr>
            <w:r>
              <w:rPr>
                <w:sz w:val="16"/>
                <w:szCs w:val="16"/>
                <w:lang w:eastAsia="zh-CN"/>
              </w:rPr>
              <w:t>0.069207</w:t>
            </w:r>
          </w:p>
        </w:tc>
      </w:tr>
      <w:tr w:rsidR="008C46F5" w14:paraId="7CE822F8" w14:textId="77777777">
        <w:trPr>
          <w:trHeight w:val="284"/>
        </w:trPr>
        <w:tc>
          <w:tcPr>
            <w:tcW w:w="2883" w:type="dxa"/>
            <w:tcBorders>
              <w:tl2br w:val="nil"/>
              <w:tr2bl w:val="nil"/>
            </w:tcBorders>
            <w:vAlign w:val="center"/>
          </w:tcPr>
          <w:p w14:paraId="4A38390C" w14:textId="77777777" w:rsidR="008C46F5" w:rsidRDefault="0050683D">
            <w:pPr>
              <w:pStyle w:val="PARAIndent"/>
              <w:ind w:firstLine="0"/>
              <w:rPr>
                <w:sz w:val="16"/>
                <w:szCs w:val="16"/>
                <w:lang w:eastAsia="zh-CN"/>
              </w:rPr>
            </w:pPr>
            <w:r>
              <w:rPr>
                <w:sz w:val="16"/>
                <w:szCs w:val="16"/>
                <w:lang w:eastAsia="zh-CN"/>
              </w:rPr>
              <w:t>politics_Neutral</w:t>
            </w:r>
          </w:p>
        </w:tc>
        <w:tc>
          <w:tcPr>
            <w:tcW w:w="2251" w:type="dxa"/>
            <w:tcBorders>
              <w:tl2br w:val="nil"/>
              <w:tr2bl w:val="nil"/>
            </w:tcBorders>
            <w:vAlign w:val="center"/>
          </w:tcPr>
          <w:p w14:paraId="69F15DE5" w14:textId="77777777" w:rsidR="008C46F5" w:rsidRDefault="0050683D">
            <w:pPr>
              <w:pStyle w:val="PARAIndent"/>
              <w:ind w:firstLine="0"/>
              <w:rPr>
                <w:sz w:val="16"/>
                <w:szCs w:val="16"/>
                <w:lang w:eastAsia="zh-CN"/>
              </w:rPr>
            </w:pPr>
            <w:r>
              <w:rPr>
                <w:sz w:val="16"/>
                <w:szCs w:val="16"/>
                <w:lang w:eastAsia="zh-CN"/>
              </w:rPr>
              <w:t>0.911093</w:t>
            </w:r>
          </w:p>
        </w:tc>
        <w:tc>
          <w:tcPr>
            <w:tcW w:w="2252" w:type="dxa"/>
            <w:tcBorders>
              <w:tl2br w:val="nil"/>
              <w:tr2bl w:val="nil"/>
            </w:tcBorders>
            <w:vAlign w:val="center"/>
          </w:tcPr>
          <w:p w14:paraId="6BAC008B" w14:textId="77777777" w:rsidR="008C46F5" w:rsidRDefault="0050683D">
            <w:pPr>
              <w:pStyle w:val="PARAIndent"/>
              <w:ind w:firstLine="0"/>
              <w:rPr>
                <w:sz w:val="16"/>
                <w:szCs w:val="16"/>
                <w:lang w:eastAsia="zh-CN"/>
              </w:rPr>
            </w:pPr>
            <w:r>
              <w:rPr>
                <w:sz w:val="16"/>
                <w:szCs w:val="16"/>
                <w:lang w:eastAsia="zh-CN"/>
              </w:rPr>
              <w:t>0.179702</w:t>
            </w:r>
          </w:p>
        </w:tc>
        <w:tc>
          <w:tcPr>
            <w:tcW w:w="2252" w:type="dxa"/>
            <w:tcBorders>
              <w:tl2br w:val="nil"/>
              <w:tr2bl w:val="nil"/>
            </w:tcBorders>
            <w:vAlign w:val="center"/>
          </w:tcPr>
          <w:p w14:paraId="409DB2FB" w14:textId="77777777" w:rsidR="008C46F5" w:rsidRDefault="0050683D">
            <w:pPr>
              <w:pStyle w:val="PARAIndent"/>
              <w:ind w:firstLine="0"/>
              <w:rPr>
                <w:sz w:val="16"/>
                <w:szCs w:val="16"/>
                <w:lang w:eastAsia="zh-CN"/>
              </w:rPr>
            </w:pPr>
            <w:r>
              <w:rPr>
                <w:sz w:val="16"/>
                <w:szCs w:val="16"/>
                <w:lang w:eastAsia="zh-CN"/>
              </w:rPr>
              <w:t>0.477872</w:t>
            </w:r>
          </w:p>
        </w:tc>
      </w:tr>
      <w:tr w:rsidR="008C46F5" w14:paraId="3940252B" w14:textId="77777777">
        <w:trPr>
          <w:trHeight w:val="284"/>
        </w:trPr>
        <w:tc>
          <w:tcPr>
            <w:tcW w:w="2883" w:type="dxa"/>
            <w:tcBorders>
              <w:tl2br w:val="nil"/>
              <w:tr2bl w:val="nil"/>
            </w:tcBorders>
            <w:vAlign w:val="center"/>
          </w:tcPr>
          <w:p w14:paraId="7092717D" w14:textId="77777777" w:rsidR="008C46F5" w:rsidRDefault="0050683D">
            <w:pPr>
              <w:pStyle w:val="PARAIndent"/>
              <w:ind w:firstLine="0"/>
              <w:rPr>
                <w:sz w:val="16"/>
                <w:szCs w:val="16"/>
                <w:lang w:eastAsia="zh-CN"/>
              </w:rPr>
            </w:pPr>
            <w:r>
              <w:rPr>
                <w:sz w:val="16"/>
                <w:szCs w:val="16"/>
                <w:lang w:eastAsia="zh-CN"/>
              </w:rPr>
              <w:t>politics_Negative</w:t>
            </w:r>
          </w:p>
        </w:tc>
        <w:tc>
          <w:tcPr>
            <w:tcW w:w="2251" w:type="dxa"/>
            <w:tcBorders>
              <w:tl2br w:val="nil"/>
              <w:tr2bl w:val="nil"/>
            </w:tcBorders>
            <w:vAlign w:val="center"/>
          </w:tcPr>
          <w:p w14:paraId="3D18A9BE" w14:textId="77777777" w:rsidR="008C46F5" w:rsidRDefault="0050683D">
            <w:pPr>
              <w:pStyle w:val="PARAIndent"/>
              <w:ind w:firstLine="0"/>
              <w:rPr>
                <w:sz w:val="16"/>
                <w:szCs w:val="16"/>
                <w:lang w:eastAsia="zh-CN"/>
              </w:rPr>
            </w:pPr>
            <w:r>
              <w:rPr>
                <w:sz w:val="16"/>
                <w:szCs w:val="16"/>
                <w:lang w:eastAsia="zh-CN"/>
              </w:rPr>
              <w:t>0.874113</w:t>
            </w:r>
          </w:p>
        </w:tc>
        <w:tc>
          <w:tcPr>
            <w:tcW w:w="2252" w:type="dxa"/>
            <w:tcBorders>
              <w:tl2br w:val="nil"/>
              <w:tr2bl w:val="nil"/>
            </w:tcBorders>
            <w:vAlign w:val="center"/>
          </w:tcPr>
          <w:p w14:paraId="7634B610" w14:textId="77777777" w:rsidR="008C46F5" w:rsidRDefault="0050683D">
            <w:pPr>
              <w:pStyle w:val="PARAIndent"/>
              <w:ind w:firstLine="0"/>
              <w:rPr>
                <w:sz w:val="16"/>
                <w:szCs w:val="16"/>
                <w:lang w:eastAsia="zh-CN"/>
              </w:rPr>
            </w:pPr>
            <w:r>
              <w:rPr>
                <w:sz w:val="16"/>
                <w:szCs w:val="16"/>
                <w:lang w:eastAsia="zh-CN"/>
              </w:rPr>
              <w:t>0.177430</w:t>
            </w:r>
          </w:p>
        </w:tc>
        <w:tc>
          <w:tcPr>
            <w:tcW w:w="2252" w:type="dxa"/>
            <w:tcBorders>
              <w:tl2br w:val="nil"/>
              <w:tr2bl w:val="nil"/>
            </w:tcBorders>
            <w:vAlign w:val="center"/>
          </w:tcPr>
          <w:p w14:paraId="5F396E0F" w14:textId="77777777" w:rsidR="008C46F5" w:rsidRDefault="0050683D">
            <w:pPr>
              <w:pStyle w:val="PARAIndent"/>
              <w:ind w:firstLine="0"/>
              <w:rPr>
                <w:sz w:val="16"/>
                <w:szCs w:val="16"/>
                <w:lang w:eastAsia="zh-CN"/>
              </w:rPr>
            </w:pPr>
            <w:r>
              <w:rPr>
                <w:sz w:val="16"/>
                <w:szCs w:val="16"/>
                <w:lang w:eastAsia="zh-CN"/>
              </w:rPr>
              <w:t>0.377974</w:t>
            </w:r>
          </w:p>
        </w:tc>
      </w:tr>
      <w:tr w:rsidR="008C46F5" w14:paraId="1A1B2F16" w14:textId="77777777">
        <w:trPr>
          <w:trHeight w:val="284"/>
        </w:trPr>
        <w:tc>
          <w:tcPr>
            <w:tcW w:w="2883" w:type="dxa"/>
            <w:tcBorders>
              <w:tl2br w:val="nil"/>
              <w:tr2bl w:val="nil"/>
            </w:tcBorders>
            <w:vAlign w:val="center"/>
          </w:tcPr>
          <w:p w14:paraId="6CDEB5CA" w14:textId="77777777" w:rsidR="008C46F5" w:rsidRDefault="0050683D">
            <w:pPr>
              <w:pStyle w:val="PARAIndent"/>
              <w:ind w:firstLine="0"/>
              <w:rPr>
                <w:sz w:val="16"/>
                <w:szCs w:val="16"/>
                <w:lang w:eastAsia="zh-CN"/>
              </w:rPr>
            </w:pPr>
            <w:r>
              <w:rPr>
                <w:sz w:val="16"/>
                <w:szCs w:val="16"/>
                <w:lang w:eastAsia="zh-CN"/>
              </w:rPr>
              <w:t>Health___Fitness_Positive</w:t>
            </w:r>
          </w:p>
        </w:tc>
        <w:tc>
          <w:tcPr>
            <w:tcW w:w="2251" w:type="dxa"/>
            <w:tcBorders>
              <w:tl2br w:val="nil"/>
              <w:tr2bl w:val="nil"/>
            </w:tcBorders>
            <w:vAlign w:val="center"/>
          </w:tcPr>
          <w:p w14:paraId="36F0F80D" w14:textId="77777777" w:rsidR="008C46F5" w:rsidRDefault="0050683D">
            <w:pPr>
              <w:pStyle w:val="PARAIndent"/>
              <w:ind w:firstLine="0"/>
              <w:rPr>
                <w:sz w:val="16"/>
                <w:szCs w:val="16"/>
                <w:lang w:eastAsia="zh-CN"/>
              </w:rPr>
            </w:pPr>
            <w:r>
              <w:rPr>
                <w:sz w:val="16"/>
                <w:szCs w:val="16"/>
                <w:lang w:eastAsia="zh-CN"/>
              </w:rPr>
              <w:t>0.172495</w:t>
            </w:r>
          </w:p>
        </w:tc>
        <w:tc>
          <w:tcPr>
            <w:tcW w:w="2252" w:type="dxa"/>
            <w:tcBorders>
              <w:tl2br w:val="nil"/>
              <w:tr2bl w:val="nil"/>
            </w:tcBorders>
            <w:vAlign w:val="center"/>
          </w:tcPr>
          <w:p w14:paraId="5568D354" w14:textId="77777777" w:rsidR="008C46F5" w:rsidRDefault="0050683D">
            <w:pPr>
              <w:pStyle w:val="PARAIndent"/>
              <w:ind w:firstLine="0"/>
              <w:rPr>
                <w:sz w:val="16"/>
                <w:szCs w:val="16"/>
                <w:lang w:eastAsia="zh-CN"/>
              </w:rPr>
            </w:pPr>
            <w:r>
              <w:rPr>
                <w:sz w:val="16"/>
                <w:szCs w:val="16"/>
                <w:lang w:eastAsia="zh-CN"/>
              </w:rPr>
              <w:t>0.051448</w:t>
            </w:r>
          </w:p>
        </w:tc>
        <w:tc>
          <w:tcPr>
            <w:tcW w:w="2252" w:type="dxa"/>
            <w:tcBorders>
              <w:tl2br w:val="nil"/>
              <w:tr2bl w:val="nil"/>
            </w:tcBorders>
            <w:vAlign w:val="center"/>
          </w:tcPr>
          <w:p w14:paraId="318017BB" w14:textId="77777777" w:rsidR="008C46F5" w:rsidRDefault="0050683D">
            <w:pPr>
              <w:pStyle w:val="PARAIndent"/>
              <w:ind w:firstLine="0"/>
              <w:rPr>
                <w:sz w:val="16"/>
                <w:szCs w:val="16"/>
                <w:lang w:eastAsia="zh-CN"/>
              </w:rPr>
            </w:pPr>
            <w:r>
              <w:rPr>
                <w:sz w:val="16"/>
                <w:szCs w:val="16"/>
                <w:lang w:eastAsia="zh-CN"/>
              </w:rPr>
              <w:t>0.299896</w:t>
            </w:r>
          </w:p>
        </w:tc>
      </w:tr>
      <w:tr w:rsidR="008C46F5" w14:paraId="21FE00E8" w14:textId="77777777">
        <w:trPr>
          <w:trHeight w:val="284"/>
        </w:trPr>
        <w:tc>
          <w:tcPr>
            <w:tcW w:w="2883" w:type="dxa"/>
            <w:tcBorders>
              <w:tl2br w:val="nil"/>
              <w:tr2bl w:val="nil"/>
            </w:tcBorders>
            <w:vAlign w:val="center"/>
          </w:tcPr>
          <w:p w14:paraId="1FEA23C7" w14:textId="77777777" w:rsidR="008C46F5" w:rsidRDefault="0050683D">
            <w:pPr>
              <w:pStyle w:val="PARAIndent"/>
              <w:ind w:firstLine="0"/>
              <w:rPr>
                <w:sz w:val="16"/>
                <w:szCs w:val="16"/>
                <w:lang w:eastAsia="zh-CN"/>
              </w:rPr>
            </w:pPr>
            <w:r>
              <w:rPr>
                <w:sz w:val="16"/>
                <w:szCs w:val="16"/>
                <w:lang w:eastAsia="zh-CN"/>
              </w:rPr>
              <w:t>Health___Fitness_Neutral</w:t>
            </w:r>
          </w:p>
        </w:tc>
        <w:tc>
          <w:tcPr>
            <w:tcW w:w="2251" w:type="dxa"/>
            <w:tcBorders>
              <w:tl2br w:val="nil"/>
              <w:tr2bl w:val="nil"/>
            </w:tcBorders>
            <w:vAlign w:val="center"/>
          </w:tcPr>
          <w:p w14:paraId="746B5963" w14:textId="77777777" w:rsidR="008C46F5" w:rsidRDefault="0050683D">
            <w:pPr>
              <w:pStyle w:val="PARAIndent"/>
              <w:ind w:firstLine="0"/>
              <w:rPr>
                <w:sz w:val="16"/>
                <w:szCs w:val="16"/>
                <w:lang w:eastAsia="zh-CN"/>
              </w:rPr>
            </w:pPr>
            <w:r>
              <w:rPr>
                <w:sz w:val="16"/>
                <w:szCs w:val="16"/>
                <w:lang w:eastAsia="zh-CN"/>
              </w:rPr>
              <w:t>0.512327</w:t>
            </w:r>
          </w:p>
        </w:tc>
        <w:tc>
          <w:tcPr>
            <w:tcW w:w="2252" w:type="dxa"/>
            <w:tcBorders>
              <w:tl2br w:val="nil"/>
              <w:tr2bl w:val="nil"/>
            </w:tcBorders>
            <w:vAlign w:val="center"/>
          </w:tcPr>
          <w:p w14:paraId="555131D6" w14:textId="77777777" w:rsidR="008C46F5" w:rsidRDefault="0050683D">
            <w:pPr>
              <w:pStyle w:val="PARAIndent"/>
              <w:ind w:firstLine="0"/>
              <w:rPr>
                <w:sz w:val="16"/>
                <w:szCs w:val="16"/>
                <w:lang w:eastAsia="zh-CN"/>
              </w:rPr>
            </w:pPr>
            <w:r>
              <w:rPr>
                <w:sz w:val="16"/>
                <w:szCs w:val="16"/>
                <w:lang w:eastAsia="zh-CN"/>
              </w:rPr>
              <w:t>0.481971</w:t>
            </w:r>
          </w:p>
        </w:tc>
        <w:tc>
          <w:tcPr>
            <w:tcW w:w="2252" w:type="dxa"/>
            <w:tcBorders>
              <w:tl2br w:val="nil"/>
              <w:tr2bl w:val="nil"/>
            </w:tcBorders>
            <w:vAlign w:val="center"/>
          </w:tcPr>
          <w:p w14:paraId="26F1B6C9" w14:textId="77777777" w:rsidR="008C46F5" w:rsidRDefault="0050683D">
            <w:pPr>
              <w:pStyle w:val="PARAIndent"/>
              <w:ind w:firstLine="0"/>
              <w:rPr>
                <w:sz w:val="16"/>
                <w:szCs w:val="16"/>
                <w:lang w:eastAsia="zh-CN"/>
              </w:rPr>
            </w:pPr>
            <w:r>
              <w:rPr>
                <w:sz w:val="16"/>
                <w:szCs w:val="16"/>
                <w:lang w:eastAsia="zh-CN"/>
              </w:rPr>
              <w:t>0.072877</w:t>
            </w:r>
          </w:p>
        </w:tc>
      </w:tr>
      <w:tr w:rsidR="008C46F5" w14:paraId="76DE1B16" w14:textId="77777777">
        <w:trPr>
          <w:trHeight w:val="284"/>
        </w:trPr>
        <w:tc>
          <w:tcPr>
            <w:tcW w:w="2883" w:type="dxa"/>
            <w:tcBorders>
              <w:tl2br w:val="nil"/>
              <w:tr2bl w:val="nil"/>
            </w:tcBorders>
            <w:vAlign w:val="center"/>
          </w:tcPr>
          <w:p w14:paraId="28758D7D" w14:textId="77777777" w:rsidR="008C46F5" w:rsidRDefault="0050683D">
            <w:pPr>
              <w:pStyle w:val="PARAIndent"/>
              <w:ind w:firstLine="0"/>
              <w:rPr>
                <w:sz w:val="16"/>
                <w:szCs w:val="16"/>
                <w:lang w:eastAsia="zh-CN"/>
              </w:rPr>
            </w:pPr>
            <w:r>
              <w:rPr>
                <w:sz w:val="16"/>
                <w:szCs w:val="16"/>
                <w:lang w:eastAsia="zh-CN"/>
              </w:rPr>
              <w:t>Health___Fitness_Negative</w:t>
            </w:r>
          </w:p>
        </w:tc>
        <w:tc>
          <w:tcPr>
            <w:tcW w:w="2251" w:type="dxa"/>
            <w:tcBorders>
              <w:tl2br w:val="nil"/>
              <w:tr2bl w:val="nil"/>
            </w:tcBorders>
            <w:vAlign w:val="center"/>
          </w:tcPr>
          <w:p w14:paraId="40C1B9A5" w14:textId="77777777" w:rsidR="008C46F5" w:rsidRDefault="0050683D">
            <w:pPr>
              <w:pStyle w:val="PARAIndent"/>
              <w:ind w:firstLine="0"/>
              <w:rPr>
                <w:sz w:val="16"/>
                <w:szCs w:val="16"/>
                <w:lang w:eastAsia="zh-CN"/>
              </w:rPr>
            </w:pPr>
            <w:r>
              <w:rPr>
                <w:sz w:val="16"/>
                <w:szCs w:val="16"/>
                <w:lang w:eastAsia="zh-CN"/>
              </w:rPr>
              <w:t>0.330134</w:t>
            </w:r>
          </w:p>
        </w:tc>
        <w:tc>
          <w:tcPr>
            <w:tcW w:w="2252" w:type="dxa"/>
            <w:tcBorders>
              <w:tl2br w:val="nil"/>
              <w:tr2bl w:val="nil"/>
            </w:tcBorders>
            <w:vAlign w:val="center"/>
          </w:tcPr>
          <w:p w14:paraId="62FBC27C" w14:textId="77777777" w:rsidR="008C46F5" w:rsidRDefault="0050683D">
            <w:pPr>
              <w:pStyle w:val="PARAIndent"/>
              <w:ind w:firstLine="0"/>
              <w:rPr>
                <w:sz w:val="16"/>
                <w:szCs w:val="16"/>
                <w:lang w:eastAsia="zh-CN"/>
              </w:rPr>
            </w:pPr>
            <w:r>
              <w:rPr>
                <w:sz w:val="16"/>
                <w:szCs w:val="16"/>
                <w:lang w:eastAsia="zh-CN"/>
              </w:rPr>
              <w:t>0.178914</w:t>
            </w:r>
          </w:p>
        </w:tc>
        <w:tc>
          <w:tcPr>
            <w:tcW w:w="2252" w:type="dxa"/>
            <w:tcBorders>
              <w:tl2br w:val="nil"/>
              <w:tr2bl w:val="nil"/>
            </w:tcBorders>
            <w:vAlign w:val="center"/>
          </w:tcPr>
          <w:p w14:paraId="6F60FD30" w14:textId="77777777" w:rsidR="008C46F5" w:rsidRDefault="0050683D">
            <w:pPr>
              <w:pStyle w:val="PARAIndent"/>
              <w:ind w:firstLine="0"/>
              <w:rPr>
                <w:sz w:val="16"/>
                <w:szCs w:val="16"/>
                <w:lang w:eastAsia="zh-CN"/>
              </w:rPr>
            </w:pPr>
            <w:r>
              <w:rPr>
                <w:sz w:val="16"/>
                <w:szCs w:val="16"/>
                <w:lang w:eastAsia="zh-CN"/>
              </w:rPr>
              <w:t>0.438121</w:t>
            </w:r>
          </w:p>
        </w:tc>
      </w:tr>
      <w:tr w:rsidR="008C46F5" w14:paraId="0055C7D9" w14:textId="77777777">
        <w:trPr>
          <w:trHeight w:val="284"/>
        </w:trPr>
        <w:tc>
          <w:tcPr>
            <w:tcW w:w="2883" w:type="dxa"/>
            <w:tcBorders>
              <w:tl2br w:val="nil"/>
              <w:tr2bl w:val="nil"/>
            </w:tcBorders>
            <w:vAlign w:val="center"/>
          </w:tcPr>
          <w:p w14:paraId="41C2168D" w14:textId="77777777" w:rsidR="008C46F5" w:rsidRDefault="0050683D">
            <w:pPr>
              <w:pStyle w:val="PARAIndent"/>
              <w:ind w:firstLine="0"/>
              <w:rPr>
                <w:sz w:val="16"/>
                <w:szCs w:val="16"/>
                <w:lang w:eastAsia="zh-CN"/>
              </w:rPr>
            </w:pPr>
            <w:r>
              <w:rPr>
                <w:sz w:val="16"/>
                <w:szCs w:val="16"/>
                <w:lang w:eastAsia="zh-CN"/>
              </w:rPr>
              <w:t>science_Positive</w:t>
            </w:r>
          </w:p>
        </w:tc>
        <w:tc>
          <w:tcPr>
            <w:tcW w:w="2251" w:type="dxa"/>
            <w:tcBorders>
              <w:tl2br w:val="nil"/>
              <w:tr2bl w:val="nil"/>
            </w:tcBorders>
            <w:vAlign w:val="center"/>
          </w:tcPr>
          <w:p w14:paraId="4DE7E6EE" w14:textId="77777777" w:rsidR="008C46F5" w:rsidRDefault="0050683D">
            <w:pPr>
              <w:pStyle w:val="PARAIndent"/>
              <w:ind w:firstLine="0"/>
              <w:rPr>
                <w:sz w:val="16"/>
                <w:szCs w:val="16"/>
                <w:lang w:eastAsia="zh-CN"/>
              </w:rPr>
            </w:pPr>
            <w:r>
              <w:rPr>
                <w:sz w:val="16"/>
                <w:szCs w:val="16"/>
                <w:lang w:eastAsia="zh-CN"/>
              </w:rPr>
              <w:t>0.695592</w:t>
            </w:r>
          </w:p>
        </w:tc>
        <w:tc>
          <w:tcPr>
            <w:tcW w:w="2252" w:type="dxa"/>
            <w:tcBorders>
              <w:tl2br w:val="nil"/>
              <w:tr2bl w:val="nil"/>
            </w:tcBorders>
            <w:vAlign w:val="center"/>
          </w:tcPr>
          <w:p w14:paraId="54930BC8" w14:textId="77777777" w:rsidR="008C46F5" w:rsidRDefault="0050683D">
            <w:pPr>
              <w:pStyle w:val="PARAIndent"/>
              <w:ind w:firstLine="0"/>
              <w:rPr>
                <w:sz w:val="16"/>
                <w:szCs w:val="16"/>
                <w:lang w:eastAsia="zh-CN"/>
              </w:rPr>
            </w:pPr>
            <w:r>
              <w:rPr>
                <w:sz w:val="16"/>
                <w:szCs w:val="16"/>
                <w:lang w:eastAsia="zh-CN"/>
              </w:rPr>
              <w:t>0.570320</w:t>
            </w:r>
          </w:p>
        </w:tc>
        <w:tc>
          <w:tcPr>
            <w:tcW w:w="2252" w:type="dxa"/>
            <w:tcBorders>
              <w:tl2br w:val="nil"/>
              <w:tr2bl w:val="nil"/>
            </w:tcBorders>
            <w:vAlign w:val="center"/>
          </w:tcPr>
          <w:p w14:paraId="2837D0E6" w14:textId="77777777" w:rsidR="008C46F5" w:rsidRDefault="0050683D">
            <w:pPr>
              <w:pStyle w:val="PARAIndent"/>
              <w:ind w:firstLine="0"/>
              <w:rPr>
                <w:sz w:val="16"/>
                <w:szCs w:val="16"/>
                <w:lang w:eastAsia="zh-CN"/>
              </w:rPr>
            </w:pPr>
            <w:r>
              <w:rPr>
                <w:sz w:val="16"/>
                <w:szCs w:val="16"/>
                <w:lang w:eastAsia="zh-CN"/>
              </w:rPr>
              <w:t>0.725958</w:t>
            </w:r>
          </w:p>
        </w:tc>
      </w:tr>
      <w:tr w:rsidR="008C46F5" w14:paraId="5AA2176B" w14:textId="77777777">
        <w:trPr>
          <w:trHeight w:val="284"/>
        </w:trPr>
        <w:tc>
          <w:tcPr>
            <w:tcW w:w="2883" w:type="dxa"/>
            <w:tcBorders>
              <w:tl2br w:val="nil"/>
              <w:tr2bl w:val="nil"/>
            </w:tcBorders>
            <w:vAlign w:val="center"/>
          </w:tcPr>
          <w:p w14:paraId="75E07D76" w14:textId="77777777" w:rsidR="008C46F5" w:rsidRDefault="0050683D">
            <w:pPr>
              <w:pStyle w:val="PARAIndent"/>
              <w:ind w:firstLine="0"/>
              <w:rPr>
                <w:sz w:val="16"/>
                <w:szCs w:val="16"/>
                <w:lang w:eastAsia="zh-CN"/>
              </w:rPr>
            </w:pPr>
            <w:r>
              <w:rPr>
                <w:sz w:val="16"/>
                <w:szCs w:val="16"/>
                <w:lang w:eastAsia="zh-CN"/>
              </w:rPr>
              <w:t>science_Neutral</w:t>
            </w:r>
          </w:p>
        </w:tc>
        <w:tc>
          <w:tcPr>
            <w:tcW w:w="2251" w:type="dxa"/>
            <w:tcBorders>
              <w:tl2br w:val="nil"/>
              <w:tr2bl w:val="nil"/>
            </w:tcBorders>
            <w:vAlign w:val="center"/>
          </w:tcPr>
          <w:p w14:paraId="403A0976" w14:textId="77777777" w:rsidR="008C46F5" w:rsidRDefault="0050683D">
            <w:pPr>
              <w:pStyle w:val="PARAIndent"/>
              <w:ind w:firstLine="0"/>
              <w:rPr>
                <w:sz w:val="16"/>
                <w:szCs w:val="16"/>
                <w:lang w:eastAsia="zh-CN"/>
              </w:rPr>
            </w:pPr>
            <w:r>
              <w:rPr>
                <w:sz w:val="16"/>
                <w:szCs w:val="16"/>
                <w:lang w:eastAsia="zh-CN"/>
              </w:rPr>
              <w:t>0.799579</w:t>
            </w:r>
          </w:p>
        </w:tc>
        <w:tc>
          <w:tcPr>
            <w:tcW w:w="2252" w:type="dxa"/>
            <w:tcBorders>
              <w:tl2br w:val="nil"/>
              <w:tr2bl w:val="nil"/>
            </w:tcBorders>
            <w:vAlign w:val="center"/>
          </w:tcPr>
          <w:p w14:paraId="0D89C3D2" w14:textId="77777777" w:rsidR="008C46F5" w:rsidRDefault="0050683D">
            <w:pPr>
              <w:pStyle w:val="PARAIndent"/>
              <w:ind w:firstLine="0"/>
              <w:rPr>
                <w:sz w:val="16"/>
                <w:szCs w:val="16"/>
                <w:lang w:eastAsia="zh-CN"/>
              </w:rPr>
            </w:pPr>
            <w:r>
              <w:rPr>
                <w:sz w:val="16"/>
                <w:szCs w:val="16"/>
                <w:lang w:eastAsia="zh-CN"/>
              </w:rPr>
              <w:t>0.392506</w:t>
            </w:r>
          </w:p>
        </w:tc>
        <w:tc>
          <w:tcPr>
            <w:tcW w:w="2252" w:type="dxa"/>
            <w:tcBorders>
              <w:tl2br w:val="nil"/>
              <w:tr2bl w:val="nil"/>
            </w:tcBorders>
            <w:vAlign w:val="center"/>
          </w:tcPr>
          <w:p w14:paraId="7929FB7E" w14:textId="77777777" w:rsidR="008C46F5" w:rsidRDefault="0050683D">
            <w:pPr>
              <w:pStyle w:val="PARAIndent"/>
              <w:ind w:firstLine="0"/>
              <w:rPr>
                <w:sz w:val="16"/>
                <w:szCs w:val="16"/>
                <w:lang w:eastAsia="zh-CN"/>
              </w:rPr>
            </w:pPr>
            <w:r>
              <w:rPr>
                <w:sz w:val="16"/>
                <w:szCs w:val="16"/>
                <w:lang w:eastAsia="zh-CN"/>
              </w:rPr>
              <w:t>0.664569</w:t>
            </w:r>
          </w:p>
        </w:tc>
      </w:tr>
      <w:tr w:rsidR="008C46F5" w14:paraId="26C495ED" w14:textId="77777777">
        <w:trPr>
          <w:trHeight w:val="284"/>
        </w:trPr>
        <w:tc>
          <w:tcPr>
            <w:tcW w:w="2883" w:type="dxa"/>
            <w:tcBorders>
              <w:tl2br w:val="nil"/>
              <w:tr2bl w:val="nil"/>
            </w:tcBorders>
            <w:vAlign w:val="center"/>
          </w:tcPr>
          <w:p w14:paraId="17694D73" w14:textId="77777777" w:rsidR="008C46F5" w:rsidRDefault="0050683D">
            <w:pPr>
              <w:pStyle w:val="PARAIndent"/>
              <w:ind w:firstLine="0"/>
              <w:rPr>
                <w:sz w:val="16"/>
                <w:szCs w:val="16"/>
                <w:lang w:eastAsia="zh-CN"/>
              </w:rPr>
            </w:pPr>
            <w:r>
              <w:rPr>
                <w:sz w:val="16"/>
                <w:szCs w:val="16"/>
                <w:lang w:eastAsia="zh-CN"/>
              </w:rPr>
              <w:t>science_Negative</w:t>
            </w:r>
          </w:p>
        </w:tc>
        <w:tc>
          <w:tcPr>
            <w:tcW w:w="2251" w:type="dxa"/>
            <w:tcBorders>
              <w:tl2br w:val="nil"/>
              <w:tr2bl w:val="nil"/>
            </w:tcBorders>
            <w:vAlign w:val="center"/>
          </w:tcPr>
          <w:p w14:paraId="3DCCE5A2" w14:textId="77777777" w:rsidR="008C46F5" w:rsidRDefault="0050683D">
            <w:pPr>
              <w:pStyle w:val="PARAIndent"/>
              <w:ind w:firstLine="0"/>
              <w:rPr>
                <w:sz w:val="16"/>
                <w:szCs w:val="16"/>
                <w:lang w:eastAsia="zh-CN"/>
              </w:rPr>
            </w:pPr>
            <w:r>
              <w:rPr>
                <w:sz w:val="16"/>
                <w:szCs w:val="16"/>
                <w:lang w:eastAsia="zh-CN"/>
              </w:rPr>
              <w:t>0.835826</w:t>
            </w:r>
          </w:p>
        </w:tc>
        <w:tc>
          <w:tcPr>
            <w:tcW w:w="2252" w:type="dxa"/>
            <w:tcBorders>
              <w:tl2br w:val="nil"/>
              <w:tr2bl w:val="nil"/>
            </w:tcBorders>
            <w:vAlign w:val="center"/>
          </w:tcPr>
          <w:p w14:paraId="78923BCF" w14:textId="77777777" w:rsidR="008C46F5" w:rsidRDefault="0050683D">
            <w:pPr>
              <w:pStyle w:val="PARAIndent"/>
              <w:ind w:firstLine="0"/>
              <w:rPr>
                <w:sz w:val="16"/>
                <w:szCs w:val="16"/>
                <w:lang w:eastAsia="zh-CN"/>
              </w:rPr>
            </w:pPr>
            <w:r>
              <w:rPr>
                <w:sz w:val="16"/>
                <w:szCs w:val="16"/>
                <w:lang w:eastAsia="zh-CN"/>
              </w:rPr>
              <w:t>0.639599</w:t>
            </w:r>
          </w:p>
        </w:tc>
        <w:tc>
          <w:tcPr>
            <w:tcW w:w="2252" w:type="dxa"/>
            <w:tcBorders>
              <w:tl2br w:val="nil"/>
              <w:tr2bl w:val="nil"/>
            </w:tcBorders>
            <w:vAlign w:val="center"/>
          </w:tcPr>
          <w:p w14:paraId="1D0D6ABD" w14:textId="77777777" w:rsidR="008C46F5" w:rsidRDefault="0050683D">
            <w:pPr>
              <w:pStyle w:val="PARAIndent"/>
              <w:ind w:firstLine="0"/>
              <w:rPr>
                <w:sz w:val="16"/>
                <w:szCs w:val="16"/>
                <w:lang w:eastAsia="zh-CN"/>
              </w:rPr>
            </w:pPr>
            <w:r>
              <w:rPr>
                <w:sz w:val="16"/>
                <w:szCs w:val="16"/>
                <w:lang w:eastAsia="zh-CN"/>
              </w:rPr>
              <w:t>0.598555</w:t>
            </w:r>
          </w:p>
        </w:tc>
      </w:tr>
    </w:tbl>
    <w:p w14:paraId="5EB86097" w14:textId="77777777" w:rsidR="008C46F5" w:rsidRDefault="0050683D">
      <w:pPr>
        <w:pStyle w:val="PARAIndent"/>
        <w:ind w:firstLine="0"/>
        <w:rPr>
          <w:i/>
          <w:iCs/>
          <w:sz w:val="16"/>
          <w:szCs w:val="16"/>
          <w:lang w:eastAsia="zh-CN"/>
        </w:rPr>
      </w:pPr>
      <w:r>
        <w:rPr>
          <w:sz w:val="16"/>
          <w:szCs w:val="16"/>
          <w:lang w:eastAsia="zh-CN"/>
        </w:rPr>
        <w:lastRenderedPageBreak/>
        <w:t>Note: This chart shows the Granger test results</w:t>
      </w:r>
      <w:r>
        <w:rPr>
          <w:rFonts w:hint="eastAsia"/>
          <w:sz w:val="16"/>
          <w:szCs w:val="16"/>
          <w:lang w:eastAsia="zh-CN"/>
        </w:rPr>
        <w:t xml:space="preserve"> (P-value)</w:t>
      </w:r>
      <w:r>
        <w:rPr>
          <w:sz w:val="16"/>
          <w:szCs w:val="16"/>
          <w:lang w:eastAsia="zh-CN"/>
        </w:rPr>
        <w:t xml:space="preserve"> of various types of new</w:t>
      </w:r>
      <w:r>
        <w:rPr>
          <w:i/>
          <w:iCs/>
          <w:sz w:val="16"/>
          <w:szCs w:val="16"/>
          <w:lang w:eastAsia="zh-CN"/>
        </w:rPr>
        <w:t>s</w:t>
      </w:r>
      <w:r>
        <w:rPr>
          <w:rFonts w:hint="eastAsia"/>
          <w:i/>
          <w:iCs/>
          <w:sz w:val="16"/>
          <w:szCs w:val="16"/>
          <w:lang w:eastAsia="zh-CN"/>
        </w:rPr>
        <w:t xml:space="preserve"> from 1 to 3 days lag</w:t>
      </w:r>
    </w:p>
    <w:p w14:paraId="625E633C" w14:textId="77777777" w:rsidR="008C46F5" w:rsidRDefault="0050683D">
      <w:pPr>
        <w:pStyle w:val="PARAIndent"/>
        <w:rPr>
          <w:lang w:eastAsia="zh-CN"/>
        </w:rPr>
      </w:pPr>
      <w:r>
        <w:rPr>
          <w:lang w:eastAsia="zh-CN"/>
        </w:rPr>
        <w:t>This temporal evolution pattern reveals the time dynamics of different types of news affecting stock prices, suggesting that investors' reaction speeds vary for different news content. The persistent influence of negative entertainment news may reflect the market's continued sensitivity to this type of information, while other news types may require more time to be fully absorbed and reflected by the market. These findings provide important insights into the temporal relationship between information dissemination and market reaction, offering potential value for investment decisions and market predictions.</w:t>
      </w:r>
    </w:p>
    <w:p w14:paraId="5A11E197" w14:textId="77777777" w:rsidR="008C46F5" w:rsidRDefault="0050683D">
      <w:pPr>
        <w:pStyle w:val="H2Cont"/>
        <w:rPr>
          <w:lang w:eastAsia="zh-CN"/>
        </w:rPr>
      </w:pPr>
      <w:r>
        <w:rPr>
          <w:rFonts w:hint="eastAsia"/>
          <w:lang w:eastAsia="zh-CN"/>
        </w:rPr>
        <w:t>Segmentation Analysis Result</w:t>
      </w:r>
    </w:p>
    <w:p w14:paraId="7B08542A" w14:textId="77777777" w:rsidR="008C46F5" w:rsidRDefault="0050683D">
      <w:pPr>
        <w:pStyle w:val="PARAIndent"/>
        <w:ind w:firstLine="0"/>
        <w:rPr>
          <w:lang w:eastAsia="zh-CN"/>
        </w:rPr>
      </w:pPr>
      <w:r>
        <w:rPr>
          <w:lang w:eastAsia="zh-CN"/>
        </w:rPr>
        <w:t xml:space="preserve">While the multi-lag analysis revealed distinct temporal patterns in news-stock price relationships—most notably the persistent influence of negative entertainment news across all lag periods—our subsequent dataset segmentation analysis further underscores the inherent complexity and conditional nature of these associations. By splitting the data into two independent subsets (Part 1 and Part 2), we observed significant heterogeneity in Granger causality results. For example, neutral/negative entertainment sentiment, which showed stable significance across all lag periods in the full dataset analysis, maintained its statistical significance only in Part 1. </w:t>
      </w:r>
    </w:p>
    <w:p w14:paraId="0991C832" w14:textId="77777777" w:rsidR="008C46F5" w:rsidRDefault="0050683D">
      <w:pPr>
        <w:pStyle w:val="FigureCaption"/>
        <w:rPr>
          <w:lang w:eastAsia="zh-CN"/>
        </w:rPr>
      </w:pPr>
      <w:r>
        <w:rPr>
          <w:noProof/>
          <w:lang w:eastAsia="zh-CN"/>
        </w:rPr>
        <w:drawing>
          <wp:inline distT="0" distB="0" distL="114300" distR="114300" wp14:anchorId="4A7A7A86" wp14:editId="57BB55F2">
            <wp:extent cx="3091180" cy="1527175"/>
            <wp:effectExtent l="0" t="0" r="0" b="0"/>
            <wp:docPr id="253170145" name="图片 253170145" descr="cec2e85f72b15acac0f57908ce2d5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70145" name="图片 253170145" descr="cec2e85f72b15acac0f57908ce2d5ea"/>
                    <pic:cNvPicPr>
                      <a:picLocks noChangeAspect="1"/>
                    </pic:cNvPicPr>
                  </pic:nvPicPr>
                  <pic:blipFill>
                    <a:blip r:embed="rId18"/>
                    <a:srcRect l="1320" t="9785" r="2151" b="2836"/>
                    <a:stretch>
                      <a:fillRect/>
                    </a:stretch>
                  </pic:blipFill>
                  <pic:spPr>
                    <a:xfrm>
                      <a:off x="0" y="0"/>
                      <a:ext cx="3118315" cy="1541028"/>
                    </a:xfrm>
                    <a:prstGeom prst="rect">
                      <a:avLst/>
                    </a:prstGeom>
                  </pic:spPr>
                </pic:pic>
              </a:graphicData>
            </a:graphic>
          </wp:inline>
        </w:drawing>
      </w:r>
    </w:p>
    <w:p w14:paraId="38B9E03C" w14:textId="77777777" w:rsidR="008C46F5" w:rsidRDefault="0050683D">
      <w:pPr>
        <w:pStyle w:val="FigCaption"/>
        <w:rPr>
          <w:lang w:eastAsia="zh-CN"/>
        </w:rPr>
      </w:pPr>
      <w:r>
        <w:rPr>
          <w:rFonts w:hint="eastAsia"/>
          <w:lang w:eastAsia="zh-CN"/>
        </w:rPr>
        <w:t>Granger Causality Test P-value in two separate periods</w:t>
      </w:r>
    </w:p>
    <w:p w14:paraId="4DDC2EDE" w14:textId="77777777" w:rsidR="008C46F5" w:rsidRDefault="0050683D">
      <w:pPr>
        <w:pStyle w:val="PARAIndent"/>
        <w:ind w:firstLine="0"/>
        <w:rPr>
          <w:sz w:val="16"/>
          <w:szCs w:val="16"/>
          <w:lang w:eastAsia="zh-CN"/>
        </w:rPr>
      </w:pPr>
      <w:r>
        <w:rPr>
          <w:rFonts w:hint="eastAsia"/>
          <w:i/>
          <w:iCs/>
          <w:sz w:val="16"/>
          <w:szCs w:val="16"/>
          <w:lang w:eastAsia="zh-CN"/>
        </w:rPr>
        <w:t>Note: This chart shows the Granger test results of various types of news in two time periods (from 2008 to 2012(Part 1) and 2013 to 2016 respectively(Part 2))</w:t>
      </w:r>
    </w:p>
    <w:p w14:paraId="12FEE905" w14:textId="77777777" w:rsidR="008C46F5" w:rsidRDefault="0050683D">
      <w:pPr>
        <w:pStyle w:val="PARAIndent"/>
        <w:rPr>
          <w:lang w:eastAsia="zh-CN"/>
        </w:rPr>
      </w:pPr>
      <w:r>
        <w:rPr>
          <w:lang w:eastAsia="zh-CN"/>
        </w:rPr>
        <w:t xml:space="preserve">Conversely, business and political negative sentiment emerged as significant drivers in Part 2, suggesting that external contextual factors (e.g., market phases, policy shifts) may modulate the dominance of specific news themes over time. Notably, categories like political positive sentiment and health/fitness neutral sentiment exhibited significance in only one subset, implying their effects may be context-dependent rather than universally robust. These findings align with—and extend—the time-dependent patterns identified earlier: while some news types (e.g., negative entertainment) demonstrate remarkable temporal consistency, others exhibit instability not only across lag periods but also across data subsets, likely due to unobserved variables or sampling limitations. Methodologically, this dual-layered analysis—combining </w:t>
      </w:r>
      <w:r>
        <w:rPr>
          <w:lang w:eastAsia="zh-CN"/>
        </w:rPr>
        <w:t>multi-lag and dataset-splitting approaches—highlights the necessity of integrating both temporal and contextual dimensions when modeling news-driven market behaviors. For investors, these results reinforce the importance of adaptive strategies that account for both the </w:t>
      </w:r>
      <w:r>
        <w:rPr>
          <w:i/>
          <w:iCs/>
          <w:lang w:eastAsia="zh-CN"/>
        </w:rPr>
        <w:t>persistence</w:t>
      </w:r>
      <w:r>
        <w:rPr>
          <w:lang w:eastAsia="zh-CN"/>
        </w:rPr>
        <w:t> of certain news effects (e.g., negative entertainment) and the </w:t>
      </w:r>
      <w:r>
        <w:rPr>
          <w:i/>
          <w:iCs/>
          <w:lang w:eastAsia="zh-CN"/>
        </w:rPr>
        <w:t>ephemeral</w:t>
      </w:r>
      <w:r>
        <w:rPr>
          <w:lang w:eastAsia="zh-CN"/>
        </w:rPr>
        <w:t xml:space="preserve"> nature of others, which may dominate only under specific conditions or timeframes. </w:t>
      </w:r>
    </w:p>
    <w:p w14:paraId="583E2DA5" w14:textId="77777777" w:rsidR="008C46F5" w:rsidRDefault="0050683D">
      <w:pPr>
        <w:pStyle w:val="PARAIndent"/>
        <w:rPr>
          <w:lang w:eastAsia="zh-CN"/>
        </w:rPr>
      </w:pPr>
      <w:r>
        <w:rPr>
          <w:rFonts w:hint="eastAsia"/>
          <w:lang w:eastAsia="zh-CN"/>
        </w:rPr>
        <w:t>In summary,</w:t>
      </w:r>
      <w:r>
        <w:rPr>
          <w:lang w:eastAsia="zh-CN"/>
        </w:rPr>
        <w:t xml:space="preserve"> this study advances a nuanced framework for understanding how news sentiment interacts with financial markets—one that balances universal patterns with context-driven variability.</w:t>
      </w:r>
    </w:p>
    <w:p w14:paraId="646A020F" w14:textId="77777777" w:rsidR="008C46F5" w:rsidRDefault="0050683D">
      <w:pPr>
        <w:pStyle w:val="H1ListNoSpace"/>
        <w:rPr>
          <w:lang w:eastAsia="zh-CN"/>
        </w:rPr>
      </w:pPr>
      <w:r>
        <w:rPr>
          <w:rFonts w:hint="eastAsia"/>
          <w:lang w:eastAsia="zh-CN"/>
        </w:rPr>
        <w:t>Conclusion</w:t>
      </w:r>
    </w:p>
    <w:p w14:paraId="51DDE199" w14:textId="77777777" w:rsidR="008C46F5" w:rsidRDefault="0050683D">
      <w:pPr>
        <w:pStyle w:val="PARAIndent"/>
        <w:ind w:firstLine="0"/>
        <w:rPr>
          <w:lang w:eastAsia="zh-CN"/>
        </w:rPr>
      </w:pPr>
      <w:r>
        <w:rPr>
          <w:lang w:eastAsia="zh-CN"/>
        </w:rPr>
        <w:t>This study focuses on the complexity and conditional impact of news topics on stock price dynamics. Through multiple lag analysis and dataset segmentation methods, it reveals the unique effects of different types of news on the stock market in different time periods. Especially prominent is negative entertainment news, whose impact on stock prices shows significant consistency and stability across all test lags, reflecting the market's continued sensitivity to such information.</w:t>
      </w:r>
    </w:p>
    <w:p w14:paraId="482496DA" w14:textId="77777777" w:rsidR="008C46F5" w:rsidRDefault="0050683D">
      <w:pPr>
        <w:pStyle w:val="PARAIndent"/>
        <w:rPr>
          <w:lang w:eastAsia="zh-CN"/>
        </w:rPr>
      </w:pPr>
      <w:r>
        <w:rPr>
          <w:lang w:eastAsia="zh-CN"/>
        </w:rPr>
        <w:t>Further research has found that as the lag period changes, the impact of different types of news on stock prices exhibits a time-dependent characteristic. For example, negative technology news and positive sports news have a significant impact on stock prices in the short term (one day); In the mid-term (two days) and long-term (three days), other types of news such as positive technology, health/fitness, and political news also begin to show their influence. In addition, through segmentation analysis of the dataset, we observed that the effects of certain news topics were only significant in specific subsets, indicating that these effects may be moderated by external contextual factors such as market stages or policy changes.</w:t>
      </w:r>
    </w:p>
    <w:p w14:paraId="3EBC1518" w14:textId="77777777" w:rsidR="008C46F5" w:rsidRDefault="0050683D">
      <w:pPr>
        <w:pStyle w:val="PARAIndent"/>
        <w:rPr>
          <w:lang w:eastAsia="zh-CN"/>
        </w:rPr>
      </w:pPr>
      <w:r>
        <w:rPr>
          <w:lang w:eastAsia="zh-CN"/>
        </w:rPr>
        <w:t>This study not only deepens our understanding of how news sentiment affects financial market changes, but also provides an innovative methodological framework to guide investors in identifying and selecting high impact news topics, thereby supporting more accurate investment decisions. The research findings emphasize the importance of adaptive strategies, considering both the persistence of certain news effects and the temporary nature of other news effects and their dominant role under specific conditions or time periods. Ultimately, this study provides more accurate stock price prediction tools for financial market participants and lays a solid theoretical foundation for future financial decisions.</w:t>
      </w:r>
    </w:p>
    <w:p w14:paraId="508202C6" w14:textId="77777777" w:rsidR="008C46F5" w:rsidRDefault="0050683D">
      <w:pPr>
        <w:pStyle w:val="H1"/>
        <w:spacing w:before="300"/>
      </w:pPr>
      <w:r>
        <w:t>REFERENCES</w:t>
      </w:r>
    </w:p>
    <w:p w14:paraId="26B14398" w14:textId="77777777" w:rsidR="008C46F5" w:rsidRDefault="0050683D">
      <w:pPr>
        <w:pStyle w:val="References"/>
      </w:pPr>
      <w:r>
        <w:t>Adham Elkomy. (2024). News Classification and Analysis using NLP [Dataset]. Retrieved from https://www.kaggle.com/datasets/adhamelkomy/news-classification-and-analysis-using-nlp.</w:t>
      </w:r>
    </w:p>
    <w:p w14:paraId="797AD3A4" w14:textId="77777777" w:rsidR="008C46F5" w:rsidRDefault="0050683D">
      <w:pPr>
        <w:pStyle w:val="References"/>
      </w:pPr>
      <w:r>
        <w:t>Anonymous. (2024). arXiv:2410.12807 [q-fin.ST]. Retrieved from https://doi.org/10.48550/arXiv.2410.12807</w:t>
      </w:r>
    </w:p>
    <w:p w14:paraId="781627F8" w14:textId="77777777" w:rsidR="008C46F5" w:rsidRDefault="0050683D">
      <w:pPr>
        <w:pStyle w:val="References"/>
      </w:pPr>
      <w:r>
        <w:t xml:space="preserve">Atmadja, A. R., &amp; Purwarianti, A. (2015). Comparison on the rule based method and statistical based method on emotion classification </w:t>
      </w:r>
      <w:r>
        <w:lastRenderedPageBreak/>
        <w:t>for Indonesian Twitter text. In 2015 International Conference on Information Technology Systems and Innovation (ICITSI) (pp. 1-6). Bandung, Indonesia. https://doi.org/10.1109/ICITSI.2015.7437692</w:t>
      </w:r>
    </w:p>
    <w:p w14:paraId="05085CCB" w14:textId="77777777" w:rsidR="008C46F5" w:rsidRDefault="0050683D">
      <w:pPr>
        <w:pStyle w:val="References"/>
      </w:pPr>
      <w:r>
        <w:t>Baeza-Yates, R., &amp; Ribeiro-Neto, B. (1999). Modern information retrieval. Addison-Wesley.</w:t>
      </w:r>
    </w:p>
    <w:p w14:paraId="2CDC896D" w14:textId="77777777" w:rsidR="008C46F5" w:rsidRDefault="0050683D">
      <w:pPr>
        <w:pStyle w:val="References"/>
      </w:pPr>
      <w:r>
        <w:t>Berger, A. L., Pietra, S. A. D., &amp; Pietra, V. J. D. (1996). A maximum entropy approach to natural language processing. Computational Linguistics, 22(1), 39-71.</w:t>
      </w:r>
    </w:p>
    <w:p w14:paraId="244F636C" w14:textId="68F3F7F8" w:rsidR="001C60E3" w:rsidRDefault="001C60E3" w:rsidP="001C60E3">
      <w:pPr>
        <w:pStyle w:val="References"/>
        <w:rPr>
          <w:highlight w:val="yellow"/>
        </w:rPr>
      </w:pPr>
      <w:r w:rsidRPr="009623BB">
        <w:rPr>
          <w:highlight w:val="yellow"/>
        </w:rPr>
        <w:t>Bollen J, Mao H, Zeng X. Twitter mood predicts the stock market[J]. Journal of computational science, 2011, 2(1): 1-8.</w:t>
      </w:r>
    </w:p>
    <w:p w14:paraId="00946A79" w14:textId="4B9EF36A" w:rsidR="001C60E3" w:rsidRDefault="001C60E3" w:rsidP="001C60E3">
      <w:pPr>
        <w:pStyle w:val="References"/>
        <w:rPr>
          <w:highlight w:val="yellow"/>
          <w:lang w:eastAsia="zh-CN"/>
        </w:rPr>
      </w:pPr>
      <w:r w:rsidRPr="007E795F">
        <w:rPr>
          <w:highlight w:val="yellow"/>
          <w:lang w:eastAsia="zh-CN"/>
        </w:rPr>
        <w:t>Belcastro, L., Carbone, D., Cosentino, C., Marozzo, F., &amp; Trunfio, P. (2023). Enhancing cryptocurrency price forecasting by integrating machine learning with social media and market data. </w:t>
      </w:r>
      <w:r w:rsidRPr="007E795F">
        <w:rPr>
          <w:i/>
          <w:iCs/>
          <w:highlight w:val="yellow"/>
          <w:lang w:eastAsia="zh-CN"/>
        </w:rPr>
        <w:t>Algorithms</w:t>
      </w:r>
      <w:r w:rsidRPr="007E795F">
        <w:rPr>
          <w:highlight w:val="yellow"/>
          <w:lang w:eastAsia="zh-CN"/>
        </w:rPr>
        <w:t>, </w:t>
      </w:r>
      <w:r w:rsidRPr="007E795F">
        <w:rPr>
          <w:i/>
          <w:iCs/>
          <w:highlight w:val="yellow"/>
          <w:lang w:eastAsia="zh-CN"/>
        </w:rPr>
        <w:t>16</w:t>
      </w:r>
      <w:r w:rsidRPr="007E795F">
        <w:rPr>
          <w:highlight w:val="yellow"/>
          <w:lang w:eastAsia="zh-CN"/>
        </w:rPr>
        <w:t>(12), 542.</w:t>
      </w:r>
    </w:p>
    <w:p w14:paraId="443E300B" w14:textId="2BECFC74" w:rsidR="001C60E3" w:rsidRDefault="001C60E3" w:rsidP="001C60E3">
      <w:pPr>
        <w:pStyle w:val="References"/>
        <w:rPr>
          <w:highlight w:val="yellow"/>
          <w:lang w:eastAsia="zh-CN"/>
        </w:rPr>
      </w:pPr>
      <w:r w:rsidRPr="007E795F">
        <w:rPr>
          <w:highlight w:val="yellow"/>
          <w:lang w:eastAsia="zh-CN"/>
        </w:rPr>
        <w:t>Cantini, R., Cosentino, C., Kilanioti, I., Marozzo, F., &amp; Talia, D. (2023, October). Unmasking covid-19 false information on twitter: A topic-based approach with bert. In </w:t>
      </w:r>
      <w:r w:rsidRPr="007E795F">
        <w:rPr>
          <w:i/>
          <w:iCs/>
          <w:highlight w:val="yellow"/>
          <w:lang w:eastAsia="zh-CN"/>
        </w:rPr>
        <w:t>International conference on discovery science</w:t>
      </w:r>
      <w:r w:rsidRPr="007E795F">
        <w:rPr>
          <w:highlight w:val="yellow"/>
          <w:lang w:eastAsia="zh-CN"/>
        </w:rPr>
        <w:t> (pp. 126-140). Cham: Springer Nature Switzerland.</w:t>
      </w:r>
    </w:p>
    <w:p w14:paraId="1B908940" w14:textId="3D9DCAE7" w:rsidR="00F33207" w:rsidRPr="00F33207" w:rsidRDefault="00F33207" w:rsidP="00F33207">
      <w:pPr>
        <w:pStyle w:val="References"/>
        <w:rPr>
          <w:highlight w:val="yellow"/>
          <w:lang w:eastAsia="zh-CN"/>
        </w:rPr>
      </w:pPr>
      <w:r w:rsidRPr="007E795F">
        <w:rPr>
          <w:highlight w:val="yellow"/>
          <w:lang w:eastAsia="zh-CN"/>
        </w:rPr>
        <w:t>Cantini, R., Cosentino, C., Kilanioti, I., Marozzo, F., &amp; Talia, D. (2025). Unmasking deception: a topic-oriented multimodal approach to uncover false information on social media. </w:t>
      </w:r>
      <w:r w:rsidRPr="007E795F">
        <w:rPr>
          <w:i/>
          <w:iCs/>
          <w:highlight w:val="yellow"/>
          <w:lang w:eastAsia="zh-CN"/>
        </w:rPr>
        <w:t>Machine Learning</w:t>
      </w:r>
      <w:r w:rsidRPr="007E795F">
        <w:rPr>
          <w:highlight w:val="yellow"/>
          <w:lang w:eastAsia="zh-CN"/>
        </w:rPr>
        <w:t>, </w:t>
      </w:r>
      <w:r w:rsidRPr="007E795F">
        <w:rPr>
          <w:i/>
          <w:iCs/>
          <w:highlight w:val="yellow"/>
          <w:lang w:eastAsia="zh-CN"/>
        </w:rPr>
        <w:t>114</w:t>
      </w:r>
      <w:r w:rsidRPr="007E795F">
        <w:rPr>
          <w:highlight w:val="yellow"/>
          <w:lang w:eastAsia="zh-CN"/>
        </w:rPr>
        <w:t>(1), 13.</w:t>
      </w:r>
    </w:p>
    <w:p w14:paraId="2390DE7C" w14:textId="77777777" w:rsidR="008C46F5" w:rsidRDefault="0050683D">
      <w:pPr>
        <w:pStyle w:val="References"/>
      </w:pPr>
      <w:r>
        <w:t>Cui, M., Bai, R., Lu, Z., Li, X., Aickelin, U., &amp; Ge, P. (2019). Regular expression based medical text classification using constructive heuristic approach. IEEE Access, 7, 147892-147904. https://doi.org/10.1109/ACCESS.2019.2946622</w:t>
      </w:r>
    </w:p>
    <w:p w14:paraId="07B40441" w14:textId="77777777" w:rsidR="008C46F5" w:rsidRDefault="0050683D">
      <w:pPr>
        <w:pStyle w:val="References"/>
      </w:pPr>
      <w:r>
        <w:t>Cui, T., &amp; Huang, F. R. (2024). Stock prediction based on sentiment analysis large models: A combined GRU and ALBERT prediction model. Dongyue Tribune, 45(2), 113–123. https://doi.org/10.15981/j.cnki.dongyueluncong.2024.02.013</w:t>
      </w:r>
    </w:p>
    <w:p w14:paraId="2013F6D9" w14:textId="77777777" w:rsidR="008C46F5" w:rsidRDefault="0050683D">
      <w:pPr>
        <w:pStyle w:val="References"/>
      </w:pPr>
      <w:r>
        <w:t>Doshi-Velez, F., &amp; Kim, B. (2017). Towards a rigorous science of interpretable machine learning. arXiv preprint arXiv:1702.08608. https://doi.org/10.48550/arXiv.1702.08608</w:t>
      </w:r>
    </w:p>
    <w:p w14:paraId="38F1B661" w14:textId="77777777" w:rsidR="008C46F5" w:rsidRDefault="0050683D">
      <w:pPr>
        <w:pStyle w:val="References"/>
      </w:pPr>
      <w:r>
        <w:t>Forman, G. (2003). An extensive empirical study of feature selection metrics for text classification. Journal of Machine Learning Research, 3(Mar), 1289-1305.</w:t>
      </w:r>
    </w:p>
    <w:p w14:paraId="2BEE6F05" w14:textId="77777777" w:rsidR="008C46F5" w:rsidRDefault="0050683D">
      <w:pPr>
        <w:pStyle w:val="References"/>
      </w:pPr>
      <w:r>
        <w:t>Hadavandi, E., Shavandi, H., &amp; Ghanbari, A. (2010). Integration of genetic fuzzy systems and artificial neural networks for stock price forecasting. Knowledge-Based Systems, 23(8), 800–808. https://doi.org/10.1016/j.knosys.2010.04.010</w:t>
      </w:r>
    </w:p>
    <w:p w14:paraId="7525ED1A" w14:textId="77777777" w:rsidR="008C46F5" w:rsidRDefault="0050683D">
      <w:pPr>
        <w:pStyle w:val="References"/>
      </w:pPr>
      <w:r>
        <w:t>Hsieh, T. J., Hsiao, H. F., &amp; Yeh, W. C. (2011). Forecasting stock markets using wavelet transforms and recurrent neural networks: An integrated system based on artificial bee colony algorithm. Applied Soft Computing, 11(2), 2510–2525. https://doi.org/10.1016/j.asoc.2010.09.010</w:t>
      </w:r>
    </w:p>
    <w:p w14:paraId="4510A843" w14:textId="540218E7" w:rsidR="004151B7" w:rsidRPr="004151B7" w:rsidRDefault="0050683D" w:rsidP="004151B7">
      <w:pPr>
        <w:pStyle w:val="References"/>
      </w:pPr>
      <w:r>
        <w:t>Joachims, T. (1998). Text categorization with support vector machines: Learning with many relevant features. In Proceedings of the 10th European Conference on Machine Learning (ECML) (pp. 137-142). Springer.</w:t>
      </w:r>
    </w:p>
    <w:p w14:paraId="00B4B061" w14:textId="25E47D50" w:rsidR="004151B7" w:rsidRPr="004151B7" w:rsidRDefault="004151B7" w:rsidP="004151B7">
      <w:pPr>
        <w:pStyle w:val="References"/>
        <w:rPr>
          <w:lang w:eastAsia="zh-CN"/>
        </w:rPr>
      </w:pPr>
      <w:r w:rsidRPr="002D181A">
        <w:rPr>
          <w:color w:val="EE0000"/>
          <w:highlight w:val="yellow"/>
          <w:lang w:eastAsia="zh-CN"/>
        </w:rPr>
        <w:t>C</w:t>
      </w:r>
      <w:r w:rsidRPr="002D181A">
        <w:rPr>
          <w:highlight w:val="yellow"/>
          <w:lang w:eastAsia="zh-CN"/>
        </w:rPr>
        <w:t>. Krauss, X.</w:t>
      </w:r>
      <w:r w:rsidRPr="004151B7">
        <w:rPr>
          <w:lang w:eastAsia="zh-CN"/>
        </w:rPr>
        <w:t xml:space="preserve"> A. Do, and N. Huck, “Deep Neural Networks, Gradient-Boosted Trees, Random Forests: Statistical Arbitrage on the S&amp;P 500,” </w:t>
      </w:r>
      <w:r w:rsidRPr="004151B7">
        <w:rPr>
          <w:i/>
          <w:iCs/>
          <w:lang w:eastAsia="zh-CN"/>
        </w:rPr>
        <w:t>European Journal of Operational Research (on ScienceDirect)</w:t>
      </w:r>
      <w:r w:rsidRPr="004151B7">
        <w:rPr>
          <w:lang w:eastAsia="zh-CN"/>
        </w:rPr>
        <w:t>, Jun. 01, 2017. https://doi.org/10.1016/j.ejor.2016.10.031 (accessed Sep. 08, 2025).</w:t>
      </w:r>
    </w:p>
    <w:p w14:paraId="2EDF3BEE" w14:textId="77777777" w:rsidR="004151B7" w:rsidRPr="004151B7" w:rsidRDefault="004151B7" w:rsidP="004151B7">
      <w:pPr>
        <w:pStyle w:val="References"/>
        <w:rPr>
          <w:lang w:eastAsia="zh-CN"/>
        </w:rPr>
      </w:pPr>
      <w:r w:rsidRPr="002D181A">
        <w:rPr>
          <w:color w:val="EE0000"/>
          <w:highlight w:val="yellow"/>
          <w:lang w:eastAsia="zh-CN"/>
        </w:rPr>
        <w:t>D.</w:t>
      </w:r>
      <w:r w:rsidRPr="002D181A">
        <w:rPr>
          <w:highlight w:val="yellow"/>
          <w:lang w:eastAsia="zh-CN"/>
        </w:rPr>
        <w:t xml:space="preserve"> D. Lee an</w:t>
      </w:r>
      <w:r w:rsidRPr="004151B7">
        <w:rPr>
          <w:lang w:eastAsia="zh-CN"/>
        </w:rPr>
        <w:t xml:space="preserve">d S. H. Sebastian, “Learning the parts of objects by nonnegative matrix factorization,” </w:t>
      </w:r>
      <w:r w:rsidRPr="004151B7">
        <w:rPr>
          <w:i/>
          <w:iCs/>
          <w:lang w:eastAsia="zh-CN"/>
        </w:rPr>
        <w:t>Nature</w:t>
      </w:r>
      <w:r w:rsidRPr="004151B7">
        <w:rPr>
          <w:lang w:eastAsia="zh-CN"/>
        </w:rPr>
        <w:t>, vol. 401, no. 6755, pp. 788–791, 1999, doi: https://doi.org/10.1038/44565.</w:t>
      </w:r>
    </w:p>
    <w:p w14:paraId="62EFC254" w14:textId="77777777" w:rsidR="0080157B" w:rsidRPr="0080157B" w:rsidRDefault="0080157B" w:rsidP="0080157B">
      <w:pPr>
        <w:pStyle w:val="References"/>
        <w:rPr>
          <w:lang w:eastAsia="zh-CN"/>
        </w:rPr>
      </w:pPr>
      <w:r w:rsidRPr="0080157B">
        <w:rPr>
          <w:color w:val="EE0000"/>
          <w:lang w:eastAsia="zh-CN"/>
        </w:rPr>
        <w:t>A</w:t>
      </w:r>
      <w:r w:rsidRPr="0080157B">
        <w:rPr>
          <w:lang w:eastAsia="zh-CN"/>
        </w:rPr>
        <w:t>. Mccallum and K. Nigam, “A Comparison of Event Models for Naive Bayes Text Classification,” 1998. Available: https://cdn.aaai.org/Workshops/1998/WS-98-05/WS98-05-007.pdf</w:t>
      </w:r>
    </w:p>
    <w:p w14:paraId="67B0D808" w14:textId="5FA1ECC5" w:rsidR="005746B0" w:rsidRPr="00C01FDB" w:rsidRDefault="005746B0">
      <w:pPr>
        <w:pStyle w:val="References"/>
        <w:rPr>
          <w:highlight w:val="yellow"/>
        </w:rPr>
      </w:pPr>
      <w:r w:rsidRPr="00C01FDB">
        <w:rPr>
          <w:color w:val="EE0000"/>
          <w:highlight w:val="yellow"/>
        </w:rPr>
        <w:t>S.</w:t>
      </w:r>
      <w:r w:rsidRPr="00C01FDB">
        <w:rPr>
          <w:highlight w:val="yellow"/>
        </w:rPr>
        <w:t xml:space="preserve"> Minaee </w:t>
      </w:r>
      <w:r w:rsidRPr="00C01FDB">
        <w:rPr>
          <w:i/>
          <w:iCs/>
          <w:highlight w:val="yellow"/>
        </w:rPr>
        <w:t>et al.</w:t>
      </w:r>
      <w:r w:rsidRPr="00C01FDB">
        <w:rPr>
          <w:highlight w:val="yellow"/>
        </w:rPr>
        <w:t xml:space="preserve">, "Deep Learning for Text Classification: A Survey," </w:t>
      </w:r>
      <w:r w:rsidRPr="00C01FDB">
        <w:rPr>
          <w:i/>
          <w:iCs/>
          <w:highlight w:val="yellow"/>
        </w:rPr>
        <w:t>ACM Comput. Surv.</w:t>
      </w:r>
      <w:r w:rsidRPr="00C01FDB">
        <w:rPr>
          <w:highlight w:val="yellow"/>
        </w:rPr>
        <w:t>, vol. 54, no. 3, Art. no. 61, pp. 1-40, Mar. 2021, doi: 10.1145/3439728.</w:t>
      </w:r>
      <w:r w:rsidR="002D181A" w:rsidRPr="00C01FDB">
        <w:rPr>
          <w:rFonts w:hint="eastAsia"/>
          <w:highlight w:val="yellow"/>
          <w:lang w:eastAsia="zh-CN"/>
        </w:rPr>
        <w:t>（找不到）</w:t>
      </w:r>
    </w:p>
    <w:p w14:paraId="67F5D081" w14:textId="77777777" w:rsidR="005746B0" w:rsidRDefault="005746B0">
      <w:pPr>
        <w:pStyle w:val="References"/>
      </w:pPr>
      <w:r w:rsidRPr="005746B0">
        <w:rPr>
          <w:color w:val="EE0000"/>
        </w:rPr>
        <w:t>S</w:t>
      </w:r>
      <w:r w:rsidRPr="005746B0">
        <w:t xml:space="preserve">. Minaee, N. Kalchbrenner, E. Cambria, N. Nikzad, M. Chenaghlu, and J. Gao, "Deep Learning-Based Text Classification: A Comprehensive Review," </w:t>
      </w:r>
      <w:r w:rsidRPr="005746B0">
        <w:rPr>
          <w:i/>
          <w:iCs/>
        </w:rPr>
        <w:t>ACM Comput. Surv.</w:t>
      </w:r>
      <w:r w:rsidRPr="005746B0">
        <w:t>, vol. 54, no. 3, Art. no. 62, pp. 1-40, Apr. 2021, doi: 10.1145/3439726.</w:t>
      </w:r>
    </w:p>
    <w:p w14:paraId="22942595" w14:textId="57FEE075" w:rsidR="008C46F5" w:rsidRDefault="0050683D">
      <w:pPr>
        <w:pStyle w:val="References"/>
      </w:pPr>
      <w:r>
        <w:t>Nurfikri, F. S., Mubarok, M. S., &amp; Adiwijaya. (2018). News topic classification using mutual information and bayesian network. In 2018 6th International Conference on Information and Communication Technology (ICoICT) (pp. 162-166). Bandung, Indonesia. https://doi.org/10.1109/ICoICT.2018.8528806</w:t>
      </w:r>
    </w:p>
    <w:p w14:paraId="28727CBA" w14:textId="77777777" w:rsidR="008C46F5" w:rsidRDefault="0050683D">
      <w:pPr>
        <w:pStyle w:val="References"/>
      </w:pPr>
      <w:r>
        <w:t>Omrani, P., Ebrahimian, Z., Toosi, R., &amp; Akhaee, M. A. (2023). Bilingual COVID-19 fake news detection based on LDA topic modeling and BERT transformer. 2023 6th International Conference on Pattern Recognition and Image Analysis (IPRIA), Qom, Iran. pp. 01-06. https://doi.org/10.1109/IPRIA59240.2023.10147179</w:t>
      </w:r>
    </w:p>
    <w:p w14:paraId="4B27BCDE" w14:textId="77777777" w:rsidR="008C46F5" w:rsidRDefault="0050683D">
      <w:pPr>
        <w:pStyle w:val="References"/>
      </w:pPr>
      <w:r>
        <w:t>Ren, K. W. (2023). Research on the co-movement of concept stock sentiment and stock prices based on text mining [Doctoral dissertation, Nanjing University of Posts and Telecommunications]. https://doi.org/10.27251/d.cnki.gnjdc.2023.000784</w:t>
      </w:r>
    </w:p>
    <w:p w14:paraId="4E856D8F" w14:textId="77777777" w:rsidR="008C46F5" w:rsidRDefault="0050683D">
      <w:pPr>
        <w:pStyle w:val="References"/>
      </w:pPr>
      <w:r>
        <w:t>Rizaldy, A., &amp; Santoso, H. A. (2017). Performance improvement of Support Vector Machine (SVM) with information gain on categorization of Indonesian news documents. In 2017 International Seminar on Application for Technology of Information and Communication (iSemantic) (pp. 227-232). Semarang, Indonesia. https://doi.org/10.1109/ISEMANTIC.2017.8251874</w:t>
      </w:r>
    </w:p>
    <w:p w14:paraId="7316BB4B" w14:textId="5B346A0E" w:rsidR="00C01FDB" w:rsidRPr="00C01FDB" w:rsidRDefault="0050683D" w:rsidP="00C01FDB">
      <w:pPr>
        <w:pStyle w:val="References"/>
      </w:pPr>
      <w:r>
        <w:t>Rout, A. K., Biswal, B., &amp; Dash, P. K. (2014). A hybrid FLANN and adaptive differential evolution model for forecasting of stock market indices. International Journal of Knowledge-Based Intelligent Engineering Systems, 18(1), 23–41. https://doi.org/10.3233/KES-140294</w:t>
      </w:r>
    </w:p>
    <w:p w14:paraId="4A1C27CD" w14:textId="3256AA1B" w:rsidR="00C01FDB" w:rsidRPr="00C01FDB" w:rsidRDefault="00C01FDB" w:rsidP="00C01FDB">
      <w:pPr>
        <w:pStyle w:val="References"/>
        <w:rPr>
          <w:lang w:eastAsia="zh-CN"/>
        </w:rPr>
      </w:pPr>
      <w:r w:rsidRPr="00C01FDB">
        <w:rPr>
          <w:color w:val="EE0000"/>
          <w:lang w:eastAsia="zh-CN"/>
        </w:rPr>
        <w:t>N.</w:t>
      </w:r>
      <w:r w:rsidRPr="00C01FDB">
        <w:rPr>
          <w:lang w:eastAsia="zh-CN"/>
        </w:rPr>
        <w:t xml:space="preserve"> Aydin and G. Yurdakul, “Assessing countries’ performances against COVID19 via WSIDEA and machine learning algorithms,” </w:t>
      </w:r>
      <w:r w:rsidRPr="00C01FDB">
        <w:rPr>
          <w:i/>
          <w:iCs/>
          <w:lang w:eastAsia="zh-CN"/>
        </w:rPr>
        <w:t>Applied Soft Computing</w:t>
      </w:r>
      <w:r w:rsidRPr="00C01FDB">
        <w:rPr>
          <w:lang w:eastAsia="zh-CN"/>
        </w:rPr>
        <w:t xml:space="preserve">, vol. 97, p. 106792, 2020, </w:t>
      </w:r>
      <w:proofErr w:type="spellStart"/>
      <w:r w:rsidRPr="00C01FDB">
        <w:rPr>
          <w:lang w:eastAsia="zh-CN"/>
        </w:rPr>
        <w:t>doi</w:t>
      </w:r>
      <w:proofErr w:type="spellEnd"/>
      <w:r w:rsidRPr="00C01FDB">
        <w:rPr>
          <w:lang w:eastAsia="zh-CN"/>
        </w:rPr>
        <w:t xml:space="preserve">: </w:t>
      </w:r>
      <w:hyperlink r:id="rId19" w:history="1">
        <w:r w:rsidR="004375B8" w:rsidRPr="00387D37">
          <w:rPr>
            <w:rStyle w:val="af"/>
            <w:lang w:eastAsia="zh-CN"/>
          </w:rPr>
          <w:t>https://doi.org/10.1016/j.asoc.2020.106792</w:t>
        </w:r>
      </w:hyperlink>
      <w:r w:rsidRPr="00C01FDB">
        <w:rPr>
          <w:lang w:eastAsia="zh-CN"/>
        </w:rPr>
        <w:t>.</w:t>
      </w:r>
      <w:r w:rsidR="004375B8">
        <w:rPr>
          <w:rFonts w:hint="eastAsia"/>
          <w:lang w:eastAsia="zh-CN"/>
        </w:rPr>
        <w:t>(</w:t>
      </w:r>
      <w:r w:rsidR="004375B8">
        <w:rPr>
          <w:rFonts w:hint="eastAsia"/>
          <w:lang w:eastAsia="zh-CN"/>
        </w:rPr>
        <w:t>未找到</w:t>
      </w:r>
      <w:r w:rsidR="004375B8">
        <w:rPr>
          <w:rFonts w:hint="eastAsia"/>
          <w:lang w:eastAsia="zh-CN"/>
        </w:rPr>
        <w:t>)</w:t>
      </w:r>
    </w:p>
    <w:p w14:paraId="297988BB" w14:textId="7F1075EA" w:rsidR="005746B0" w:rsidRDefault="005746B0">
      <w:pPr>
        <w:pStyle w:val="References"/>
      </w:pPr>
      <w:r w:rsidRPr="002D60E1">
        <w:rPr>
          <w:color w:val="EE0000"/>
          <w:highlight w:val="yellow"/>
        </w:rPr>
        <w:t>J.</w:t>
      </w:r>
      <w:r w:rsidRPr="002D60E1">
        <w:rPr>
          <w:highlight w:val="yellow"/>
        </w:rPr>
        <w:t xml:space="preserve"> Sun, "Daily New</w:t>
      </w:r>
      <w:r w:rsidRPr="005746B0">
        <w:t xml:space="preserve">s for Stock Market Prediction, Version 1," Kaggle, Aug. 2016. [Online]. Available: </w:t>
      </w:r>
      <w:hyperlink r:id="rId20" w:tgtFrame="_blank" w:history="1">
        <w:r w:rsidRPr="005746B0">
          <w:rPr>
            <w:rStyle w:val="af"/>
          </w:rPr>
          <w:t>https://www.kaggle.com/aaron7sun/stocknews</w:t>
        </w:r>
      </w:hyperlink>
      <w:r w:rsidRPr="005746B0">
        <w:t>. [Accessed: Sep. 07, 2025].</w:t>
      </w:r>
    </w:p>
    <w:p w14:paraId="3F00C79F" w14:textId="7379FA05" w:rsidR="008C46F5" w:rsidRDefault="0050683D">
      <w:pPr>
        <w:pStyle w:val="References"/>
      </w:pPr>
      <w:r>
        <w:t>Ticknor, J. L. (2013). A Bayesian regularized artificial neural network for stock market forecasting. Expert Systems with Applications, 40(14), 5501–5506. https://doi.org/10.1016/j.eswa.2013.04.001</w:t>
      </w:r>
    </w:p>
    <w:p w14:paraId="1BF6E1AD" w14:textId="77777777" w:rsidR="008C46F5" w:rsidRDefault="0050683D">
      <w:pPr>
        <w:pStyle w:val="References"/>
      </w:pPr>
      <w:r>
        <w:t>Tang, J., Ceng, X., &amp; Peng, B. (2011). New methods of data clustering and classification based on NMF. 2011 International Conference on Business Computing and Global Informatization, Shanghai, China, pp. 432-435. https://doi.org/10.1109/BCGIn.2011.114</w:t>
      </w:r>
    </w:p>
    <w:p w14:paraId="2CE14844" w14:textId="35CD48C5" w:rsidR="001C60E3" w:rsidRPr="00F33207" w:rsidRDefault="001C60E3" w:rsidP="00F33207">
      <w:pPr>
        <w:pStyle w:val="References"/>
        <w:rPr>
          <w:highlight w:val="yellow"/>
        </w:rPr>
      </w:pPr>
      <w:r w:rsidRPr="009623BB">
        <w:rPr>
          <w:highlight w:val="yellow"/>
        </w:rPr>
        <w:t>Tetlock P C. Giving content to investor sentiment: The role of media in the stock market[J]. The Journal of finance, 2007, 62(3): 1139-1168.</w:t>
      </w:r>
    </w:p>
    <w:p w14:paraId="0C1E1D23" w14:textId="0C54C93F" w:rsidR="002D60E1" w:rsidRPr="002D60E1" w:rsidRDefault="0050683D" w:rsidP="002D60E1">
      <w:pPr>
        <w:pStyle w:val="References"/>
      </w:pPr>
      <w:r>
        <w:t>Vargas, M. R., de Lima, B. S., &amp; Evsukoff, A. G. (2017). Deep learning for stock market prediction from financial news articles. In Proceedings of IEEE International Conference on Computational Intelligence and Virtual Environments for Measurement Systems and Applications (pp. 60–65).</w:t>
      </w:r>
      <w:bookmarkStart w:id="12" w:name="OLE_LINK6"/>
    </w:p>
    <w:p w14:paraId="7A5075A5" w14:textId="77777777" w:rsidR="002D60E1" w:rsidRPr="002D60E1" w:rsidRDefault="002D60E1" w:rsidP="002D60E1">
      <w:pPr>
        <w:pStyle w:val="References"/>
        <w:rPr>
          <w:highlight w:val="yellow"/>
          <w:lang w:eastAsia="zh-CN"/>
        </w:rPr>
      </w:pPr>
      <w:r w:rsidRPr="002D60E1">
        <w:rPr>
          <w:color w:val="EE0000"/>
          <w:highlight w:val="yellow"/>
          <w:lang w:eastAsia="zh-CN"/>
        </w:rPr>
        <w:t>A</w:t>
      </w:r>
      <w:r w:rsidRPr="002D60E1">
        <w:rPr>
          <w:highlight w:val="yellow"/>
          <w:lang w:eastAsia="zh-CN"/>
        </w:rPr>
        <w:t xml:space="preserve">. Vaswani </w:t>
      </w:r>
      <w:r w:rsidRPr="002D60E1">
        <w:rPr>
          <w:i/>
          <w:iCs/>
          <w:highlight w:val="yellow"/>
          <w:lang w:eastAsia="zh-CN"/>
        </w:rPr>
        <w:t>et al.</w:t>
      </w:r>
      <w:r w:rsidRPr="002D60E1">
        <w:rPr>
          <w:highlight w:val="yellow"/>
          <w:lang w:eastAsia="zh-CN"/>
        </w:rPr>
        <w:t xml:space="preserve">, “Attention is All you Need,” </w:t>
      </w:r>
      <w:r w:rsidRPr="002D60E1">
        <w:rPr>
          <w:i/>
          <w:iCs/>
          <w:highlight w:val="yellow"/>
          <w:lang w:eastAsia="zh-CN"/>
        </w:rPr>
        <w:t>Advances in Neural Information Processing Systems</w:t>
      </w:r>
      <w:r w:rsidRPr="002D60E1">
        <w:rPr>
          <w:highlight w:val="yellow"/>
          <w:lang w:eastAsia="zh-CN"/>
        </w:rPr>
        <w:t>, vol. 30, 2017, Available: https://proceedings.neurips.cc/paper_files/paper/2017/file/3f5ee243547dee91fbd053c1c4a845aaPaper.pdf</w:t>
      </w:r>
    </w:p>
    <w:p w14:paraId="2102BAD7" w14:textId="6CBACECD" w:rsidR="0048074B" w:rsidRPr="0048074B" w:rsidRDefault="0048074B" w:rsidP="0048074B">
      <w:pPr>
        <w:pStyle w:val="References"/>
      </w:pPr>
      <w:r w:rsidRPr="0048074B">
        <w:rPr>
          <w:color w:val="EE0000"/>
          <w:highlight w:val="yellow"/>
        </w:rPr>
        <w:t xml:space="preserve">J. </w:t>
      </w:r>
      <w:r w:rsidRPr="0048074B">
        <w:rPr>
          <w:color w:val="000000" w:themeColor="text1"/>
          <w:highlight w:val="yellow"/>
        </w:rPr>
        <w:t xml:space="preserve">Wang and Y. X. Li, "Research on Stock Return Prediction with NS-FEDformer Model," </w:t>
      </w:r>
      <w:r w:rsidRPr="0048074B">
        <w:rPr>
          <w:i/>
          <w:iCs/>
          <w:color w:val="000000" w:themeColor="text1"/>
          <w:highlight w:val="yellow"/>
        </w:rPr>
        <w:t>Computer Engineering and Applications</w:t>
      </w:r>
      <w:r w:rsidRPr="0048074B">
        <w:rPr>
          <w:color w:val="000000" w:themeColor="text1"/>
          <w:highlight w:val="yellow"/>
        </w:rPr>
        <w:t>, vol. 61, no. 9, pp. 334–342, 2025.</w:t>
      </w:r>
      <w:bookmarkEnd w:id="12"/>
    </w:p>
    <w:p w14:paraId="00C69410" w14:textId="77777777" w:rsidR="0048074B" w:rsidRPr="0048074B" w:rsidRDefault="0048074B" w:rsidP="0048074B">
      <w:pPr>
        <w:pStyle w:val="References"/>
        <w:rPr>
          <w:lang w:eastAsia="zh-CN"/>
        </w:rPr>
      </w:pPr>
      <w:r w:rsidRPr="0048074B">
        <w:rPr>
          <w:color w:val="EE0000"/>
          <w:lang w:eastAsia="zh-CN"/>
        </w:rPr>
        <w:t>S.</w:t>
      </w:r>
      <w:r w:rsidRPr="0048074B">
        <w:rPr>
          <w:lang w:eastAsia="zh-CN"/>
        </w:rPr>
        <w:t xml:space="preserve"> Wang and C. Manning, “Baselines and Bigrams: Simple, Good Sentiment and Topic Classification,” Association for Computational Linguistics, 2012. Available: https://aclanthology.org/P12-2018.pdf</w:t>
      </w:r>
    </w:p>
    <w:p w14:paraId="28013A35" w14:textId="0B239426" w:rsidR="008C46F5" w:rsidRDefault="0050683D">
      <w:pPr>
        <w:pStyle w:val="References"/>
      </w:pPr>
      <w:r>
        <w:t>Xu, B., Zhang, D., Zhang, S., Li, H., &amp; Lin, H. (2018). Stock market trend prediction using recurrent convolutional neural networks. In Proceedings of CCF International Conference on Natural Language Processing and Chinese Computing (pp. 166–177).</w:t>
      </w:r>
    </w:p>
    <w:p w14:paraId="5222D706" w14:textId="77777777" w:rsidR="008C46F5" w:rsidRDefault="0050683D">
      <w:pPr>
        <w:pStyle w:val="References"/>
      </w:pPr>
      <w:r>
        <w:t>Xu, W., Liu, X., &amp; Gong, Y. (2003). Document clustering based on non-negative matrix factorization. In Proceedings of the 26th annual international ACM SIGIR conference on Research and development in information retrieval (pp. 267-273). ACM. https://doi.org/10.1145/860435.860485</w:t>
      </w:r>
    </w:p>
    <w:p w14:paraId="1D9FDDDE" w14:textId="77777777" w:rsidR="008C46F5" w:rsidRDefault="0050683D">
      <w:pPr>
        <w:pStyle w:val="References"/>
      </w:pPr>
      <w:r>
        <w:t>Yang, Y., &amp; Pedersen, J. O. (1997). A comparative study on feature selection in text categorization. In Proceedings of the Fourteenth International Conference on Machine Learning (ICML) (pp. 412-420). Morgan Kaufmann Publishers Inc.</w:t>
      </w:r>
    </w:p>
    <w:p w14:paraId="190F5B94" w14:textId="77777777" w:rsidR="008C46F5" w:rsidRDefault="0050683D">
      <w:pPr>
        <w:pStyle w:val="References"/>
      </w:pPr>
      <w:r>
        <w:t>Zhu, R., Zhong, G.-Y., &amp; Li, J.-C. (2024). Forecasting price in a new hybrid neural network model with machine learning. Expert Systems with Applications, 249(Part B), 123697. https://doi.org/10.1016/j.eswa.2024.123697</w:t>
      </w:r>
    </w:p>
    <w:p w14:paraId="599DD588" w14:textId="77777777" w:rsidR="008C46F5" w:rsidRDefault="008C46F5">
      <w:pPr>
        <w:pStyle w:val="References"/>
        <w:numPr>
          <w:ilvl w:val="0"/>
          <w:numId w:val="0"/>
        </w:numPr>
        <w:ind w:left="360" w:hanging="360"/>
        <w:rPr>
          <w:lang w:eastAsia="zh-CN"/>
        </w:rPr>
      </w:pPr>
    </w:p>
    <w:p w14:paraId="1715BB0B" w14:textId="77777777" w:rsidR="008C46F5" w:rsidRDefault="008C46F5">
      <w:pPr>
        <w:pStyle w:val="References"/>
        <w:numPr>
          <w:ilvl w:val="0"/>
          <w:numId w:val="0"/>
        </w:numPr>
        <w:ind w:left="360" w:hanging="360"/>
        <w:rPr>
          <w:lang w:eastAsia="zh-CN"/>
        </w:rPr>
      </w:pPr>
    </w:p>
    <w:p w14:paraId="37B55968" w14:textId="77777777" w:rsidR="008C46F5" w:rsidRDefault="0050683D">
      <w:pPr>
        <w:pStyle w:val="AUBiosNoSpace"/>
        <w:ind w:firstLine="0"/>
      </w:pPr>
      <w:r>
        <w:rPr>
          <w:rStyle w:val="AUBiosbd"/>
          <w:rFonts w:hint="eastAsia"/>
          <w:noProof/>
          <w:lang w:eastAsia="zh-CN"/>
        </w:rPr>
        <w:lastRenderedPageBreak/>
        <w:drawing>
          <wp:anchor distT="0" distB="0" distL="114300" distR="114300" simplePos="0" relativeHeight="251660288" behindDoc="0" locked="0" layoutInCell="1" allowOverlap="1" wp14:anchorId="48DD1B00" wp14:editId="6561B307">
            <wp:simplePos x="0" y="0"/>
            <wp:positionH relativeFrom="column">
              <wp:posOffset>-17145</wp:posOffset>
            </wp:positionH>
            <wp:positionV relativeFrom="paragraph">
              <wp:posOffset>17780</wp:posOffset>
            </wp:positionV>
            <wp:extent cx="914400" cy="1171575"/>
            <wp:effectExtent l="0" t="0" r="0" b="1905"/>
            <wp:wrapSquare wrapText="bothSides"/>
            <wp:docPr id="7" name="Picture 2" descr="E:/个人/正式/微信图片_20250621221608.jpg微信图片_20250621221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descr="E:/个人/正式/微信图片_20250621221608.jpg微信图片_20250621221608"/>
                    <pic:cNvPicPr>
                      <a:picLocks noChangeAspect="1" noChangeArrowheads="1"/>
                    </pic:cNvPicPr>
                  </pic:nvPicPr>
                  <pic:blipFill>
                    <a:blip r:embed="rId21"/>
                    <a:srcRect t="1944" b="1944"/>
                    <a:stretch>
                      <a:fillRect/>
                    </a:stretch>
                  </pic:blipFill>
                  <pic:spPr>
                    <a:xfrm>
                      <a:off x="0" y="0"/>
                      <a:ext cx="914400" cy="1171575"/>
                    </a:xfrm>
                    <a:prstGeom prst="rect">
                      <a:avLst/>
                    </a:prstGeom>
                    <a:noFill/>
                    <a:ln>
                      <a:noFill/>
                    </a:ln>
                  </pic:spPr>
                </pic:pic>
              </a:graphicData>
            </a:graphic>
          </wp:anchor>
        </w:drawing>
      </w:r>
      <w:r>
        <w:rPr>
          <w:rStyle w:val="AUBiosbd"/>
          <w:rFonts w:hint="eastAsia"/>
          <w:lang w:eastAsia="zh-CN"/>
        </w:rPr>
        <w:t>Huaxi Liu</w:t>
      </w:r>
      <w:r>
        <w:rPr>
          <w:rFonts w:hint="eastAsia"/>
        </w:rPr>
        <w:t xml:space="preserve"> was born in 2003 in Dongguan, Guangdong Province, China. He is currently an undergraduate student majoring in Software Engineering at Guangdong University of Foreign Studies and is expected to receive the Bachelor of Engineering degree in 2026.</w:t>
      </w:r>
    </w:p>
    <w:p w14:paraId="4333BE67" w14:textId="77777777" w:rsidR="008C46F5" w:rsidRDefault="0050683D">
      <w:pPr>
        <w:pStyle w:val="AUBiosNoSpace"/>
        <w:rPr>
          <w:rStyle w:val="AUBiosbd"/>
        </w:rPr>
      </w:pPr>
      <w:r>
        <w:rPr>
          <w:rFonts w:hint="eastAsia"/>
        </w:rPr>
        <w:t xml:space="preserve">His research interests focus on natural language processing, data mining, and sentiment analysis with applications in public opinion and information analysis. He has conducted research on identifying sources of controversy in contemporary mainstream films by leveraging sentiment analysis techniques to examine audience reviews. </w:t>
      </w:r>
    </w:p>
    <w:p w14:paraId="331C442B" w14:textId="77777777" w:rsidR="008C46F5" w:rsidRDefault="008C46F5">
      <w:pPr>
        <w:pStyle w:val="References"/>
        <w:numPr>
          <w:ilvl w:val="0"/>
          <w:numId w:val="0"/>
        </w:numPr>
        <w:ind w:left="360" w:hanging="360"/>
        <w:rPr>
          <w:lang w:eastAsia="zh-CN"/>
        </w:rPr>
      </w:pPr>
    </w:p>
    <w:p w14:paraId="5E6FFBC9" w14:textId="77777777" w:rsidR="008C46F5" w:rsidRDefault="008C46F5">
      <w:pPr>
        <w:pStyle w:val="References"/>
        <w:numPr>
          <w:ilvl w:val="0"/>
          <w:numId w:val="0"/>
        </w:numPr>
        <w:rPr>
          <w:lang w:eastAsia="zh-CN"/>
        </w:rPr>
      </w:pPr>
    </w:p>
    <w:p w14:paraId="091B49E1" w14:textId="77777777" w:rsidR="008C46F5" w:rsidRDefault="008C46F5">
      <w:pPr>
        <w:pStyle w:val="References"/>
        <w:numPr>
          <w:ilvl w:val="0"/>
          <w:numId w:val="0"/>
        </w:numPr>
        <w:rPr>
          <w:lang w:eastAsia="zh-CN"/>
        </w:rPr>
      </w:pPr>
    </w:p>
    <w:p w14:paraId="76EDF9E0" w14:textId="77777777" w:rsidR="008C46F5" w:rsidRDefault="008C46F5">
      <w:pPr>
        <w:pStyle w:val="References"/>
        <w:numPr>
          <w:ilvl w:val="0"/>
          <w:numId w:val="0"/>
        </w:numPr>
        <w:ind w:left="360" w:hanging="360"/>
        <w:rPr>
          <w:lang w:eastAsia="zh-CN"/>
        </w:rPr>
      </w:pPr>
    </w:p>
    <w:p w14:paraId="22980EF9" w14:textId="5B364F6A" w:rsidR="008C46F5" w:rsidRDefault="0050683D">
      <w:pPr>
        <w:pStyle w:val="AUBios"/>
        <w:spacing w:before="0"/>
        <w:rPr>
          <w:lang w:eastAsia="zh-CN"/>
        </w:rPr>
      </w:pPr>
      <w:r>
        <w:rPr>
          <w:rStyle w:val="AUBiosbd"/>
          <w:noProof/>
          <w:lang w:eastAsia="zh-CN"/>
        </w:rPr>
        <w:drawing>
          <wp:anchor distT="0" distB="0" distL="114300" distR="114300" simplePos="0" relativeHeight="251659264" behindDoc="1" locked="0" layoutInCell="1" allowOverlap="1" wp14:anchorId="701E0030" wp14:editId="49FA19D0">
            <wp:simplePos x="0" y="0"/>
            <wp:positionH relativeFrom="column">
              <wp:posOffset>52070</wp:posOffset>
            </wp:positionH>
            <wp:positionV relativeFrom="paragraph">
              <wp:posOffset>1270</wp:posOffset>
            </wp:positionV>
            <wp:extent cx="655955" cy="874395"/>
            <wp:effectExtent l="0" t="0" r="0" b="1905"/>
            <wp:wrapTight wrapText="bothSides">
              <wp:wrapPolygon edited="0">
                <wp:start x="0" y="0"/>
                <wp:lineTo x="0" y="21176"/>
                <wp:lineTo x="20701" y="21176"/>
                <wp:lineTo x="20701" y="0"/>
                <wp:lineTo x="0" y="0"/>
              </wp:wrapPolygon>
            </wp:wrapTight>
            <wp:docPr id="417068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706866" name="图片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a:xfrm>
                      <a:off x="0" y="0"/>
                      <a:ext cx="655955" cy="874395"/>
                    </a:xfrm>
                    <a:prstGeom prst="rect">
                      <a:avLst/>
                    </a:prstGeom>
                    <a:noFill/>
                    <a:ln>
                      <a:noFill/>
                    </a:ln>
                  </pic:spPr>
                </pic:pic>
              </a:graphicData>
            </a:graphic>
          </wp:anchor>
        </w:drawing>
      </w:r>
      <w:r>
        <w:rPr>
          <w:rStyle w:val="AUBiosbd"/>
          <w:rFonts w:hint="eastAsia"/>
          <w:lang w:eastAsia="zh-CN"/>
        </w:rPr>
        <w:t xml:space="preserve">Lin </w:t>
      </w:r>
      <w:r>
        <w:rPr>
          <w:rStyle w:val="AUBiosbd"/>
          <w:rFonts w:hint="eastAsia"/>
        </w:rPr>
        <w:t>Gao</w:t>
      </w:r>
      <w:r>
        <w:rPr>
          <w:rStyle w:val="AUBiosbd"/>
          <w:rFonts w:hint="eastAsia"/>
          <w:lang w:eastAsia="zh-CN"/>
        </w:rPr>
        <w:t xml:space="preserve"> </w:t>
      </w:r>
      <w:r>
        <w:rPr>
          <w:lang w:eastAsia="zh-CN"/>
        </w:rPr>
        <w:t>was born in 2003 in Tianjin, China, and entered Dalian University of Technology in 2022 to pursue a Bachelor's degree in Software Engineering. Research interests include machine learning, deep learning, and cross-domain applications of natural language processing.</w:t>
      </w:r>
      <w:r w:rsidR="002510BB" w:rsidRPr="002510BB">
        <w:t xml:space="preserve"> </w:t>
      </w:r>
      <w:r w:rsidR="002510BB" w:rsidRPr="002510BB">
        <w:rPr>
          <w:lang w:eastAsia="zh-CN"/>
        </w:rPr>
        <w:t>He has conducted research on the design of knowledge graphs and the implementation of query systems based on Graph RAG, with relevant works documented in software copyright registrations.</w:t>
      </w:r>
    </w:p>
    <w:p w14:paraId="3E831F07" w14:textId="77777777" w:rsidR="008C46F5" w:rsidRDefault="008C46F5">
      <w:pPr>
        <w:pStyle w:val="AUBios"/>
        <w:spacing w:before="0"/>
        <w:rPr>
          <w:lang w:eastAsia="zh-CN"/>
        </w:rPr>
      </w:pPr>
    </w:p>
    <w:p w14:paraId="474A2EB4" w14:textId="77777777" w:rsidR="008C46F5" w:rsidRDefault="008C46F5">
      <w:pPr>
        <w:pStyle w:val="AUBios"/>
        <w:spacing w:before="0"/>
        <w:rPr>
          <w:lang w:eastAsia="zh-CN"/>
        </w:rPr>
      </w:pPr>
    </w:p>
    <w:p w14:paraId="03EE7D18" w14:textId="77777777" w:rsidR="008C46F5" w:rsidRDefault="008C46F5">
      <w:pPr>
        <w:pStyle w:val="AUBios"/>
        <w:spacing w:before="0"/>
        <w:rPr>
          <w:lang w:eastAsia="zh-CN"/>
        </w:rPr>
      </w:pPr>
    </w:p>
    <w:p w14:paraId="6F41C30E" w14:textId="77777777" w:rsidR="008C46F5" w:rsidRDefault="008C46F5">
      <w:pPr>
        <w:pStyle w:val="AUBios"/>
        <w:spacing w:before="0"/>
        <w:rPr>
          <w:lang w:eastAsia="zh-CN"/>
        </w:rPr>
      </w:pPr>
    </w:p>
    <w:p w14:paraId="48E4D8E9" w14:textId="77777777" w:rsidR="008C46F5" w:rsidRDefault="008C46F5">
      <w:pPr>
        <w:pStyle w:val="AUBios"/>
        <w:spacing w:before="0"/>
        <w:rPr>
          <w:lang w:eastAsia="zh-CN"/>
        </w:rPr>
      </w:pPr>
    </w:p>
    <w:p w14:paraId="0E6240FC" w14:textId="77777777" w:rsidR="008C46F5" w:rsidRDefault="0050683D">
      <w:pPr>
        <w:pStyle w:val="AUBios"/>
        <w:spacing w:before="0"/>
        <w:rPr>
          <w:rFonts w:ascii="Helvetica" w:hAnsi="Helvetica" w:cs="Helvetica"/>
          <w:b/>
          <w:bCs/>
          <w:lang w:eastAsia="zh-CN"/>
        </w:rPr>
      </w:pPr>
      <w:r>
        <w:rPr>
          <w:rFonts w:ascii="Helvetica" w:hAnsi="Helvetica" w:cs="Helvetica"/>
          <w:b/>
          <w:bCs/>
          <w:lang w:eastAsia="zh-CN"/>
        </w:rPr>
        <w:t>Jiang</w:t>
      </w:r>
      <w:r>
        <w:rPr>
          <w:rFonts w:ascii="Helvetica" w:hAnsi="Helvetica" w:cs="Helvetica"/>
          <w:b/>
          <w:bCs/>
          <w:noProof/>
        </w:rPr>
        <w:drawing>
          <wp:anchor distT="0" distB="0" distL="114300" distR="114300" simplePos="0" relativeHeight="251661312" behindDoc="0" locked="0" layoutInCell="1" allowOverlap="1" wp14:anchorId="1ABD1B74" wp14:editId="63D2F147">
            <wp:simplePos x="0" y="0"/>
            <wp:positionH relativeFrom="column">
              <wp:posOffset>-1270</wp:posOffset>
            </wp:positionH>
            <wp:positionV relativeFrom="paragraph">
              <wp:posOffset>635</wp:posOffset>
            </wp:positionV>
            <wp:extent cx="709295" cy="881380"/>
            <wp:effectExtent l="0" t="0" r="0" b="0"/>
            <wp:wrapSquare wrapText="bothSides"/>
            <wp:docPr id="9427919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791951" name="图片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a:xfrm>
                      <a:off x="0" y="0"/>
                      <a:ext cx="709295" cy="881063"/>
                    </a:xfrm>
                    <a:prstGeom prst="rect">
                      <a:avLst/>
                    </a:prstGeom>
                    <a:noFill/>
                    <a:ln>
                      <a:noFill/>
                    </a:ln>
                  </pic:spPr>
                </pic:pic>
              </a:graphicData>
            </a:graphic>
          </wp:anchor>
        </w:drawing>
      </w:r>
      <w:r>
        <w:rPr>
          <w:rFonts w:ascii="Helvetica" w:hAnsi="Helvetica" w:cs="Helvetica"/>
          <w:b/>
          <w:bCs/>
          <w:lang w:eastAsia="zh-CN"/>
        </w:rPr>
        <w:t xml:space="preserve"> Zonghan</w:t>
      </w:r>
      <w:r>
        <w:rPr>
          <w:rFonts w:ascii="Helvetica" w:hAnsi="Helvetica" w:cs="Helvetica" w:hint="eastAsia"/>
          <w:b/>
          <w:bCs/>
          <w:lang w:eastAsia="zh-CN"/>
        </w:rPr>
        <w:t xml:space="preserve"> </w:t>
      </w:r>
      <w:r>
        <w:rPr>
          <w:rFonts w:cs="Times New Roman"/>
          <w:lang w:eastAsia="zh-CN"/>
        </w:rPr>
        <w:t>a Bachelor of Computer Science candidate (expected graduation: July 2026) at Guangdong University of Foreign Studies (GDUFS)</w:t>
      </w:r>
      <w:r>
        <w:rPr>
          <w:rFonts w:cs="Times New Roman" w:hint="eastAsia"/>
          <w:lang w:eastAsia="zh-CN"/>
        </w:rPr>
        <w:t>. R</w:t>
      </w:r>
      <w:r>
        <w:rPr>
          <w:rFonts w:cs="Times New Roman"/>
          <w:lang w:eastAsia="zh-CN"/>
        </w:rPr>
        <w:t>esearch interests focus on Natural Language Processing (NLP) and image processing and have gained practical experience in data analysis and data mining.</w:t>
      </w:r>
    </w:p>
    <w:p w14:paraId="6A63AAF5" w14:textId="77777777" w:rsidR="008C46F5" w:rsidRDefault="008C46F5">
      <w:pPr>
        <w:pStyle w:val="AUBios"/>
        <w:spacing w:before="0"/>
        <w:rPr>
          <w:rFonts w:ascii="Helvetica" w:hAnsi="Helvetica" w:cs="FormataOTFMd"/>
          <w:b/>
          <w:lang w:eastAsia="zh-CN"/>
        </w:rPr>
      </w:pPr>
    </w:p>
    <w:p w14:paraId="0CA267AD" w14:textId="77777777" w:rsidR="008C46F5" w:rsidRDefault="008C46F5">
      <w:pPr>
        <w:pStyle w:val="AUBios"/>
        <w:spacing w:before="0"/>
        <w:rPr>
          <w:rFonts w:ascii="Helvetica" w:hAnsi="Helvetica" w:cs="FormataOTFMd"/>
          <w:b/>
          <w:lang w:eastAsia="zh-CN"/>
        </w:rPr>
      </w:pPr>
    </w:p>
    <w:p w14:paraId="4D701630" w14:textId="77777777" w:rsidR="008C46F5" w:rsidRDefault="008C46F5">
      <w:pPr>
        <w:pStyle w:val="AUBios"/>
        <w:spacing w:before="0"/>
        <w:rPr>
          <w:rFonts w:ascii="Helvetica" w:hAnsi="Helvetica" w:cs="FormataOTFMd"/>
          <w:b/>
          <w:lang w:eastAsia="zh-CN"/>
        </w:rPr>
      </w:pPr>
    </w:p>
    <w:p w14:paraId="60100E12" w14:textId="77777777" w:rsidR="008C46F5" w:rsidRDefault="008C46F5">
      <w:pPr>
        <w:pStyle w:val="AUBios"/>
        <w:spacing w:before="0"/>
        <w:rPr>
          <w:rFonts w:ascii="Helvetica" w:hAnsi="Helvetica" w:cs="FormataOTFMd"/>
          <w:b/>
          <w:lang w:eastAsia="zh-CN"/>
        </w:rPr>
      </w:pPr>
    </w:p>
    <w:p w14:paraId="62F8B230" w14:textId="77777777" w:rsidR="008C46F5" w:rsidRDefault="0050683D">
      <w:pPr>
        <w:pStyle w:val="AUBios"/>
        <w:spacing w:before="0"/>
        <w:rPr>
          <w:rFonts w:cs="Times New Roman"/>
          <w:lang w:eastAsia="zh-CN"/>
        </w:rPr>
      </w:pPr>
      <w:r>
        <w:rPr>
          <w:noProof/>
        </w:rPr>
        <w:drawing>
          <wp:anchor distT="0" distB="0" distL="114300" distR="114300" simplePos="0" relativeHeight="251662336" behindDoc="0" locked="0" layoutInCell="1" allowOverlap="1" wp14:anchorId="2E7F1D37" wp14:editId="5D909A73">
            <wp:simplePos x="0" y="0"/>
            <wp:positionH relativeFrom="column">
              <wp:posOffset>-20320</wp:posOffset>
            </wp:positionH>
            <wp:positionV relativeFrom="paragraph">
              <wp:posOffset>23495</wp:posOffset>
            </wp:positionV>
            <wp:extent cx="914400" cy="1170305"/>
            <wp:effectExtent l="0" t="0" r="0" b="10795"/>
            <wp:wrapSquare wrapText="bothSides"/>
            <wp:docPr id="1" name="图片 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24"/>
                    <a:stretch>
                      <a:fillRect/>
                    </a:stretch>
                  </pic:blipFill>
                  <pic:spPr>
                    <a:xfrm>
                      <a:off x="0" y="0"/>
                      <a:ext cx="914400" cy="1170305"/>
                    </a:xfrm>
                    <a:prstGeom prst="rect">
                      <a:avLst/>
                    </a:prstGeom>
                    <a:noFill/>
                    <a:ln>
                      <a:noFill/>
                    </a:ln>
                  </pic:spPr>
                </pic:pic>
              </a:graphicData>
            </a:graphic>
          </wp:anchor>
        </w:drawing>
      </w:r>
      <w:r>
        <w:rPr>
          <w:rFonts w:cs="Times New Roman" w:hint="eastAsia"/>
          <w:b/>
          <w:bCs/>
          <w:lang w:eastAsia="zh-CN"/>
        </w:rPr>
        <w:t>Li Desheng</w:t>
      </w:r>
      <w:r>
        <w:rPr>
          <w:rFonts w:cs="Times New Roman" w:hint="eastAsia"/>
          <w:lang w:eastAsia="zh-CN"/>
        </w:rPr>
        <w:t xml:space="preserve"> was born in 2004 in Quanzhou, Fujian Province, China. He entered Fujian Normal University in 2023 to pursue a Bachelor's degree in Electronic Information Engineering and is expected to graduate in 2026. His research interests mainly include natural language processing, image processing, and machine learning. He has rich practical experience in UI interface design and cross disciplinary artificial intelligence projects, and has obtained Huawei HCIP certification.</w:t>
      </w:r>
    </w:p>
    <w:sectPr w:rsidR="008C46F5">
      <w:footerReference w:type="default" r:id="rId25"/>
      <w:type w:val="continuous"/>
      <w:pgSz w:w="11520" w:h="15660"/>
      <w:pgMar w:top="1300" w:right="740" w:bottom="1040" w:left="740" w:header="360" w:footer="640" w:gutter="0"/>
      <w:cols w:num="2"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899A10" w14:textId="77777777" w:rsidR="007D2403" w:rsidRDefault="007D2403">
      <w:r>
        <w:separator/>
      </w:r>
    </w:p>
  </w:endnote>
  <w:endnote w:type="continuationSeparator" w:id="0">
    <w:p w14:paraId="7C7E1F97" w14:textId="77777777" w:rsidR="007D2403" w:rsidRDefault="007D24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charset w:val="00"/>
    <w:family w:val="auto"/>
    <w:pitch w:val="default"/>
    <w:sig w:usb0="00000000" w:usb1="00000000" w:usb2="00000000" w:usb3="00000000" w:csb0="00000001" w:csb1="00000000"/>
  </w:font>
  <w:font w:name="FormataOTF-Bold">
    <w:altName w:val="Calibri"/>
    <w:charset w:val="00"/>
    <w:family w:val="auto"/>
    <w:pitch w:val="default"/>
    <w:sig w:usb0="00000000" w:usb1="00000000" w:usb2="00000000" w:usb3="00000000" w:csb0="00000001" w:csb1="00000000"/>
  </w:font>
  <w:font w:name="MTSYN">
    <w:altName w:val="Segoe Print"/>
    <w:charset w:val="00"/>
    <w:family w:val="auto"/>
    <w:pitch w:val="default"/>
    <w:sig w:usb0="00000000" w:usb1="00000000" w:usb2="00000000" w:usb3="00000000" w:csb0="00000001" w:csb1="00000000"/>
  </w:font>
  <w:font w:name="FormataOTF-Reg">
    <w:altName w:val="Segoe Print"/>
    <w:charset w:val="00"/>
    <w:family w:val="auto"/>
    <w:pitch w:val="default"/>
    <w:sig w:usb0="00000000" w:usb1="00000000" w:usb2="00000000" w:usb3="00000000" w:csb0="00000001" w:csb1="00000000"/>
  </w:font>
  <w:font w:name="FormataOTFMd">
    <w:altName w:val="Segoe Print"/>
    <w:charset w:val="00"/>
    <w:family w:val="auto"/>
    <w:pitch w:val="default"/>
    <w:sig w:usb0="00000000" w:usb1="00000000" w:usb2="00000000" w:usb3="00000000" w:csb0="00000001" w:csb1="00000000"/>
  </w:font>
  <w:font w:name="FormataOTF-Italic">
    <w:altName w:val="Segoe Print"/>
    <w:charset w:val="00"/>
    <w:family w:val="auto"/>
    <w:pitch w:val="default"/>
    <w:sig w:usb0="00000000"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OTFMdIt">
    <w:altName w:val="MV Boli"/>
    <w:charset w:val="00"/>
    <w:family w:val="auto"/>
    <w:pitch w:val="default"/>
    <w:sig w:usb0="00000000" w:usb1="00000000" w:usb2="00000000" w:usb3="00000000" w:csb0="00000001" w:csb1="00000000"/>
  </w:font>
  <w:font w:name="Formata-Regular">
    <w:altName w:val="Segoe Print"/>
    <w:charset w:val="4D"/>
    <w:family w:val="auto"/>
    <w:pitch w:val="default"/>
    <w:sig w:usb0="00000000" w:usb1="00000000" w:usb2="00000000" w:usb3="00000000" w:csb0="00000001" w:csb1="00000000"/>
  </w:font>
  <w:font w:name="Formata OTF">
    <w:altName w:val="Calibri"/>
    <w:charset w:val="00"/>
    <w:family w:val="modern"/>
    <w:pitch w:val="default"/>
    <w:sig w:usb0="00000000"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FCE814" w14:textId="77777777" w:rsidR="008C46F5" w:rsidRDefault="0050683D">
    <w:pPr>
      <w:pStyle w:val="a7"/>
      <w:tabs>
        <w:tab w:val="clear" w:pos="4320"/>
        <w:tab w:val="clear" w:pos="8640"/>
        <w:tab w:val="right" w:pos="10044"/>
      </w:tabs>
      <w:rPr>
        <w:rFonts w:ascii="Helvetica" w:hAnsi="Helvetica"/>
        <w:sz w:val="12"/>
        <w:szCs w:val="12"/>
      </w:rPr>
    </w:pPr>
    <w:r>
      <w:rPr>
        <w:rFonts w:ascii="Helvetica" w:hAnsi="Helvetica" w:cs="FormataOTF-Reg"/>
        <w:sz w:val="12"/>
        <w:szCs w:val="12"/>
      </w:rPr>
      <w:t>VOLUME XX, 2017</w:t>
    </w:r>
    <w:r>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3CC8A" w14:textId="77777777" w:rsidR="008C46F5" w:rsidRDefault="0050683D">
    <w:pPr>
      <w:pStyle w:val="a7"/>
      <w:tabs>
        <w:tab w:val="clear" w:pos="4320"/>
        <w:tab w:val="clear" w:pos="8640"/>
        <w:tab w:val="center" w:pos="9540"/>
      </w:tabs>
      <w:rPr>
        <w:rFonts w:ascii="Helvetica" w:hAnsi="Helvetica"/>
        <w:sz w:val="12"/>
      </w:rPr>
    </w:pPr>
    <w:r>
      <w:rPr>
        <w:rFonts w:ascii="Helvetica" w:hAnsi="Helvetica" w:cs="FormataOTF-Reg"/>
        <w:sz w:val="12"/>
        <w:szCs w:val="14"/>
      </w:rPr>
      <w:t>2</w:t>
    </w:r>
    <w:r>
      <w:rPr>
        <w:rFonts w:ascii="Helvetica" w:hAnsi="Helvetica" w:cs="FormataOTF-Reg"/>
        <w:sz w:val="12"/>
        <w:szCs w:val="14"/>
      </w:rPr>
      <w:tab/>
    </w:r>
    <w:r>
      <w:rPr>
        <w:rFonts w:ascii="Helvetica" w:hAnsi="Helvetica" w:cs="FormataOTF-Reg"/>
        <w:sz w:val="12"/>
        <w:szCs w:val="12"/>
      </w:rPr>
      <w:t>VOLUME XX, 2017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B19531" w14:textId="77777777" w:rsidR="008C46F5" w:rsidRDefault="0050683D">
    <w:pPr>
      <w:pStyle w:val="a7"/>
      <w:tabs>
        <w:tab w:val="clear" w:pos="4320"/>
        <w:tab w:val="clear" w:pos="8640"/>
        <w:tab w:val="center" w:pos="9540"/>
      </w:tabs>
      <w:rPr>
        <w:rFonts w:ascii="Helvetica" w:hAnsi="Helvetica"/>
        <w:sz w:val="12"/>
      </w:rPr>
    </w:pPr>
    <w:r>
      <w:rPr>
        <w:rFonts w:ascii="Helvetica" w:hAnsi="Helvetica" w:cs="FormataOTF-Reg"/>
        <w:sz w:val="12"/>
        <w:szCs w:val="14"/>
      </w:rPr>
      <w:t>8</w:t>
    </w:r>
    <w:r>
      <w:rPr>
        <w:rFonts w:ascii="Helvetica" w:hAnsi="Helvetica" w:cs="FormataOTF-Reg"/>
        <w:sz w:val="12"/>
        <w:szCs w:val="14"/>
      </w:rPr>
      <w:tab/>
    </w:r>
    <w:r>
      <w:rPr>
        <w:rFonts w:ascii="Helvetica" w:hAnsi="Helvetica" w:cs="FormataOTF-Reg"/>
        <w:sz w:val="12"/>
        <w:szCs w:val="12"/>
      </w:rPr>
      <w:t>VOLUME XX,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2B9B10" w14:textId="77777777" w:rsidR="007D2403" w:rsidRDefault="007D2403">
      <w:r>
        <w:separator/>
      </w:r>
    </w:p>
  </w:footnote>
  <w:footnote w:type="continuationSeparator" w:id="0">
    <w:p w14:paraId="7BC70495" w14:textId="77777777" w:rsidR="007D2403" w:rsidRDefault="007D24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0C80B" w14:textId="77777777" w:rsidR="008C46F5" w:rsidRDefault="0050683D">
    <w:pPr>
      <w:pStyle w:val="a8"/>
      <w:pBdr>
        <w:bottom w:val="single" w:sz="4" w:space="3" w:color="auto"/>
      </w:pBdr>
      <w:tabs>
        <w:tab w:val="clear" w:pos="4320"/>
        <w:tab w:val="left" w:pos="5532"/>
      </w:tabs>
      <w:jc w:val="right"/>
      <w:rPr>
        <w:rFonts w:ascii="Formata OTF" w:hAnsi="Formata OTF"/>
        <w:sz w:val="14"/>
        <w:szCs w:val="14"/>
      </w:rPr>
    </w:pPr>
    <w:r>
      <w:rPr>
        <w:rFonts w:ascii="Formata OTF" w:hAnsi="Formata OTF"/>
        <w:noProof/>
        <w:sz w:val="14"/>
        <w:szCs w:val="14"/>
      </w:rPr>
      <w:drawing>
        <wp:inline distT="0" distB="0" distL="0" distR="0" wp14:anchorId="3A194535" wp14:editId="7680E442">
          <wp:extent cx="1169670" cy="297815"/>
          <wp:effectExtent l="0" t="0" r="0" b="6985"/>
          <wp:docPr id="3"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69670" cy="297815"/>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4D8CB7" w14:textId="77777777" w:rsidR="008C46F5" w:rsidRDefault="0050683D">
    <w:pPr>
      <w:pStyle w:val="a8"/>
      <w:pBdr>
        <w:bottom w:val="single" w:sz="4" w:space="3" w:color="auto"/>
      </w:pBdr>
      <w:tabs>
        <w:tab w:val="clear" w:pos="4320"/>
        <w:tab w:val="left" w:pos="5472"/>
      </w:tabs>
      <w:rPr>
        <w:rFonts w:ascii="Helvetica" w:hAnsi="Helvetica" w:cs="FormataOTF-Reg"/>
        <w:sz w:val="14"/>
        <w:szCs w:val="14"/>
      </w:rPr>
    </w:pPr>
    <w:r>
      <w:rPr>
        <w:rFonts w:ascii="Formata OTF" w:hAnsi="Formata OTF" w:cs="FormataOTF-Reg"/>
        <w:noProof/>
        <w:sz w:val="14"/>
        <w:szCs w:val="14"/>
      </w:rPr>
      <w:drawing>
        <wp:inline distT="0" distB="0" distL="0" distR="0" wp14:anchorId="49C1A84B" wp14:editId="256229E0">
          <wp:extent cx="977900" cy="170180"/>
          <wp:effectExtent l="0" t="0" r="0" b="1270"/>
          <wp:docPr id="457500016" name="Picture 4" descr="notaglineLogo-eps-converted-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500016" name="Picture 4" descr="notaglineLogo-eps-converted-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77900" cy="170180"/>
                  </a:xfrm>
                  <a:prstGeom prst="rect">
                    <a:avLst/>
                  </a:prstGeom>
                  <a:noFill/>
                  <a:ln>
                    <a:noFill/>
                  </a:ln>
                </pic:spPr>
              </pic:pic>
            </a:graphicData>
          </a:graphic>
        </wp:inline>
      </w:drawing>
    </w:r>
    <w:r>
      <w:rPr>
        <w:rFonts w:ascii="Formata OTF" w:hAnsi="Formata OTF" w:cs="FormataOTF-Reg"/>
        <w:sz w:val="14"/>
        <w:szCs w:val="14"/>
      </w:rPr>
      <w:tab/>
    </w:r>
    <w:r>
      <w:rPr>
        <w:rFonts w:ascii="Helvetica" w:hAnsi="Helvetica" w:cs="FormataOTF-Reg"/>
        <w:sz w:val="14"/>
        <w:szCs w:val="14"/>
      </w:rPr>
      <w:t>Author Name: Preparation of Papers for IEEE Access (February 2017)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start w:val="1"/>
      <w:numFmt w:val="upperLetter"/>
      <w:pStyle w:val="2"/>
      <w:lvlText w:val="%2."/>
      <w:legacy w:legacy="1" w:legacySpace="144" w:legacyIndent="144"/>
      <w:lvlJc w:val="left"/>
      <w:rPr>
        <w:b w:val="0"/>
      </w:rPr>
    </w:lvl>
    <w:lvl w:ilvl="2">
      <w:start w:val="1"/>
      <w:numFmt w:val="decimal"/>
      <w:pStyle w:val="3"/>
      <w:lvlText w:val="%3)"/>
      <w:legacy w:legacy="1" w:legacySpace="144" w:legacyIndent="144"/>
      <w:lvlJc w:val="left"/>
      <w:rPr>
        <w:i/>
      </w:rPr>
    </w:lvl>
    <w:lvl w:ilvl="3">
      <w:start w:val="1"/>
      <w:numFmt w:val="lowerLetter"/>
      <w:pStyle w:val="4"/>
      <w:lvlText w:val="%4)"/>
      <w:legacy w:legacy="1" w:legacySpace="0" w:legacyIndent="720"/>
      <w:lvlJc w:val="left"/>
      <w:pPr>
        <w:ind w:left="1152" w:hanging="720"/>
      </w:pPr>
    </w:lvl>
    <w:lvl w:ilvl="4">
      <w:start w:val="1"/>
      <w:numFmt w:val="decimal"/>
      <w:pStyle w:val="5"/>
      <w:lvlText w:val="(%5)"/>
      <w:legacy w:legacy="1" w:legacySpace="0" w:legacyIndent="720"/>
      <w:lvlJc w:val="left"/>
      <w:pPr>
        <w:ind w:left="1872" w:hanging="720"/>
      </w:pPr>
    </w:lvl>
    <w:lvl w:ilvl="5">
      <w:start w:val="1"/>
      <w:numFmt w:val="lowerLetter"/>
      <w:pStyle w:val="6"/>
      <w:lvlText w:val="(%6)"/>
      <w:legacy w:legacy="1" w:legacySpace="0" w:legacyIndent="720"/>
      <w:lvlJc w:val="left"/>
      <w:pPr>
        <w:ind w:left="2592" w:hanging="720"/>
      </w:pPr>
    </w:lvl>
    <w:lvl w:ilvl="6">
      <w:start w:val="1"/>
      <w:numFmt w:val="lowerRoman"/>
      <w:pStyle w:val="7"/>
      <w:lvlText w:val="(%7)"/>
      <w:legacy w:legacy="1" w:legacySpace="0" w:legacyIndent="720"/>
      <w:lvlJc w:val="left"/>
      <w:pPr>
        <w:ind w:left="3312" w:hanging="720"/>
      </w:pPr>
    </w:lvl>
    <w:lvl w:ilvl="7">
      <w:start w:val="1"/>
      <w:numFmt w:val="lowerLetter"/>
      <w:pStyle w:val="8"/>
      <w:lvlText w:val="(%8)"/>
      <w:legacy w:legacy="1" w:legacySpace="0" w:legacyIndent="720"/>
      <w:lvlJc w:val="left"/>
      <w:pPr>
        <w:ind w:left="4032" w:hanging="720"/>
      </w:pPr>
    </w:lvl>
    <w:lvl w:ilvl="8">
      <w:start w:val="1"/>
      <w:numFmt w:val="lowerRoman"/>
      <w:pStyle w:val="9"/>
      <w:lvlText w:val="(%9)"/>
      <w:legacy w:legacy="1" w:legacySpace="0" w:legacyIndent="720"/>
      <w:lvlJc w:val="left"/>
      <w:pPr>
        <w:ind w:left="4752" w:hanging="720"/>
      </w:pPr>
    </w:lvl>
  </w:abstractNum>
  <w:abstractNum w:abstractNumId="1" w15:restartNumberingAfterBreak="0">
    <w:nsid w:val="00334CBB"/>
    <w:multiLevelType w:val="multilevel"/>
    <w:tmpl w:val="00334CBB"/>
    <w:lvl w:ilvl="0">
      <w:start w:val="1"/>
      <w:numFmt w:val="upperLetter"/>
      <w:pStyle w:val="H2Cont"/>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256849EF"/>
    <w:multiLevelType w:val="multilevel"/>
    <w:tmpl w:val="256849EF"/>
    <w:lvl w:ilvl="0">
      <w:start w:val="5"/>
      <w:numFmt w:val="upperLetter"/>
      <w:pStyle w:val="H2ConSpaceBefore12pt"/>
      <w:suff w:val="space"/>
      <w:lvlText w:val="%1."/>
      <w:lvlJc w:val="left"/>
      <w:rPr>
        <w:rFonts w:ascii="Times New Roman" w:hAnsi="Times New Roman" w:cs="Times New Roman"/>
        <w:b w:val="0"/>
        <w:bCs w:val="0"/>
        <w:i w:val="0"/>
        <w:iCs w:val="0"/>
        <w:caps w:val="0"/>
        <w:smallCaps w:val="0"/>
        <w:strike w:val="0"/>
        <w:dstrike w:val="0"/>
        <w:vanish w:val="0"/>
        <w:color w:val="000000"/>
        <w:spacing w:val="0"/>
        <w:kern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33E4726D"/>
    <w:multiLevelType w:val="multilevel"/>
    <w:tmpl w:val="33E4726D"/>
    <w:lvl w:ilvl="0">
      <w:start w:val="1"/>
      <w:numFmt w:val="upperRoman"/>
      <w:pStyle w:val="H1ListNoSpace"/>
      <w:suff w:val="space"/>
      <w:lvlText w:val="%1."/>
      <w:lvlJc w:val="left"/>
      <w:pPr>
        <w:ind w:left="36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37A62AE8"/>
    <w:multiLevelType w:val="multilevel"/>
    <w:tmpl w:val="37A62AE8"/>
    <w:lvl w:ilvl="0">
      <w:start w:val="1"/>
      <w:numFmt w:val="upperLetter"/>
      <w:pStyle w:val="H2AfterH1"/>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A877D64"/>
    <w:multiLevelType w:val="singleLevel"/>
    <w:tmpl w:val="3A877D64"/>
    <w:lvl w:ilvl="0">
      <w:start w:val="1"/>
      <w:numFmt w:val="decimal"/>
      <w:pStyle w:val="References"/>
      <w:lvlText w:val="[%1]"/>
      <w:lvlJc w:val="left"/>
      <w:pPr>
        <w:tabs>
          <w:tab w:val="left" w:pos="1170"/>
        </w:tabs>
        <w:ind w:left="1170" w:hanging="360"/>
      </w:pPr>
      <w:rPr>
        <w:i w:val="0"/>
      </w:rPr>
    </w:lvl>
  </w:abstractNum>
  <w:abstractNum w:abstractNumId="6" w15:restartNumberingAfterBreak="0">
    <w:nsid w:val="3ABF5EFE"/>
    <w:multiLevelType w:val="multilevel"/>
    <w:tmpl w:val="3ABF5EFE"/>
    <w:lvl w:ilvl="0">
      <w:start w:val="1"/>
      <w:numFmt w:val="upperLetter"/>
      <w:lvlText w:val="%1."/>
      <w:lvlJc w:val="left"/>
      <w:pPr>
        <w:ind w:left="360" w:hanging="360"/>
      </w:pPr>
      <w:rPr>
        <w:rFonts w:eastAsia="Arial" w:hint="default"/>
        <w:b/>
        <w:sz w:val="28"/>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7" w15:restartNumberingAfterBreak="0">
    <w:nsid w:val="3B240BA4"/>
    <w:multiLevelType w:val="multilevel"/>
    <w:tmpl w:val="3B240BA4"/>
    <w:lvl w:ilvl="0">
      <w:start w:val="1"/>
      <w:numFmt w:val="decimal"/>
      <w:pStyle w:val="H3"/>
      <w:lvlText w:val="%1)"/>
      <w:lvlJc w:val="left"/>
      <w:pPr>
        <w:tabs>
          <w:tab w:val="left" w:pos="320"/>
        </w:tabs>
        <w:ind w:left="0" w:firstLine="0"/>
      </w:p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4AD925CE"/>
    <w:multiLevelType w:val="multilevel"/>
    <w:tmpl w:val="4AD925CE"/>
    <w:lvl w:ilvl="0">
      <w:start w:val="4"/>
      <w:numFmt w:val="upperLetter"/>
      <w:pStyle w:val="H2ConNoSpace"/>
      <w:suff w:val="space"/>
      <w:lvlText w:val="%1."/>
      <w:lvlJc w:val="left"/>
      <w:pPr>
        <w:ind w:left="0" w:firstLine="0"/>
      </w:pPr>
      <w:rPr>
        <w:rFonts w:hint="default"/>
        <w:color w:val="58595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55D64C9C"/>
    <w:multiLevelType w:val="multilevel"/>
    <w:tmpl w:val="55D64C9C"/>
    <w:lvl w:ilvl="0">
      <w:start w:val="1"/>
      <w:numFmt w:val="bullet"/>
      <w:pStyle w:val="REFBUL"/>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61C20FDB"/>
    <w:multiLevelType w:val="multilevel"/>
    <w:tmpl w:val="61C20FDB"/>
    <w:lvl w:ilvl="0">
      <w:start w:val="1"/>
      <w:numFmt w:val="decimal"/>
      <w:pStyle w:val="FigCaption"/>
      <w:lvlText w:val="FIGURE %1."/>
      <w:lvlJc w:val="left"/>
      <w:pPr>
        <w:tabs>
          <w:tab w:val="left" w:pos="760"/>
        </w:tabs>
        <w:ind w:left="0" w:firstLine="0"/>
      </w:pPr>
      <w:rPr>
        <w:rFonts w:hint="default"/>
        <w:color w:val="00629B"/>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6BFE4F79"/>
    <w:multiLevelType w:val="multilevel"/>
    <w:tmpl w:val="6BFE4F79"/>
    <w:lvl w:ilvl="0">
      <w:start w:val="1"/>
      <w:numFmt w:val="upperLetter"/>
      <w:pStyle w:val="H2First"/>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489757873">
    <w:abstractNumId w:val="0"/>
  </w:num>
  <w:num w:numId="2" w16cid:durableId="500850396">
    <w:abstractNumId w:val="10"/>
  </w:num>
  <w:num w:numId="3" w16cid:durableId="1694334166">
    <w:abstractNumId w:val="7"/>
  </w:num>
  <w:num w:numId="4" w16cid:durableId="1959290137">
    <w:abstractNumId w:val="3"/>
  </w:num>
  <w:num w:numId="5" w16cid:durableId="878586631">
    <w:abstractNumId w:val="4"/>
  </w:num>
  <w:num w:numId="6" w16cid:durableId="1786382747">
    <w:abstractNumId w:val="5"/>
  </w:num>
  <w:num w:numId="7" w16cid:durableId="1528375484">
    <w:abstractNumId w:val="11"/>
  </w:num>
  <w:num w:numId="8" w16cid:durableId="1824200931">
    <w:abstractNumId w:val="2"/>
  </w:num>
  <w:num w:numId="9" w16cid:durableId="1108308216">
    <w:abstractNumId w:val="8"/>
  </w:num>
  <w:num w:numId="10" w16cid:durableId="600458540">
    <w:abstractNumId w:val="1"/>
  </w:num>
  <w:num w:numId="11" w16cid:durableId="34356659">
    <w:abstractNumId w:val="9"/>
  </w:num>
  <w:num w:numId="12" w16cid:durableId="24650046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25690580">
    <w:abstractNumId w:val="6"/>
  </w:num>
  <w:num w:numId="14" w16cid:durableId="16696717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6805373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85494986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232896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9929437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D2D"/>
    <w:rsid w:val="0000046F"/>
    <w:rsid w:val="000005DE"/>
    <w:rsid w:val="00001006"/>
    <w:rsid w:val="00002951"/>
    <w:rsid w:val="00010E2E"/>
    <w:rsid w:val="00015E73"/>
    <w:rsid w:val="00015E9A"/>
    <w:rsid w:val="0001799E"/>
    <w:rsid w:val="00017C56"/>
    <w:rsid w:val="00021C67"/>
    <w:rsid w:val="00023D75"/>
    <w:rsid w:val="00023E9B"/>
    <w:rsid w:val="00024A01"/>
    <w:rsid w:val="00027AA1"/>
    <w:rsid w:val="0003250B"/>
    <w:rsid w:val="0003253A"/>
    <w:rsid w:val="00033D56"/>
    <w:rsid w:val="00034A7F"/>
    <w:rsid w:val="00035315"/>
    <w:rsid w:val="00040C78"/>
    <w:rsid w:val="00041819"/>
    <w:rsid w:val="00043A88"/>
    <w:rsid w:val="000518DD"/>
    <w:rsid w:val="00052666"/>
    <w:rsid w:val="00052968"/>
    <w:rsid w:val="0005756D"/>
    <w:rsid w:val="00057E9A"/>
    <w:rsid w:val="00060D60"/>
    <w:rsid w:val="00061511"/>
    <w:rsid w:val="00061B24"/>
    <w:rsid w:val="00065CD5"/>
    <w:rsid w:val="00067C21"/>
    <w:rsid w:val="00070737"/>
    <w:rsid w:val="000714C3"/>
    <w:rsid w:val="00071D5E"/>
    <w:rsid w:val="00076966"/>
    <w:rsid w:val="00083EC4"/>
    <w:rsid w:val="000844AB"/>
    <w:rsid w:val="00084BD2"/>
    <w:rsid w:val="00090D81"/>
    <w:rsid w:val="00090E84"/>
    <w:rsid w:val="0009131B"/>
    <w:rsid w:val="00091F92"/>
    <w:rsid w:val="00092C74"/>
    <w:rsid w:val="00094BAA"/>
    <w:rsid w:val="000A0E9A"/>
    <w:rsid w:val="000A1FA2"/>
    <w:rsid w:val="000A3B16"/>
    <w:rsid w:val="000A40E6"/>
    <w:rsid w:val="000B2C18"/>
    <w:rsid w:val="000B330B"/>
    <w:rsid w:val="000B7135"/>
    <w:rsid w:val="000C01F4"/>
    <w:rsid w:val="000C09C8"/>
    <w:rsid w:val="000C0E3B"/>
    <w:rsid w:val="000C221B"/>
    <w:rsid w:val="000C426E"/>
    <w:rsid w:val="000D3A5A"/>
    <w:rsid w:val="000D4A20"/>
    <w:rsid w:val="000D6320"/>
    <w:rsid w:val="000E4447"/>
    <w:rsid w:val="000F25D7"/>
    <w:rsid w:val="000F33CB"/>
    <w:rsid w:val="000F5003"/>
    <w:rsid w:val="0010090B"/>
    <w:rsid w:val="00104663"/>
    <w:rsid w:val="00104CB0"/>
    <w:rsid w:val="00105925"/>
    <w:rsid w:val="00107070"/>
    <w:rsid w:val="001072E6"/>
    <w:rsid w:val="001120C4"/>
    <w:rsid w:val="0011425D"/>
    <w:rsid w:val="001146BF"/>
    <w:rsid w:val="0011479C"/>
    <w:rsid w:val="00114A56"/>
    <w:rsid w:val="00117D9A"/>
    <w:rsid w:val="00121CF0"/>
    <w:rsid w:val="00121E38"/>
    <w:rsid w:val="001316F6"/>
    <w:rsid w:val="00134A06"/>
    <w:rsid w:val="0014000F"/>
    <w:rsid w:val="0014141F"/>
    <w:rsid w:val="00141D98"/>
    <w:rsid w:val="00144E81"/>
    <w:rsid w:val="00151703"/>
    <w:rsid w:val="0016308D"/>
    <w:rsid w:val="00164873"/>
    <w:rsid w:val="00165F70"/>
    <w:rsid w:val="001661D9"/>
    <w:rsid w:val="00166BEA"/>
    <w:rsid w:val="00170818"/>
    <w:rsid w:val="0017288F"/>
    <w:rsid w:val="00174020"/>
    <w:rsid w:val="00174D84"/>
    <w:rsid w:val="00176753"/>
    <w:rsid w:val="001777E5"/>
    <w:rsid w:val="00182839"/>
    <w:rsid w:val="00185AFE"/>
    <w:rsid w:val="00186F4C"/>
    <w:rsid w:val="0019262C"/>
    <w:rsid w:val="001955E9"/>
    <w:rsid w:val="0019723F"/>
    <w:rsid w:val="001A4A79"/>
    <w:rsid w:val="001A773F"/>
    <w:rsid w:val="001A7827"/>
    <w:rsid w:val="001B1B9C"/>
    <w:rsid w:val="001B2F14"/>
    <w:rsid w:val="001B4688"/>
    <w:rsid w:val="001C2E5E"/>
    <w:rsid w:val="001C3B16"/>
    <w:rsid w:val="001C495F"/>
    <w:rsid w:val="001C4B9B"/>
    <w:rsid w:val="001C597C"/>
    <w:rsid w:val="001C60E3"/>
    <w:rsid w:val="001D0247"/>
    <w:rsid w:val="001D3924"/>
    <w:rsid w:val="001D3AED"/>
    <w:rsid w:val="001D4C0D"/>
    <w:rsid w:val="001D5027"/>
    <w:rsid w:val="001D5163"/>
    <w:rsid w:val="001D5407"/>
    <w:rsid w:val="001D6F48"/>
    <w:rsid w:val="001D7551"/>
    <w:rsid w:val="001E3E87"/>
    <w:rsid w:val="001E4083"/>
    <w:rsid w:val="001E4698"/>
    <w:rsid w:val="001E69B5"/>
    <w:rsid w:val="001E6A66"/>
    <w:rsid w:val="001E6CFA"/>
    <w:rsid w:val="001F0601"/>
    <w:rsid w:val="001F4FA0"/>
    <w:rsid w:val="001F73C8"/>
    <w:rsid w:val="00200B38"/>
    <w:rsid w:val="00201A76"/>
    <w:rsid w:val="002025F9"/>
    <w:rsid w:val="00205C43"/>
    <w:rsid w:val="00207411"/>
    <w:rsid w:val="00210142"/>
    <w:rsid w:val="00210E41"/>
    <w:rsid w:val="00211824"/>
    <w:rsid w:val="002141C8"/>
    <w:rsid w:val="00215F8D"/>
    <w:rsid w:val="002170E6"/>
    <w:rsid w:val="00220965"/>
    <w:rsid w:val="00223B9B"/>
    <w:rsid w:val="00227DAA"/>
    <w:rsid w:val="00231E14"/>
    <w:rsid w:val="00233373"/>
    <w:rsid w:val="00240E8D"/>
    <w:rsid w:val="00241628"/>
    <w:rsid w:val="00242C14"/>
    <w:rsid w:val="002467D5"/>
    <w:rsid w:val="002510BB"/>
    <w:rsid w:val="00252416"/>
    <w:rsid w:val="00253CFC"/>
    <w:rsid w:val="002560D8"/>
    <w:rsid w:val="002633DB"/>
    <w:rsid w:val="0026796B"/>
    <w:rsid w:val="00275282"/>
    <w:rsid w:val="0028303E"/>
    <w:rsid w:val="00284674"/>
    <w:rsid w:val="00285B40"/>
    <w:rsid w:val="00285DD4"/>
    <w:rsid w:val="00293D7A"/>
    <w:rsid w:val="00295093"/>
    <w:rsid w:val="002967D4"/>
    <w:rsid w:val="002969CB"/>
    <w:rsid w:val="002A000F"/>
    <w:rsid w:val="002A048A"/>
    <w:rsid w:val="002A14BA"/>
    <w:rsid w:val="002A24AD"/>
    <w:rsid w:val="002A3234"/>
    <w:rsid w:val="002A4118"/>
    <w:rsid w:val="002A486E"/>
    <w:rsid w:val="002A529C"/>
    <w:rsid w:val="002B0C37"/>
    <w:rsid w:val="002B17AE"/>
    <w:rsid w:val="002B197E"/>
    <w:rsid w:val="002B379B"/>
    <w:rsid w:val="002B5DFD"/>
    <w:rsid w:val="002B62BC"/>
    <w:rsid w:val="002B7F19"/>
    <w:rsid w:val="002C2CCF"/>
    <w:rsid w:val="002C419A"/>
    <w:rsid w:val="002C707C"/>
    <w:rsid w:val="002D11FD"/>
    <w:rsid w:val="002D181A"/>
    <w:rsid w:val="002D26B0"/>
    <w:rsid w:val="002D3E91"/>
    <w:rsid w:val="002D4A44"/>
    <w:rsid w:val="002D54D7"/>
    <w:rsid w:val="002D60E1"/>
    <w:rsid w:val="002D7313"/>
    <w:rsid w:val="002E02B1"/>
    <w:rsid w:val="002E396B"/>
    <w:rsid w:val="002E3D2C"/>
    <w:rsid w:val="002F1879"/>
    <w:rsid w:val="002F1D45"/>
    <w:rsid w:val="002F3420"/>
    <w:rsid w:val="002F39CE"/>
    <w:rsid w:val="002F42B2"/>
    <w:rsid w:val="002F63A1"/>
    <w:rsid w:val="00301C73"/>
    <w:rsid w:val="00302FD6"/>
    <w:rsid w:val="003036BA"/>
    <w:rsid w:val="00304392"/>
    <w:rsid w:val="0030758F"/>
    <w:rsid w:val="00313105"/>
    <w:rsid w:val="003141B6"/>
    <w:rsid w:val="003146F4"/>
    <w:rsid w:val="00321775"/>
    <w:rsid w:val="00321EB5"/>
    <w:rsid w:val="00322DAA"/>
    <w:rsid w:val="00323E56"/>
    <w:rsid w:val="00327067"/>
    <w:rsid w:val="00327078"/>
    <w:rsid w:val="00330A48"/>
    <w:rsid w:val="00332A2D"/>
    <w:rsid w:val="0033583E"/>
    <w:rsid w:val="00336145"/>
    <w:rsid w:val="0034128C"/>
    <w:rsid w:val="003412F9"/>
    <w:rsid w:val="003415A6"/>
    <w:rsid w:val="00344CE5"/>
    <w:rsid w:val="003469D0"/>
    <w:rsid w:val="003504E9"/>
    <w:rsid w:val="003519F1"/>
    <w:rsid w:val="00351EDC"/>
    <w:rsid w:val="003520A4"/>
    <w:rsid w:val="00353818"/>
    <w:rsid w:val="003541F4"/>
    <w:rsid w:val="00355460"/>
    <w:rsid w:val="0035702D"/>
    <w:rsid w:val="00360535"/>
    <w:rsid w:val="003628EB"/>
    <w:rsid w:val="0036342D"/>
    <w:rsid w:val="00363602"/>
    <w:rsid w:val="003639EB"/>
    <w:rsid w:val="00364197"/>
    <w:rsid w:val="00371523"/>
    <w:rsid w:val="00373A9F"/>
    <w:rsid w:val="00374AE1"/>
    <w:rsid w:val="003756EB"/>
    <w:rsid w:val="003763CB"/>
    <w:rsid w:val="00380D62"/>
    <w:rsid w:val="00381001"/>
    <w:rsid w:val="0038145D"/>
    <w:rsid w:val="00382E5B"/>
    <w:rsid w:val="00383853"/>
    <w:rsid w:val="00384980"/>
    <w:rsid w:val="003874CB"/>
    <w:rsid w:val="00390B86"/>
    <w:rsid w:val="00391E44"/>
    <w:rsid w:val="00393CE8"/>
    <w:rsid w:val="003940D4"/>
    <w:rsid w:val="003A0AEE"/>
    <w:rsid w:val="003A5252"/>
    <w:rsid w:val="003A7420"/>
    <w:rsid w:val="003A75E8"/>
    <w:rsid w:val="003B2723"/>
    <w:rsid w:val="003B3AC6"/>
    <w:rsid w:val="003B3FFE"/>
    <w:rsid w:val="003C1744"/>
    <w:rsid w:val="003C615D"/>
    <w:rsid w:val="003D112E"/>
    <w:rsid w:val="003D12A0"/>
    <w:rsid w:val="003D1A98"/>
    <w:rsid w:val="003D37D6"/>
    <w:rsid w:val="003D3FE2"/>
    <w:rsid w:val="003D4E93"/>
    <w:rsid w:val="003D640F"/>
    <w:rsid w:val="003D7316"/>
    <w:rsid w:val="003D7D09"/>
    <w:rsid w:val="003E17F3"/>
    <w:rsid w:val="003F7D7E"/>
    <w:rsid w:val="00402953"/>
    <w:rsid w:val="00410A00"/>
    <w:rsid w:val="0041108E"/>
    <w:rsid w:val="0041189C"/>
    <w:rsid w:val="004127AE"/>
    <w:rsid w:val="0041399D"/>
    <w:rsid w:val="004151B7"/>
    <w:rsid w:val="00416591"/>
    <w:rsid w:val="00416B4D"/>
    <w:rsid w:val="00416D80"/>
    <w:rsid w:val="00417315"/>
    <w:rsid w:val="00420CA6"/>
    <w:rsid w:val="00422716"/>
    <w:rsid w:val="004360DF"/>
    <w:rsid w:val="004375B8"/>
    <w:rsid w:val="00440B9E"/>
    <w:rsid w:val="004423FC"/>
    <w:rsid w:val="0044242A"/>
    <w:rsid w:val="00442439"/>
    <w:rsid w:val="00442B34"/>
    <w:rsid w:val="00443AB2"/>
    <w:rsid w:val="00444E10"/>
    <w:rsid w:val="004462AC"/>
    <w:rsid w:val="0044635D"/>
    <w:rsid w:val="00446720"/>
    <w:rsid w:val="004511F5"/>
    <w:rsid w:val="004570C8"/>
    <w:rsid w:val="00457310"/>
    <w:rsid w:val="00457471"/>
    <w:rsid w:val="0045757E"/>
    <w:rsid w:val="00460D49"/>
    <w:rsid w:val="004642B5"/>
    <w:rsid w:val="00465AB7"/>
    <w:rsid w:val="00465CAE"/>
    <w:rsid w:val="004701DE"/>
    <w:rsid w:val="004702C9"/>
    <w:rsid w:val="00472E27"/>
    <w:rsid w:val="004772EC"/>
    <w:rsid w:val="00477BF4"/>
    <w:rsid w:val="0048074B"/>
    <w:rsid w:val="004811E6"/>
    <w:rsid w:val="00482836"/>
    <w:rsid w:val="00482EE5"/>
    <w:rsid w:val="00483326"/>
    <w:rsid w:val="00486D54"/>
    <w:rsid w:val="00486E60"/>
    <w:rsid w:val="00491213"/>
    <w:rsid w:val="0049327F"/>
    <w:rsid w:val="00493B58"/>
    <w:rsid w:val="0049433A"/>
    <w:rsid w:val="004949B8"/>
    <w:rsid w:val="004A0234"/>
    <w:rsid w:val="004A11FE"/>
    <w:rsid w:val="004A465D"/>
    <w:rsid w:val="004A6349"/>
    <w:rsid w:val="004A7ADD"/>
    <w:rsid w:val="004B30CA"/>
    <w:rsid w:val="004B7C73"/>
    <w:rsid w:val="004C1DD3"/>
    <w:rsid w:val="004C23B8"/>
    <w:rsid w:val="004C41FA"/>
    <w:rsid w:val="004C6BFB"/>
    <w:rsid w:val="004D0892"/>
    <w:rsid w:val="004D0B9B"/>
    <w:rsid w:val="004D0E4A"/>
    <w:rsid w:val="004D67B3"/>
    <w:rsid w:val="004F105E"/>
    <w:rsid w:val="004F2C2F"/>
    <w:rsid w:val="004F6E39"/>
    <w:rsid w:val="004F7211"/>
    <w:rsid w:val="00500D8B"/>
    <w:rsid w:val="00502AFF"/>
    <w:rsid w:val="00504A78"/>
    <w:rsid w:val="00505244"/>
    <w:rsid w:val="00505C65"/>
    <w:rsid w:val="00506758"/>
    <w:rsid w:val="0050683D"/>
    <w:rsid w:val="00510D59"/>
    <w:rsid w:val="005151B5"/>
    <w:rsid w:val="00517856"/>
    <w:rsid w:val="005206B2"/>
    <w:rsid w:val="00520DF1"/>
    <w:rsid w:val="00523407"/>
    <w:rsid w:val="00523A05"/>
    <w:rsid w:val="00525891"/>
    <w:rsid w:val="0052668A"/>
    <w:rsid w:val="00527F31"/>
    <w:rsid w:val="0053363E"/>
    <w:rsid w:val="005336C5"/>
    <w:rsid w:val="005376CB"/>
    <w:rsid w:val="00540BCE"/>
    <w:rsid w:val="005411C5"/>
    <w:rsid w:val="00541F28"/>
    <w:rsid w:val="0054241F"/>
    <w:rsid w:val="0054746D"/>
    <w:rsid w:val="005518D6"/>
    <w:rsid w:val="00551F45"/>
    <w:rsid w:val="00555F01"/>
    <w:rsid w:val="0055767F"/>
    <w:rsid w:val="00564E0C"/>
    <w:rsid w:val="00565A4C"/>
    <w:rsid w:val="00566CE5"/>
    <w:rsid w:val="00570D65"/>
    <w:rsid w:val="005722AA"/>
    <w:rsid w:val="005746B0"/>
    <w:rsid w:val="005762F3"/>
    <w:rsid w:val="00577FB4"/>
    <w:rsid w:val="00581E03"/>
    <w:rsid w:val="00583985"/>
    <w:rsid w:val="005842B4"/>
    <w:rsid w:val="00587CF1"/>
    <w:rsid w:val="005902A9"/>
    <w:rsid w:val="0059062E"/>
    <w:rsid w:val="00590A10"/>
    <w:rsid w:val="0059297F"/>
    <w:rsid w:val="00593176"/>
    <w:rsid w:val="00594006"/>
    <w:rsid w:val="00594D78"/>
    <w:rsid w:val="00594F41"/>
    <w:rsid w:val="00596126"/>
    <w:rsid w:val="005A11DA"/>
    <w:rsid w:val="005A59C2"/>
    <w:rsid w:val="005A5B4F"/>
    <w:rsid w:val="005A6FCB"/>
    <w:rsid w:val="005A7F6C"/>
    <w:rsid w:val="005B0961"/>
    <w:rsid w:val="005B16F4"/>
    <w:rsid w:val="005B186D"/>
    <w:rsid w:val="005B3311"/>
    <w:rsid w:val="005B62EC"/>
    <w:rsid w:val="005C047E"/>
    <w:rsid w:val="005C11FA"/>
    <w:rsid w:val="005C261D"/>
    <w:rsid w:val="005C3781"/>
    <w:rsid w:val="005C3955"/>
    <w:rsid w:val="005C5095"/>
    <w:rsid w:val="005C6411"/>
    <w:rsid w:val="005C7DF8"/>
    <w:rsid w:val="005D0EDF"/>
    <w:rsid w:val="005D3ACC"/>
    <w:rsid w:val="005D6B46"/>
    <w:rsid w:val="005D6C52"/>
    <w:rsid w:val="005E0BAE"/>
    <w:rsid w:val="005E0E65"/>
    <w:rsid w:val="005E1970"/>
    <w:rsid w:val="005E36FF"/>
    <w:rsid w:val="005E5941"/>
    <w:rsid w:val="005E6981"/>
    <w:rsid w:val="005F14FC"/>
    <w:rsid w:val="005F2A4C"/>
    <w:rsid w:val="005F36BF"/>
    <w:rsid w:val="005F4489"/>
    <w:rsid w:val="005F7B71"/>
    <w:rsid w:val="005F7D12"/>
    <w:rsid w:val="00601262"/>
    <w:rsid w:val="00604D84"/>
    <w:rsid w:val="00607722"/>
    <w:rsid w:val="006129FD"/>
    <w:rsid w:val="00616EC7"/>
    <w:rsid w:val="0062116B"/>
    <w:rsid w:val="00622CC0"/>
    <w:rsid w:val="0062439C"/>
    <w:rsid w:val="0062501A"/>
    <w:rsid w:val="006259D1"/>
    <w:rsid w:val="0063180F"/>
    <w:rsid w:val="00631923"/>
    <w:rsid w:val="00632C12"/>
    <w:rsid w:val="0063306E"/>
    <w:rsid w:val="0063423A"/>
    <w:rsid w:val="00643136"/>
    <w:rsid w:val="0064321C"/>
    <w:rsid w:val="006452AD"/>
    <w:rsid w:val="00647B74"/>
    <w:rsid w:val="00650847"/>
    <w:rsid w:val="00650AC5"/>
    <w:rsid w:val="00652438"/>
    <w:rsid w:val="00653552"/>
    <w:rsid w:val="00654760"/>
    <w:rsid w:val="00654C7D"/>
    <w:rsid w:val="0065507F"/>
    <w:rsid w:val="0065710F"/>
    <w:rsid w:val="00660B10"/>
    <w:rsid w:val="006621CC"/>
    <w:rsid w:val="00663B0C"/>
    <w:rsid w:val="00670377"/>
    <w:rsid w:val="006772E7"/>
    <w:rsid w:val="006777B9"/>
    <w:rsid w:val="00680E60"/>
    <w:rsid w:val="00681461"/>
    <w:rsid w:val="006817D9"/>
    <w:rsid w:val="006821E9"/>
    <w:rsid w:val="006831DC"/>
    <w:rsid w:val="00687034"/>
    <w:rsid w:val="006873AA"/>
    <w:rsid w:val="006874AA"/>
    <w:rsid w:val="006920B0"/>
    <w:rsid w:val="00692183"/>
    <w:rsid w:val="00692480"/>
    <w:rsid w:val="006932A5"/>
    <w:rsid w:val="006934C7"/>
    <w:rsid w:val="00697787"/>
    <w:rsid w:val="006A0B53"/>
    <w:rsid w:val="006A0DAB"/>
    <w:rsid w:val="006A190F"/>
    <w:rsid w:val="006A2937"/>
    <w:rsid w:val="006A3523"/>
    <w:rsid w:val="006B0525"/>
    <w:rsid w:val="006B24AE"/>
    <w:rsid w:val="006B6C9F"/>
    <w:rsid w:val="006C2A2F"/>
    <w:rsid w:val="006C550F"/>
    <w:rsid w:val="006C599B"/>
    <w:rsid w:val="006C69B6"/>
    <w:rsid w:val="006D02FC"/>
    <w:rsid w:val="006D096B"/>
    <w:rsid w:val="006D2F5B"/>
    <w:rsid w:val="006D31AB"/>
    <w:rsid w:val="006D446E"/>
    <w:rsid w:val="006D4A1A"/>
    <w:rsid w:val="006D5343"/>
    <w:rsid w:val="006D6A18"/>
    <w:rsid w:val="006D6BB5"/>
    <w:rsid w:val="006D7BFC"/>
    <w:rsid w:val="006E3B17"/>
    <w:rsid w:val="006F6C87"/>
    <w:rsid w:val="006F6F42"/>
    <w:rsid w:val="0070502C"/>
    <w:rsid w:val="007074FD"/>
    <w:rsid w:val="0070798C"/>
    <w:rsid w:val="00715990"/>
    <w:rsid w:val="0071635C"/>
    <w:rsid w:val="00720592"/>
    <w:rsid w:val="00721E50"/>
    <w:rsid w:val="00722E0A"/>
    <w:rsid w:val="00722FB0"/>
    <w:rsid w:val="00723860"/>
    <w:rsid w:val="007250AC"/>
    <w:rsid w:val="007268F5"/>
    <w:rsid w:val="00731485"/>
    <w:rsid w:val="00731792"/>
    <w:rsid w:val="00732067"/>
    <w:rsid w:val="0074265D"/>
    <w:rsid w:val="00742C4F"/>
    <w:rsid w:val="0074666A"/>
    <w:rsid w:val="007472D6"/>
    <w:rsid w:val="00753AD5"/>
    <w:rsid w:val="00754771"/>
    <w:rsid w:val="007573E5"/>
    <w:rsid w:val="00762309"/>
    <w:rsid w:val="00765478"/>
    <w:rsid w:val="00765EFC"/>
    <w:rsid w:val="00766175"/>
    <w:rsid w:val="00767D54"/>
    <w:rsid w:val="007741F0"/>
    <w:rsid w:val="00777554"/>
    <w:rsid w:val="00777FC6"/>
    <w:rsid w:val="00780148"/>
    <w:rsid w:val="007824F1"/>
    <w:rsid w:val="0078331C"/>
    <w:rsid w:val="00785008"/>
    <w:rsid w:val="00786FBC"/>
    <w:rsid w:val="007908A3"/>
    <w:rsid w:val="00791AA8"/>
    <w:rsid w:val="00791FC4"/>
    <w:rsid w:val="007922D4"/>
    <w:rsid w:val="00795E68"/>
    <w:rsid w:val="00796645"/>
    <w:rsid w:val="00797CC2"/>
    <w:rsid w:val="00797D6C"/>
    <w:rsid w:val="007A1AE0"/>
    <w:rsid w:val="007A3BCE"/>
    <w:rsid w:val="007A706D"/>
    <w:rsid w:val="007A73F6"/>
    <w:rsid w:val="007B0961"/>
    <w:rsid w:val="007B2C20"/>
    <w:rsid w:val="007B2DDA"/>
    <w:rsid w:val="007B42EE"/>
    <w:rsid w:val="007C4B89"/>
    <w:rsid w:val="007C6BED"/>
    <w:rsid w:val="007D2403"/>
    <w:rsid w:val="007D55B1"/>
    <w:rsid w:val="007D57A8"/>
    <w:rsid w:val="007D73E9"/>
    <w:rsid w:val="007E0556"/>
    <w:rsid w:val="007E1456"/>
    <w:rsid w:val="007E17FA"/>
    <w:rsid w:val="007E44F5"/>
    <w:rsid w:val="007E4ED6"/>
    <w:rsid w:val="007E56C6"/>
    <w:rsid w:val="007E795F"/>
    <w:rsid w:val="007F0C04"/>
    <w:rsid w:val="007F2F1F"/>
    <w:rsid w:val="007F46D2"/>
    <w:rsid w:val="007F4EC6"/>
    <w:rsid w:val="007F7FD1"/>
    <w:rsid w:val="00800B09"/>
    <w:rsid w:val="0080157B"/>
    <w:rsid w:val="0080221D"/>
    <w:rsid w:val="00802FF6"/>
    <w:rsid w:val="00803F2B"/>
    <w:rsid w:val="008041BD"/>
    <w:rsid w:val="008053A6"/>
    <w:rsid w:val="00805B41"/>
    <w:rsid w:val="008105D3"/>
    <w:rsid w:val="00814D2E"/>
    <w:rsid w:val="008158A3"/>
    <w:rsid w:val="008166F7"/>
    <w:rsid w:val="008208C7"/>
    <w:rsid w:val="00825012"/>
    <w:rsid w:val="008310FF"/>
    <w:rsid w:val="00833C2D"/>
    <w:rsid w:val="0083573A"/>
    <w:rsid w:val="008379B1"/>
    <w:rsid w:val="0084556B"/>
    <w:rsid w:val="0084716E"/>
    <w:rsid w:val="00853B01"/>
    <w:rsid w:val="00853F30"/>
    <w:rsid w:val="008540B3"/>
    <w:rsid w:val="0085574D"/>
    <w:rsid w:val="00855E21"/>
    <w:rsid w:val="00856CFF"/>
    <w:rsid w:val="0086016B"/>
    <w:rsid w:val="00860963"/>
    <w:rsid w:val="008612B0"/>
    <w:rsid w:val="008637A0"/>
    <w:rsid w:val="00864000"/>
    <w:rsid w:val="00864EFE"/>
    <w:rsid w:val="00865D5B"/>
    <w:rsid w:val="0086631A"/>
    <w:rsid w:val="0086796B"/>
    <w:rsid w:val="008757F8"/>
    <w:rsid w:val="008773E5"/>
    <w:rsid w:val="00881AEC"/>
    <w:rsid w:val="0088257F"/>
    <w:rsid w:val="00884341"/>
    <w:rsid w:val="00884362"/>
    <w:rsid w:val="00887535"/>
    <w:rsid w:val="00887BB0"/>
    <w:rsid w:val="0089022F"/>
    <w:rsid w:val="008A05F2"/>
    <w:rsid w:val="008A240F"/>
    <w:rsid w:val="008B116A"/>
    <w:rsid w:val="008B2BCE"/>
    <w:rsid w:val="008B46A7"/>
    <w:rsid w:val="008B5F7B"/>
    <w:rsid w:val="008B7348"/>
    <w:rsid w:val="008C075C"/>
    <w:rsid w:val="008C093B"/>
    <w:rsid w:val="008C1CF6"/>
    <w:rsid w:val="008C4341"/>
    <w:rsid w:val="008C46F5"/>
    <w:rsid w:val="008C5AA7"/>
    <w:rsid w:val="008C6D05"/>
    <w:rsid w:val="008D1510"/>
    <w:rsid w:val="008D384B"/>
    <w:rsid w:val="008D3922"/>
    <w:rsid w:val="008D44E3"/>
    <w:rsid w:val="008D4E58"/>
    <w:rsid w:val="008D7A2F"/>
    <w:rsid w:val="008E2ED6"/>
    <w:rsid w:val="008E4786"/>
    <w:rsid w:val="008E5D55"/>
    <w:rsid w:val="008F043D"/>
    <w:rsid w:val="008F1C40"/>
    <w:rsid w:val="008F26AD"/>
    <w:rsid w:val="008F2E64"/>
    <w:rsid w:val="008F2FB3"/>
    <w:rsid w:val="008F4B39"/>
    <w:rsid w:val="008F78D5"/>
    <w:rsid w:val="00902F55"/>
    <w:rsid w:val="0090470C"/>
    <w:rsid w:val="00906198"/>
    <w:rsid w:val="00910718"/>
    <w:rsid w:val="009116B8"/>
    <w:rsid w:val="00911CA6"/>
    <w:rsid w:val="00916FEB"/>
    <w:rsid w:val="009170D7"/>
    <w:rsid w:val="0091745E"/>
    <w:rsid w:val="009233F5"/>
    <w:rsid w:val="00924109"/>
    <w:rsid w:val="009261C4"/>
    <w:rsid w:val="00926D5C"/>
    <w:rsid w:val="00930956"/>
    <w:rsid w:val="009360D1"/>
    <w:rsid w:val="009364DE"/>
    <w:rsid w:val="00947BF1"/>
    <w:rsid w:val="0095097F"/>
    <w:rsid w:val="00950F2C"/>
    <w:rsid w:val="009512A7"/>
    <w:rsid w:val="009543EE"/>
    <w:rsid w:val="00955BBB"/>
    <w:rsid w:val="00967F32"/>
    <w:rsid w:val="009702DE"/>
    <w:rsid w:val="00971B64"/>
    <w:rsid w:val="00973331"/>
    <w:rsid w:val="00974712"/>
    <w:rsid w:val="00976266"/>
    <w:rsid w:val="00977BEF"/>
    <w:rsid w:val="00981D13"/>
    <w:rsid w:val="0098218D"/>
    <w:rsid w:val="00990E54"/>
    <w:rsid w:val="00990F3D"/>
    <w:rsid w:val="00996B36"/>
    <w:rsid w:val="009A239C"/>
    <w:rsid w:val="009A3976"/>
    <w:rsid w:val="009A3AAF"/>
    <w:rsid w:val="009A3EAE"/>
    <w:rsid w:val="009A4956"/>
    <w:rsid w:val="009A6156"/>
    <w:rsid w:val="009A7747"/>
    <w:rsid w:val="009A7DCC"/>
    <w:rsid w:val="009A7E35"/>
    <w:rsid w:val="009B0652"/>
    <w:rsid w:val="009B23BA"/>
    <w:rsid w:val="009B271F"/>
    <w:rsid w:val="009B2AEC"/>
    <w:rsid w:val="009B2C68"/>
    <w:rsid w:val="009B6ADC"/>
    <w:rsid w:val="009C1BFF"/>
    <w:rsid w:val="009C4DE4"/>
    <w:rsid w:val="009C79C4"/>
    <w:rsid w:val="009D219C"/>
    <w:rsid w:val="009D22F8"/>
    <w:rsid w:val="009D2CDF"/>
    <w:rsid w:val="009D3510"/>
    <w:rsid w:val="009D72AA"/>
    <w:rsid w:val="009E393C"/>
    <w:rsid w:val="009E6008"/>
    <w:rsid w:val="009E6385"/>
    <w:rsid w:val="009E6EE9"/>
    <w:rsid w:val="009F0268"/>
    <w:rsid w:val="009F1F2E"/>
    <w:rsid w:val="009F4313"/>
    <w:rsid w:val="009F494B"/>
    <w:rsid w:val="00A009EA"/>
    <w:rsid w:val="00A06892"/>
    <w:rsid w:val="00A07761"/>
    <w:rsid w:val="00A12D02"/>
    <w:rsid w:val="00A139C5"/>
    <w:rsid w:val="00A17980"/>
    <w:rsid w:val="00A21E33"/>
    <w:rsid w:val="00A21E81"/>
    <w:rsid w:val="00A25047"/>
    <w:rsid w:val="00A30934"/>
    <w:rsid w:val="00A33184"/>
    <w:rsid w:val="00A33C56"/>
    <w:rsid w:val="00A36342"/>
    <w:rsid w:val="00A4099B"/>
    <w:rsid w:val="00A42896"/>
    <w:rsid w:val="00A43179"/>
    <w:rsid w:val="00A45310"/>
    <w:rsid w:val="00A4771A"/>
    <w:rsid w:val="00A50D78"/>
    <w:rsid w:val="00A52005"/>
    <w:rsid w:val="00A53223"/>
    <w:rsid w:val="00A57BE7"/>
    <w:rsid w:val="00A611EE"/>
    <w:rsid w:val="00A6545C"/>
    <w:rsid w:val="00A6563F"/>
    <w:rsid w:val="00A66CCA"/>
    <w:rsid w:val="00A67F48"/>
    <w:rsid w:val="00A704D5"/>
    <w:rsid w:val="00A70752"/>
    <w:rsid w:val="00A71223"/>
    <w:rsid w:val="00A7774E"/>
    <w:rsid w:val="00A82653"/>
    <w:rsid w:val="00A8467A"/>
    <w:rsid w:val="00A86C97"/>
    <w:rsid w:val="00A86DE0"/>
    <w:rsid w:val="00A86E28"/>
    <w:rsid w:val="00A92AC5"/>
    <w:rsid w:val="00A93E28"/>
    <w:rsid w:val="00AA6824"/>
    <w:rsid w:val="00AA701D"/>
    <w:rsid w:val="00AB4207"/>
    <w:rsid w:val="00AC2B6A"/>
    <w:rsid w:val="00AD0FD6"/>
    <w:rsid w:val="00AD7994"/>
    <w:rsid w:val="00AE0A20"/>
    <w:rsid w:val="00AE31C7"/>
    <w:rsid w:val="00AE3911"/>
    <w:rsid w:val="00AE3DD9"/>
    <w:rsid w:val="00AE4C7D"/>
    <w:rsid w:val="00AE709A"/>
    <w:rsid w:val="00AE784D"/>
    <w:rsid w:val="00AF7E75"/>
    <w:rsid w:val="00B005D4"/>
    <w:rsid w:val="00B00868"/>
    <w:rsid w:val="00B01558"/>
    <w:rsid w:val="00B02FB1"/>
    <w:rsid w:val="00B0645A"/>
    <w:rsid w:val="00B06847"/>
    <w:rsid w:val="00B07042"/>
    <w:rsid w:val="00B071FD"/>
    <w:rsid w:val="00B07868"/>
    <w:rsid w:val="00B1340A"/>
    <w:rsid w:val="00B159DB"/>
    <w:rsid w:val="00B21B6E"/>
    <w:rsid w:val="00B220B5"/>
    <w:rsid w:val="00B22EA9"/>
    <w:rsid w:val="00B24F0E"/>
    <w:rsid w:val="00B262E4"/>
    <w:rsid w:val="00B313EF"/>
    <w:rsid w:val="00B40077"/>
    <w:rsid w:val="00B42160"/>
    <w:rsid w:val="00B43D5E"/>
    <w:rsid w:val="00B45A43"/>
    <w:rsid w:val="00B45D4C"/>
    <w:rsid w:val="00B54914"/>
    <w:rsid w:val="00B5501D"/>
    <w:rsid w:val="00B55F4B"/>
    <w:rsid w:val="00B5686F"/>
    <w:rsid w:val="00B61668"/>
    <w:rsid w:val="00B6613A"/>
    <w:rsid w:val="00B70AB8"/>
    <w:rsid w:val="00B7110A"/>
    <w:rsid w:val="00B71D96"/>
    <w:rsid w:val="00B73845"/>
    <w:rsid w:val="00B76BA6"/>
    <w:rsid w:val="00B76BE5"/>
    <w:rsid w:val="00B80094"/>
    <w:rsid w:val="00B81523"/>
    <w:rsid w:val="00B81683"/>
    <w:rsid w:val="00B85469"/>
    <w:rsid w:val="00B902AE"/>
    <w:rsid w:val="00B9337F"/>
    <w:rsid w:val="00B94BF5"/>
    <w:rsid w:val="00B958C0"/>
    <w:rsid w:val="00B979BB"/>
    <w:rsid w:val="00B97F8D"/>
    <w:rsid w:val="00BA020C"/>
    <w:rsid w:val="00BA0D9F"/>
    <w:rsid w:val="00BA31AE"/>
    <w:rsid w:val="00BA7B2F"/>
    <w:rsid w:val="00BB4689"/>
    <w:rsid w:val="00BB5D21"/>
    <w:rsid w:val="00BB6C89"/>
    <w:rsid w:val="00BB72FD"/>
    <w:rsid w:val="00BC1036"/>
    <w:rsid w:val="00BC2D8F"/>
    <w:rsid w:val="00BC4302"/>
    <w:rsid w:val="00BC57BB"/>
    <w:rsid w:val="00BD13D0"/>
    <w:rsid w:val="00BD2CE8"/>
    <w:rsid w:val="00BD2E2F"/>
    <w:rsid w:val="00BD6B49"/>
    <w:rsid w:val="00BD7DD2"/>
    <w:rsid w:val="00BE0B38"/>
    <w:rsid w:val="00BE1BCC"/>
    <w:rsid w:val="00BE4777"/>
    <w:rsid w:val="00BF47AC"/>
    <w:rsid w:val="00BF71A1"/>
    <w:rsid w:val="00C017C5"/>
    <w:rsid w:val="00C01E2F"/>
    <w:rsid w:val="00C01FDB"/>
    <w:rsid w:val="00C02BA6"/>
    <w:rsid w:val="00C03393"/>
    <w:rsid w:val="00C05C30"/>
    <w:rsid w:val="00C061C7"/>
    <w:rsid w:val="00C07C7D"/>
    <w:rsid w:val="00C13035"/>
    <w:rsid w:val="00C13F1C"/>
    <w:rsid w:val="00C1435D"/>
    <w:rsid w:val="00C162ED"/>
    <w:rsid w:val="00C202C1"/>
    <w:rsid w:val="00C2639C"/>
    <w:rsid w:val="00C263CC"/>
    <w:rsid w:val="00C276C8"/>
    <w:rsid w:val="00C2797C"/>
    <w:rsid w:val="00C34A5B"/>
    <w:rsid w:val="00C36E6D"/>
    <w:rsid w:val="00C3787E"/>
    <w:rsid w:val="00C42011"/>
    <w:rsid w:val="00C42BCF"/>
    <w:rsid w:val="00C4392E"/>
    <w:rsid w:val="00C45E9C"/>
    <w:rsid w:val="00C4774B"/>
    <w:rsid w:val="00C52B44"/>
    <w:rsid w:val="00C557BA"/>
    <w:rsid w:val="00C55C70"/>
    <w:rsid w:val="00C56EF3"/>
    <w:rsid w:val="00C57B14"/>
    <w:rsid w:val="00C65B54"/>
    <w:rsid w:val="00C71521"/>
    <w:rsid w:val="00C74121"/>
    <w:rsid w:val="00C74475"/>
    <w:rsid w:val="00C74538"/>
    <w:rsid w:val="00C74BFC"/>
    <w:rsid w:val="00C74C7A"/>
    <w:rsid w:val="00C8361D"/>
    <w:rsid w:val="00C842E2"/>
    <w:rsid w:val="00C868DA"/>
    <w:rsid w:val="00C90CAE"/>
    <w:rsid w:val="00C93054"/>
    <w:rsid w:val="00C957D8"/>
    <w:rsid w:val="00C95A94"/>
    <w:rsid w:val="00CA0618"/>
    <w:rsid w:val="00CA21C4"/>
    <w:rsid w:val="00CA2547"/>
    <w:rsid w:val="00CA2EC3"/>
    <w:rsid w:val="00CA4724"/>
    <w:rsid w:val="00CB00BE"/>
    <w:rsid w:val="00CB13E7"/>
    <w:rsid w:val="00CB191E"/>
    <w:rsid w:val="00CB2604"/>
    <w:rsid w:val="00CB2DB1"/>
    <w:rsid w:val="00CB3F7E"/>
    <w:rsid w:val="00CB47FC"/>
    <w:rsid w:val="00CB7E0F"/>
    <w:rsid w:val="00CC06D9"/>
    <w:rsid w:val="00CC32B5"/>
    <w:rsid w:val="00CC6C12"/>
    <w:rsid w:val="00CC6D0D"/>
    <w:rsid w:val="00CD2415"/>
    <w:rsid w:val="00CD2980"/>
    <w:rsid w:val="00CD2DF0"/>
    <w:rsid w:val="00CD3789"/>
    <w:rsid w:val="00CD4F00"/>
    <w:rsid w:val="00CD6B24"/>
    <w:rsid w:val="00CD6C55"/>
    <w:rsid w:val="00CE1988"/>
    <w:rsid w:val="00CE3A39"/>
    <w:rsid w:val="00CE5F46"/>
    <w:rsid w:val="00CE715D"/>
    <w:rsid w:val="00CF1C08"/>
    <w:rsid w:val="00CF61B0"/>
    <w:rsid w:val="00CF6528"/>
    <w:rsid w:val="00CF6965"/>
    <w:rsid w:val="00CF6EC5"/>
    <w:rsid w:val="00D01A21"/>
    <w:rsid w:val="00D02B6A"/>
    <w:rsid w:val="00D04273"/>
    <w:rsid w:val="00D06451"/>
    <w:rsid w:val="00D10464"/>
    <w:rsid w:val="00D11438"/>
    <w:rsid w:val="00D11F00"/>
    <w:rsid w:val="00D11FD0"/>
    <w:rsid w:val="00D1286E"/>
    <w:rsid w:val="00D210E0"/>
    <w:rsid w:val="00D26E50"/>
    <w:rsid w:val="00D273C4"/>
    <w:rsid w:val="00D30B3E"/>
    <w:rsid w:val="00D31782"/>
    <w:rsid w:val="00D321C7"/>
    <w:rsid w:val="00D332C1"/>
    <w:rsid w:val="00D36F44"/>
    <w:rsid w:val="00D41CF4"/>
    <w:rsid w:val="00D44556"/>
    <w:rsid w:val="00D45F11"/>
    <w:rsid w:val="00D45F7B"/>
    <w:rsid w:val="00D46167"/>
    <w:rsid w:val="00D504EF"/>
    <w:rsid w:val="00D518FB"/>
    <w:rsid w:val="00D54DB4"/>
    <w:rsid w:val="00D56750"/>
    <w:rsid w:val="00D56AAE"/>
    <w:rsid w:val="00D60144"/>
    <w:rsid w:val="00D623F3"/>
    <w:rsid w:val="00D62A61"/>
    <w:rsid w:val="00D721CB"/>
    <w:rsid w:val="00D72322"/>
    <w:rsid w:val="00D729EE"/>
    <w:rsid w:val="00D739D3"/>
    <w:rsid w:val="00D73BF5"/>
    <w:rsid w:val="00D73E04"/>
    <w:rsid w:val="00D7586C"/>
    <w:rsid w:val="00D77E8F"/>
    <w:rsid w:val="00D81728"/>
    <w:rsid w:val="00D828C6"/>
    <w:rsid w:val="00D91FF4"/>
    <w:rsid w:val="00D95FC4"/>
    <w:rsid w:val="00D965FD"/>
    <w:rsid w:val="00D96DFE"/>
    <w:rsid w:val="00D96EEF"/>
    <w:rsid w:val="00D97993"/>
    <w:rsid w:val="00DA2F9C"/>
    <w:rsid w:val="00DA5BD3"/>
    <w:rsid w:val="00DB0143"/>
    <w:rsid w:val="00DB45CB"/>
    <w:rsid w:val="00DB7966"/>
    <w:rsid w:val="00DC1FAF"/>
    <w:rsid w:val="00DC59D1"/>
    <w:rsid w:val="00DC7D0F"/>
    <w:rsid w:val="00DD2B2D"/>
    <w:rsid w:val="00DD6641"/>
    <w:rsid w:val="00DE168E"/>
    <w:rsid w:val="00DE191D"/>
    <w:rsid w:val="00DE746F"/>
    <w:rsid w:val="00DF172F"/>
    <w:rsid w:val="00DF17BF"/>
    <w:rsid w:val="00DF2140"/>
    <w:rsid w:val="00DF36B4"/>
    <w:rsid w:val="00DF49FE"/>
    <w:rsid w:val="00DF56B6"/>
    <w:rsid w:val="00DF65DE"/>
    <w:rsid w:val="00E02368"/>
    <w:rsid w:val="00E05FFD"/>
    <w:rsid w:val="00E119C1"/>
    <w:rsid w:val="00E12A76"/>
    <w:rsid w:val="00E12DAF"/>
    <w:rsid w:val="00E15E99"/>
    <w:rsid w:val="00E1687C"/>
    <w:rsid w:val="00E17BCE"/>
    <w:rsid w:val="00E213C4"/>
    <w:rsid w:val="00E25C96"/>
    <w:rsid w:val="00E26C9C"/>
    <w:rsid w:val="00E3158C"/>
    <w:rsid w:val="00E32038"/>
    <w:rsid w:val="00E33CF9"/>
    <w:rsid w:val="00E35052"/>
    <w:rsid w:val="00E35309"/>
    <w:rsid w:val="00E356FE"/>
    <w:rsid w:val="00E41196"/>
    <w:rsid w:val="00E424D2"/>
    <w:rsid w:val="00E43455"/>
    <w:rsid w:val="00E43819"/>
    <w:rsid w:val="00E43EF1"/>
    <w:rsid w:val="00E4554E"/>
    <w:rsid w:val="00E45C23"/>
    <w:rsid w:val="00E51795"/>
    <w:rsid w:val="00E5277A"/>
    <w:rsid w:val="00E53B52"/>
    <w:rsid w:val="00E632AC"/>
    <w:rsid w:val="00E6491A"/>
    <w:rsid w:val="00E66762"/>
    <w:rsid w:val="00E721A9"/>
    <w:rsid w:val="00E74E1D"/>
    <w:rsid w:val="00E75D00"/>
    <w:rsid w:val="00E75F3B"/>
    <w:rsid w:val="00E76648"/>
    <w:rsid w:val="00E77E5A"/>
    <w:rsid w:val="00E83193"/>
    <w:rsid w:val="00E86C0D"/>
    <w:rsid w:val="00E87D96"/>
    <w:rsid w:val="00E90168"/>
    <w:rsid w:val="00E90A8F"/>
    <w:rsid w:val="00E90B4B"/>
    <w:rsid w:val="00E91452"/>
    <w:rsid w:val="00E93F89"/>
    <w:rsid w:val="00EA2030"/>
    <w:rsid w:val="00EA5D2D"/>
    <w:rsid w:val="00EB0BA5"/>
    <w:rsid w:val="00EB151B"/>
    <w:rsid w:val="00EB3128"/>
    <w:rsid w:val="00EB7F44"/>
    <w:rsid w:val="00EC189B"/>
    <w:rsid w:val="00EC2CC3"/>
    <w:rsid w:val="00EC3F6B"/>
    <w:rsid w:val="00EC5C8C"/>
    <w:rsid w:val="00EC7BD8"/>
    <w:rsid w:val="00EC7F67"/>
    <w:rsid w:val="00ED04DC"/>
    <w:rsid w:val="00ED0A07"/>
    <w:rsid w:val="00ED0B50"/>
    <w:rsid w:val="00ED1033"/>
    <w:rsid w:val="00ED3993"/>
    <w:rsid w:val="00ED4B30"/>
    <w:rsid w:val="00ED4E28"/>
    <w:rsid w:val="00ED5206"/>
    <w:rsid w:val="00ED72C1"/>
    <w:rsid w:val="00ED788C"/>
    <w:rsid w:val="00EE1CF4"/>
    <w:rsid w:val="00EE46FF"/>
    <w:rsid w:val="00EE4709"/>
    <w:rsid w:val="00EE6643"/>
    <w:rsid w:val="00EE71F1"/>
    <w:rsid w:val="00EF051A"/>
    <w:rsid w:val="00EF1336"/>
    <w:rsid w:val="00EF1E4E"/>
    <w:rsid w:val="00EF2B88"/>
    <w:rsid w:val="00EF5356"/>
    <w:rsid w:val="00EF5447"/>
    <w:rsid w:val="00EF77D8"/>
    <w:rsid w:val="00F02D75"/>
    <w:rsid w:val="00F06E6E"/>
    <w:rsid w:val="00F11CFC"/>
    <w:rsid w:val="00F17043"/>
    <w:rsid w:val="00F21756"/>
    <w:rsid w:val="00F218C8"/>
    <w:rsid w:val="00F22CEC"/>
    <w:rsid w:val="00F2489D"/>
    <w:rsid w:val="00F2502E"/>
    <w:rsid w:val="00F2743A"/>
    <w:rsid w:val="00F309E2"/>
    <w:rsid w:val="00F30EB0"/>
    <w:rsid w:val="00F33207"/>
    <w:rsid w:val="00F35BA4"/>
    <w:rsid w:val="00F36257"/>
    <w:rsid w:val="00F374DD"/>
    <w:rsid w:val="00F419EF"/>
    <w:rsid w:val="00F448F1"/>
    <w:rsid w:val="00F451D8"/>
    <w:rsid w:val="00F45366"/>
    <w:rsid w:val="00F479DE"/>
    <w:rsid w:val="00F50781"/>
    <w:rsid w:val="00F5116C"/>
    <w:rsid w:val="00F5148E"/>
    <w:rsid w:val="00F51EC5"/>
    <w:rsid w:val="00F53B86"/>
    <w:rsid w:val="00F54E71"/>
    <w:rsid w:val="00F556DC"/>
    <w:rsid w:val="00F56B6C"/>
    <w:rsid w:val="00F572C7"/>
    <w:rsid w:val="00F62237"/>
    <w:rsid w:val="00F62DC5"/>
    <w:rsid w:val="00F639C8"/>
    <w:rsid w:val="00F65DD1"/>
    <w:rsid w:val="00F70DB5"/>
    <w:rsid w:val="00F710F9"/>
    <w:rsid w:val="00F74621"/>
    <w:rsid w:val="00F817DE"/>
    <w:rsid w:val="00F90B52"/>
    <w:rsid w:val="00F91E50"/>
    <w:rsid w:val="00F91F7C"/>
    <w:rsid w:val="00F9337E"/>
    <w:rsid w:val="00F93958"/>
    <w:rsid w:val="00F94A95"/>
    <w:rsid w:val="00F97224"/>
    <w:rsid w:val="00FA1152"/>
    <w:rsid w:val="00FA186C"/>
    <w:rsid w:val="00FA1CDC"/>
    <w:rsid w:val="00FA1E7F"/>
    <w:rsid w:val="00FA2D02"/>
    <w:rsid w:val="00FA4D0F"/>
    <w:rsid w:val="00FA7965"/>
    <w:rsid w:val="00FB1155"/>
    <w:rsid w:val="00FB3B21"/>
    <w:rsid w:val="00FC4A99"/>
    <w:rsid w:val="00FC5334"/>
    <w:rsid w:val="00FC5379"/>
    <w:rsid w:val="00FC5574"/>
    <w:rsid w:val="00FC6EA1"/>
    <w:rsid w:val="00FD44FC"/>
    <w:rsid w:val="00FD5695"/>
    <w:rsid w:val="00FD7030"/>
    <w:rsid w:val="00FD7B44"/>
    <w:rsid w:val="00FE0E6E"/>
    <w:rsid w:val="00FE3160"/>
    <w:rsid w:val="00FE5536"/>
    <w:rsid w:val="00FE76EC"/>
    <w:rsid w:val="00FF0F47"/>
    <w:rsid w:val="00FF11D7"/>
    <w:rsid w:val="00FF1579"/>
    <w:rsid w:val="00FF5510"/>
    <w:rsid w:val="1B53193A"/>
    <w:rsid w:val="23AB0215"/>
    <w:rsid w:val="4D59543A"/>
    <w:rsid w:val="4E6F4FDE"/>
    <w:rsid w:val="537539FA"/>
    <w:rsid w:val="544C4A5D"/>
    <w:rsid w:val="62E579CE"/>
    <w:rsid w:val="6AD26C9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7DAE0B6"/>
  <w15:docId w15:val="{EA236A76-FDF5-43BE-8E6C-D682FBE6D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qFormat="1"/>
    <w:lsdException w:name="annotation text" w:unhideWhenUsed="1" w:qFormat="1"/>
    <w:lsdException w:name="header"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Pr>
      <w:sz w:val="24"/>
      <w:szCs w:val="24"/>
      <w:lang w:eastAsia="en-US"/>
    </w:rPr>
  </w:style>
  <w:style w:type="paragraph" w:styleId="1">
    <w:name w:val="heading 1"/>
    <w:basedOn w:val="a"/>
    <w:next w:val="a"/>
    <w:qFormat/>
    <w:pPr>
      <w:keepNext/>
      <w:numPr>
        <w:numId w:val="1"/>
      </w:numPr>
      <w:spacing w:before="240" w:after="80"/>
      <w:jc w:val="center"/>
      <w:outlineLvl w:val="0"/>
    </w:pPr>
    <w:rPr>
      <w:smallCaps/>
      <w:kern w:val="28"/>
      <w:sz w:val="20"/>
      <w:szCs w:val="20"/>
      <w:lang w:val="zh-CN" w:eastAsia="zh-CN"/>
    </w:rPr>
  </w:style>
  <w:style w:type="paragraph" w:styleId="2">
    <w:name w:val="heading 2"/>
    <w:basedOn w:val="a"/>
    <w:next w:val="a"/>
    <w:qFormat/>
    <w:pPr>
      <w:keepNext/>
      <w:numPr>
        <w:ilvl w:val="1"/>
        <w:numId w:val="1"/>
      </w:numPr>
      <w:spacing w:before="120" w:after="60"/>
      <w:outlineLvl w:val="1"/>
    </w:pPr>
    <w:rPr>
      <w:i/>
      <w:iCs/>
      <w:sz w:val="20"/>
      <w:szCs w:val="20"/>
      <w:lang w:val="zh-CN" w:eastAsia="zh-CN"/>
    </w:rPr>
  </w:style>
  <w:style w:type="paragraph" w:styleId="3">
    <w:name w:val="heading 3"/>
    <w:basedOn w:val="a"/>
    <w:next w:val="a"/>
    <w:qFormat/>
    <w:pPr>
      <w:keepNext/>
      <w:numPr>
        <w:ilvl w:val="2"/>
        <w:numId w:val="1"/>
      </w:numPr>
      <w:outlineLvl w:val="2"/>
    </w:pPr>
    <w:rPr>
      <w:i/>
      <w:iCs/>
      <w:sz w:val="20"/>
      <w:szCs w:val="20"/>
    </w:rPr>
  </w:style>
  <w:style w:type="paragraph" w:styleId="4">
    <w:name w:val="heading 4"/>
    <w:basedOn w:val="a"/>
    <w:next w:val="a"/>
    <w:qFormat/>
    <w:pPr>
      <w:keepNext/>
      <w:numPr>
        <w:ilvl w:val="3"/>
        <w:numId w:val="1"/>
      </w:numPr>
      <w:spacing w:before="240" w:after="60"/>
      <w:outlineLvl w:val="3"/>
    </w:pPr>
    <w:rPr>
      <w:i/>
      <w:iCs/>
      <w:sz w:val="18"/>
      <w:szCs w:val="18"/>
    </w:rPr>
  </w:style>
  <w:style w:type="paragraph" w:styleId="5">
    <w:name w:val="heading 5"/>
    <w:basedOn w:val="a"/>
    <w:next w:val="a"/>
    <w:qFormat/>
    <w:pPr>
      <w:numPr>
        <w:ilvl w:val="4"/>
        <w:numId w:val="1"/>
      </w:numPr>
      <w:spacing w:before="240" w:after="60"/>
      <w:outlineLvl w:val="4"/>
    </w:pPr>
    <w:rPr>
      <w:sz w:val="18"/>
      <w:szCs w:val="18"/>
    </w:rPr>
  </w:style>
  <w:style w:type="paragraph" w:styleId="6">
    <w:name w:val="heading 6"/>
    <w:basedOn w:val="a"/>
    <w:next w:val="a"/>
    <w:qFormat/>
    <w:pPr>
      <w:numPr>
        <w:ilvl w:val="5"/>
        <w:numId w:val="1"/>
      </w:numPr>
      <w:spacing w:before="240" w:after="60"/>
      <w:outlineLvl w:val="5"/>
    </w:pPr>
    <w:rPr>
      <w:i/>
      <w:iCs/>
      <w:sz w:val="16"/>
      <w:szCs w:val="16"/>
    </w:rPr>
  </w:style>
  <w:style w:type="paragraph" w:styleId="7">
    <w:name w:val="heading 7"/>
    <w:basedOn w:val="a"/>
    <w:next w:val="a"/>
    <w:qFormat/>
    <w:pPr>
      <w:numPr>
        <w:ilvl w:val="6"/>
        <w:numId w:val="1"/>
      </w:numPr>
      <w:spacing w:before="240" w:after="60"/>
      <w:outlineLvl w:val="6"/>
    </w:pPr>
    <w:rPr>
      <w:sz w:val="16"/>
      <w:szCs w:val="16"/>
    </w:rPr>
  </w:style>
  <w:style w:type="paragraph" w:styleId="8">
    <w:name w:val="heading 8"/>
    <w:basedOn w:val="a"/>
    <w:next w:val="a"/>
    <w:qFormat/>
    <w:pPr>
      <w:numPr>
        <w:ilvl w:val="7"/>
        <w:numId w:val="1"/>
      </w:numPr>
      <w:spacing w:before="240" w:after="60"/>
      <w:outlineLvl w:val="7"/>
    </w:pPr>
    <w:rPr>
      <w:i/>
      <w:iCs/>
      <w:sz w:val="16"/>
      <w:szCs w:val="16"/>
    </w:rPr>
  </w:style>
  <w:style w:type="paragraph" w:styleId="9">
    <w:name w:val="heading 9"/>
    <w:basedOn w:val="a"/>
    <w:next w:val="a"/>
    <w:qFormat/>
    <w:pPr>
      <w:numPr>
        <w:ilvl w:val="8"/>
        <w:numId w:val="1"/>
      </w:numPr>
      <w:spacing w:before="240" w:after="60"/>
      <w:outlineLvl w:val="8"/>
    </w:pPr>
    <w:rPr>
      <w:sz w:val="16"/>
      <w:szCs w:val="1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nhideWhenUsed/>
    <w:qFormat/>
    <w:rPr>
      <w:sz w:val="20"/>
      <w:szCs w:val="20"/>
    </w:rPr>
  </w:style>
  <w:style w:type="paragraph" w:styleId="a5">
    <w:name w:val="Balloon Text"/>
    <w:basedOn w:val="a"/>
    <w:link w:val="a6"/>
    <w:qFormat/>
    <w:rPr>
      <w:rFonts w:ascii="Tahoma" w:hAnsi="Tahoma" w:cs="Tahoma"/>
      <w:sz w:val="16"/>
      <w:szCs w:val="16"/>
    </w:rPr>
  </w:style>
  <w:style w:type="paragraph" w:styleId="a7">
    <w:name w:val="footer"/>
    <w:basedOn w:val="a"/>
    <w:qFormat/>
    <w:pPr>
      <w:tabs>
        <w:tab w:val="center" w:pos="4320"/>
        <w:tab w:val="right" w:pos="8640"/>
      </w:tabs>
    </w:pPr>
  </w:style>
  <w:style w:type="paragraph" w:styleId="a8">
    <w:name w:val="header"/>
    <w:basedOn w:val="a"/>
    <w:qFormat/>
    <w:pPr>
      <w:tabs>
        <w:tab w:val="center" w:pos="4320"/>
        <w:tab w:val="right" w:pos="8640"/>
      </w:tabs>
    </w:pPr>
  </w:style>
  <w:style w:type="paragraph" w:styleId="a9">
    <w:name w:val="footnote text"/>
    <w:basedOn w:val="a"/>
    <w:link w:val="aa"/>
    <w:semiHidden/>
    <w:qFormat/>
    <w:pPr>
      <w:ind w:firstLine="202"/>
      <w:jc w:val="both"/>
    </w:pPr>
    <w:rPr>
      <w:sz w:val="16"/>
      <w:szCs w:val="16"/>
      <w:lang w:val="zh-CN" w:eastAsia="zh-CN"/>
    </w:rPr>
  </w:style>
  <w:style w:type="paragraph" w:styleId="ab">
    <w:name w:val="annotation subject"/>
    <w:basedOn w:val="a3"/>
    <w:next w:val="a3"/>
    <w:link w:val="ac"/>
    <w:semiHidden/>
    <w:unhideWhenUsed/>
    <w:qFormat/>
    <w:rPr>
      <w:b/>
      <w:bCs/>
    </w:rPr>
  </w:style>
  <w:style w:type="table" w:styleId="ad">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e">
    <w:name w:val="Emphasis"/>
    <w:basedOn w:val="a0"/>
    <w:uiPriority w:val="20"/>
    <w:qFormat/>
    <w:rPr>
      <w:i/>
      <w:iCs/>
    </w:rPr>
  </w:style>
  <w:style w:type="character" w:styleId="af">
    <w:name w:val="Hyperlink"/>
    <w:qFormat/>
    <w:rPr>
      <w:color w:val="0000FF"/>
      <w:u w:val="single"/>
    </w:rPr>
  </w:style>
  <w:style w:type="character" w:styleId="HTML">
    <w:name w:val="HTML Code"/>
    <w:basedOn w:val="a0"/>
    <w:qFormat/>
    <w:rPr>
      <w:rFonts w:ascii="Courier New" w:hAnsi="Courier New"/>
      <w:sz w:val="20"/>
    </w:rPr>
  </w:style>
  <w:style w:type="character" w:styleId="af0">
    <w:name w:val="annotation reference"/>
    <w:basedOn w:val="a0"/>
    <w:semiHidden/>
    <w:unhideWhenUsed/>
    <w:qFormat/>
    <w:rPr>
      <w:sz w:val="16"/>
      <w:szCs w:val="16"/>
    </w:rPr>
  </w:style>
  <w:style w:type="character" w:styleId="af1">
    <w:name w:val="footnote reference"/>
    <w:semiHidden/>
    <w:qFormat/>
    <w:rPr>
      <w:vertAlign w:val="superscript"/>
    </w:rPr>
  </w:style>
  <w:style w:type="paragraph" w:customStyle="1" w:styleId="DOP">
    <w:name w:val="DOP"/>
    <w:basedOn w:val="a"/>
    <w:qFormat/>
    <w:pPr>
      <w:spacing w:after="120"/>
    </w:pPr>
    <w:rPr>
      <w:rFonts w:ascii="Helvetica" w:hAnsi="Helvetica"/>
      <w:sz w:val="14"/>
      <w:szCs w:val="14"/>
    </w:rPr>
  </w:style>
  <w:style w:type="paragraph" w:customStyle="1" w:styleId="DOI">
    <w:name w:val="DOI"/>
    <w:basedOn w:val="a"/>
    <w:qFormat/>
    <w:rPr>
      <w:i/>
      <w:sz w:val="12"/>
      <w:szCs w:val="12"/>
    </w:rPr>
  </w:style>
  <w:style w:type="paragraph" w:customStyle="1" w:styleId="Abstract">
    <w:name w:val="Abstract"/>
    <w:basedOn w:val="a"/>
    <w:link w:val="AbstractChar"/>
    <w:qFormat/>
    <w:pPr>
      <w:spacing w:after="340" w:line="240" w:lineRule="exact"/>
      <w:ind w:right="1380"/>
      <w:jc w:val="both"/>
    </w:pPr>
    <w:rPr>
      <w:sz w:val="20"/>
      <w:szCs w:val="20"/>
    </w:rPr>
  </w:style>
  <w:style w:type="paragraph" w:customStyle="1" w:styleId="H5">
    <w:name w:val="H5"/>
    <w:basedOn w:val="Abstract"/>
    <w:link w:val="H5CharChar"/>
    <w:qFormat/>
    <w:rPr>
      <w:rFonts w:ascii="Helvetica" w:hAnsi="Helvetica"/>
      <w:b/>
      <w:color w:val="00629B"/>
    </w:rPr>
  </w:style>
  <w:style w:type="character" w:customStyle="1" w:styleId="AbstractChar">
    <w:name w:val="Abstract Char"/>
    <w:link w:val="Abstract"/>
    <w:qFormat/>
    <w:rPr>
      <w:lang w:val="en-US" w:eastAsia="en-US" w:bidi="ar-SA"/>
    </w:rPr>
  </w:style>
  <w:style w:type="character" w:customStyle="1" w:styleId="H5CharChar">
    <w:name w:val="H5 Char Char"/>
    <w:link w:val="H5"/>
    <w:qFormat/>
    <w:rPr>
      <w:rFonts w:ascii="Helvetica" w:hAnsi="Helvetica"/>
      <w:b/>
      <w:color w:val="00629B"/>
      <w:lang w:val="en-US" w:eastAsia="en-US" w:bidi="ar-SA"/>
    </w:rPr>
  </w:style>
  <w:style w:type="paragraph" w:customStyle="1" w:styleId="IT">
    <w:name w:val="IT"/>
    <w:basedOn w:val="a"/>
    <w:qFormat/>
    <w:pPr>
      <w:autoSpaceDE w:val="0"/>
      <w:autoSpaceDN w:val="0"/>
      <w:adjustRightInd w:val="0"/>
      <w:spacing w:after="520"/>
      <w:ind w:right="1380"/>
    </w:pPr>
    <w:rPr>
      <w:rFonts w:cs="TimesLTStd-Roman"/>
      <w:sz w:val="20"/>
      <w:szCs w:val="20"/>
    </w:rPr>
  </w:style>
  <w:style w:type="paragraph" w:customStyle="1" w:styleId="PARA">
    <w:name w:val="PARA"/>
    <w:basedOn w:val="a"/>
    <w:qFormat/>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qFormat/>
    <w:pPr>
      <w:ind w:firstLine="200"/>
    </w:pPr>
  </w:style>
  <w:style w:type="character" w:customStyle="1" w:styleId="ITAL">
    <w:name w:val="ITAL"/>
    <w:qFormat/>
    <w:rPr>
      <w:i/>
    </w:rPr>
  </w:style>
  <w:style w:type="paragraph" w:customStyle="1" w:styleId="AU">
    <w:name w:val="AU"/>
    <w:basedOn w:val="a"/>
    <w:qFormat/>
    <w:pPr>
      <w:spacing w:after="100"/>
      <w:ind w:right="1380"/>
    </w:pPr>
    <w:rPr>
      <w:rFonts w:ascii="Helvetica" w:hAnsi="Helvetica"/>
      <w:b/>
      <w:sz w:val="20"/>
      <w:szCs w:val="20"/>
    </w:rPr>
  </w:style>
  <w:style w:type="paragraph" w:customStyle="1" w:styleId="Aff">
    <w:name w:val="Aff"/>
    <w:basedOn w:val="a"/>
    <w:qFormat/>
    <w:pPr>
      <w:spacing w:after="40" w:line="140" w:lineRule="exact"/>
      <w:ind w:right="1380"/>
    </w:pPr>
    <w:rPr>
      <w:sz w:val="14"/>
    </w:rPr>
  </w:style>
  <w:style w:type="paragraph" w:customStyle="1" w:styleId="CA">
    <w:name w:val="CA"/>
    <w:basedOn w:val="a"/>
    <w:qFormat/>
    <w:pPr>
      <w:spacing w:before="100" w:after="100"/>
      <w:ind w:right="1380"/>
    </w:pPr>
    <w:rPr>
      <w:sz w:val="15"/>
    </w:rPr>
  </w:style>
  <w:style w:type="paragraph" w:customStyle="1" w:styleId="PI">
    <w:name w:val="PI"/>
    <w:basedOn w:val="a"/>
    <w:qFormat/>
    <w:pPr>
      <w:spacing w:after="540" w:line="180" w:lineRule="exact"/>
      <w:ind w:right="1600" w:firstLine="180"/>
    </w:pPr>
    <w:rPr>
      <w:sz w:val="15"/>
    </w:rPr>
  </w:style>
  <w:style w:type="paragraph" w:customStyle="1" w:styleId="PaperTitle">
    <w:name w:val="Paper Title"/>
    <w:basedOn w:val="a"/>
    <w:qFormat/>
    <w:pPr>
      <w:spacing w:before="480" w:after="300"/>
    </w:pPr>
    <w:rPr>
      <w:rFonts w:ascii="Helvetica" w:hAnsi="Helvetica"/>
      <w:b/>
      <w:color w:val="00629B"/>
      <w:sz w:val="44"/>
      <w:szCs w:val="44"/>
    </w:rPr>
  </w:style>
  <w:style w:type="paragraph" w:customStyle="1" w:styleId="H1">
    <w:name w:val="H1"/>
    <w:basedOn w:val="a"/>
    <w:qFormat/>
    <w:pPr>
      <w:autoSpaceDE w:val="0"/>
      <w:autoSpaceDN w:val="0"/>
      <w:adjustRightInd w:val="0"/>
      <w:spacing w:before="240"/>
    </w:pPr>
    <w:rPr>
      <w:rFonts w:ascii="Helvetica" w:hAnsi="Helvetica" w:cs="FormataOTF-Bold"/>
      <w:b/>
      <w:bCs/>
      <w:color w:val="00629B"/>
      <w:sz w:val="18"/>
      <w:szCs w:val="18"/>
    </w:rPr>
  </w:style>
  <w:style w:type="paragraph" w:customStyle="1" w:styleId="Equation">
    <w:name w:val="Equation"/>
    <w:basedOn w:val="a"/>
    <w:qFormat/>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a"/>
    <w:qFormat/>
    <w:pPr>
      <w:numPr>
        <w:numId w:val="2"/>
      </w:numPr>
      <w:autoSpaceDE w:val="0"/>
      <w:autoSpaceDN w:val="0"/>
      <w:adjustRightInd w:val="0"/>
      <w:spacing w:before="140"/>
    </w:pPr>
    <w:rPr>
      <w:rFonts w:ascii="Helvetica" w:hAnsi="Helvetica" w:cs="FormataOTF-Bold"/>
      <w:b/>
      <w:bCs/>
      <w:sz w:val="14"/>
      <w:szCs w:val="14"/>
    </w:rPr>
  </w:style>
  <w:style w:type="character" w:customStyle="1" w:styleId="CaptionColor">
    <w:name w:val="Caption Color"/>
    <w:qFormat/>
    <w:rPr>
      <w:rFonts w:ascii="Helvetica" w:hAnsi="Helvetica" w:cs="FormataOTF-Bold"/>
      <w:bCs/>
      <w:color w:val="00629B"/>
      <w:sz w:val="14"/>
      <w:szCs w:val="14"/>
    </w:rPr>
  </w:style>
  <w:style w:type="paragraph" w:customStyle="1" w:styleId="H3">
    <w:name w:val="H3"/>
    <w:basedOn w:val="a"/>
    <w:qFormat/>
    <w:pPr>
      <w:numPr>
        <w:numId w:val="3"/>
      </w:numPr>
      <w:tabs>
        <w:tab w:val="left" w:pos="240"/>
      </w:tabs>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a"/>
    <w:qFormat/>
    <w:pPr>
      <w:autoSpaceDE w:val="0"/>
      <w:autoSpaceDN w:val="0"/>
      <w:adjustRightInd w:val="0"/>
      <w:spacing w:before="320" w:after="220"/>
    </w:pPr>
    <w:rPr>
      <w:rFonts w:ascii="Helvetica" w:hAnsi="Helvetica" w:cs="FormataOTFMd"/>
      <w:b/>
      <w:sz w:val="14"/>
      <w:szCs w:val="14"/>
    </w:rPr>
  </w:style>
  <w:style w:type="paragraph" w:customStyle="1" w:styleId="H4">
    <w:name w:val="H4"/>
    <w:basedOn w:val="a"/>
    <w:qFormat/>
    <w:pPr>
      <w:autoSpaceDE w:val="0"/>
      <w:autoSpaceDN w:val="0"/>
      <w:adjustRightInd w:val="0"/>
      <w:spacing w:before="480"/>
    </w:pPr>
    <w:rPr>
      <w:rFonts w:ascii="Helvetica" w:hAnsi="Helvetica" w:cs="FormataOTF-Italic"/>
      <w:i/>
      <w:iCs/>
      <w:color w:val="58595B"/>
      <w:sz w:val="18"/>
      <w:szCs w:val="18"/>
    </w:rPr>
  </w:style>
  <w:style w:type="paragraph" w:customStyle="1" w:styleId="H1ListNoSpace">
    <w:name w:val="H1_List (No Space)"/>
    <w:basedOn w:val="H1"/>
    <w:qFormat/>
    <w:pPr>
      <w:numPr>
        <w:numId w:val="4"/>
      </w:numPr>
      <w:spacing w:before="0"/>
    </w:pPr>
  </w:style>
  <w:style w:type="paragraph" w:customStyle="1" w:styleId="Ref1">
    <w:name w:val="Ref_1"/>
    <w:basedOn w:val="a"/>
    <w:qFormat/>
    <w:pPr>
      <w:autoSpaceDE w:val="0"/>
      <w:autoSpaceDN w:val="0"/>
      <w:adjustRightInd w:val="0"/>
      <w:spacing w:before="40"/>
      <w:ind w:left="300" w:hanging="260"/>
      <w:jc w:val="both"/>
    </w:pPr>
    <w:rPr>
      <w:rFonts w:cs="TimesLTStd-Roman"/>
      <w:sz w:val="15"/>
      <w:szCs w:val="15"/>
    </w:rPr>
  </w:style>
  <w:style w:type="paragraph" w:customStyle="1" w:styleId="Ref">
    <w:name w:val="Ref"/>
    <w:basedOn w:val="Ref1"/>
    <w:qFormat/>
    <w:pPr>
      <w:spacing w:before="0"/>
    </w:pPr>
  </w:style>
  <w:style w:type="paragraph" w:customStyle="1" w:styleId="AUBios">
    <w:name w:val="AU_Bios"/>
    <w:basedOn w:val="a"/>
    <w:qFormat/>
    <w:pPr>
      <w:autoSpaceDE w:val="0"/>
      <w:autoSpaceDN w:val="0"/>
      <w:adjustRightInd w:val="0"/>
      <w:spacing w:before="1340"/>
      <w:jc w:val="both"/>
    </w:pPr>
    <w:rPr>
      <w:rFonts w:cs="TimesLTStd-Roman"/>
      <w:sz w:val="16"/>
      <w:szCs w:val="16"/>
    </w:rPr>
  </w:style>
  <w:style w:type="character" w:customStyle="1" w:styleId="AUBiosbd">
    <w:name w:val="AU_Bios bd"/>
    <w:qFormat/>
    <w:rPr>
      <w:rFonts w:ascii="Helvetica" w:hAnsi="Helvetica" w:cs="FormataOTFMd"/>
      <w:b/>
    </w:rPr>
  </w:style>
  <w:style w:type="character" w:customStyle="1" w:styleId="SuperScript">
    <w:name w:val="Super Script"/>
    <w:qFormat/>
    <w:rPr>
      <w:vertAlign w:val="superscript"/>
    </w:rPr>
  </w:style>
  <w:style w:type="paragraph" w:customStyle="1" w:styleId="PINoSpace">
    <w:name w:val="PI_No Space"/>
    <w:basedOn w:val="PI"/>
    <w:qFormat/>
    <w:pPr>
      <w:spacing w:after="0"/>
    </w:pPr>
  </w:style>
  <w:style w:type="paragraph" w:customStyle="1" w:styleId="Text">
    <w:name w:val="Text"/>
    <w:basedOn w:val="a"/>
    <w:qFormat/>
    <w:pPr>
      <w:widowControl w:val="0"/>
      <w:spacing w:line="252" w:lineRule="auto"/>
      <w:ind w:firstLine="202"/>
      <w:jc w:val="both"/>
    </w:pPr>
    <w:rPr>
      <w:sz w:val="20"/>
      <w:szCs w:val="20"/>
    </w:rPr>
  </w:style>
  <w:style w:type="paragraph" w:customStyle="1" w:styleId="H3Space">
    <w:name w:val="H3_Space"/>
    <w:basedOn w:val="H3"/>
    <w:qFormat/>
    <w:pPr>
      <w:spacing w:before="260"/>
    </w:pPr>
  </w:style>
  <w:style w:type="character" w:customStyle="1" w:styleId="BodyText2">
    <w:name w:val="Body Text2"/>
    <w:qFormat/>
    <w:rPr>
      <w:rFonts w:ascii="Verdana" w:hAnsi="Verdana" w:cs="Verdana"/>
      <w:color w:val="000000"/>
      <w:sz w:val="22"/>
      <w:szCs w:val="22"/>
    </w:rPr>
  </w:style>
  <w:style w:type="paragraph" w:customStyle="1" w:styleId="TableTitle">
    <w:name w:val="Table Title"/>
    <w:basedOn w:val="a"/>
    <w:qFormat/>
    <w:pPr>
      <w:jc w:val="center"/>
    </w:pPr>
    <w:rPr>
      <w:smallCaps/>
      <w:sz w:val="16"/>
      <w:szCs w:val="16"/>
    </w:rPr>
  </w:style>
  <w:style w:type="character" w:customStyle="1" w:styleId="aa">
    <w:name w:val="脚注文本 字符"/>
    <w:link w:val="a9"/>
    <w:semiHidden/>
    <w:qFormat/>
    <w:rPr>
      <w:sz w:val="16"/>
      <w:szCs w:val="16"/>
      <w:lang w:val="zh-CN" w:eastAsia="zh-CN" w:bidi="ar-SA"/>
    </w:rPr>
  </w:style>
  <w:style w:type="paragraph" w:customStyle="1" w:styleId="H2AfterH1">
    <w:name w:val="H2_After H1"/>
    <w:qFormat/>
    <w:pPr>
      <w:numPr>
        <w:numId w:val="5"/>
      </w:numPr>
      <w:spacing w:before="120"/>
    </w:pPr>
    <w:rPr>
      <w:rFonts w:ascii="Helvetica" w:hAnsi="Helvetica" w:cs="FormataOTFMdIt"/>
      <w:b/>
      <w:i/>
      <w:caps/>
      <w:color w:val="58595B"/>
      <w:sz w:val="18"/>
      <w:szCs w:val="18"/>
      <w:lang w:eastAsia="en-US"/>
    </w:rPr>
  </w:style>
  <w:style w:type="character" w:customStyle="1" w:styleId="bodytype">
    <w:name w:val="body type"/>
    <w:qFormat/>
    <w:rPr>
      <w:rFonts w:ascii="Formata-Regular" w:hAnsi="Formata-Regular" w:cs="Formata-Regular"/>
      <w:color w:val="000000"/>
      <w:sz w:val="22"/>
      <w:szCs w:val="22"/>
    </w:rPr>
  </w:style>
  <w:style w:type="paragraph" w:customStyle="1" w:styleId="Style1">
    <w:name w:val="Style1"/>
    <w:basedOn w:val="a"/>
    <w:link w:val="Style1Char"/>
    <w:qFormat/>
    <w:pPr>
      <w:keepNext/>
      <w:spacing w:before="240" w:after="80"/>
      <w:jc w:val="center"/>
      <w:outlineLvl w:val="0"/>
    </w:pPr>
    <w:rPr>
      <w:smallCaps/>
      <w:kern w:val="28"/>
      <w:sz w:val="20"/>
      <w:szCs w:val="20"/>
      <w:lang w:val="zh-CN" w:eastAsia="zh-CN"/>
    </w:rPr>
  </w:style>
  <w:style w:type="character" w:customStyle="1" w:styleId="Style1Char">
    <w:name w:val="Style1 Char"/>
    <w:link w:val="Style1"/>
    <w:qFormat/>
    <w:rPr>
      <w:smallCaps/>
      <w:kern w:val="28"/>
      <w:lang w:val="zh-CN" w:eastAsia="zh-CN" w:bidi="ar-SA"/>
    </w:rPr>
  </w:style>
  <w:style w:type="paragraph" w:customStyle="1" w:styleId="References">
    <w:name w:val="References"/>
    <w:basedOn w:val="a"/>
    <w:qFormat/>
    <w:pPr>
      <w:numPr>
        <w:numId w:val="6"/>
      </w:numPr>
      <w:ind w:left="360"/>
      <w:jc w:val="both"/>
    </w:pPr>
    <w:rPr>
      <w:sz w:val="16"/>
      <w:szCs w:val="16"/>
    </w:rPr>
  </w:style>
  <w:style w:type="paragraph" w:customStyle="1" w:styleId="AUBiosNoSpace">
    <w:name w:val="AU_Bios_No Space"/>
    <w:basedOn w:val="AUBios"/>
    <w:qFormat/>
    <w:pPr>
      <w:spacing w:before="0"/>
      <w:ind w:firstLine="180"/>
    </w:pPr>
  </w:style>
  <w:style w:type="paragraph" w:customStyle="1" w:styleId="FigureCaption">
    <w:name w:val="Figure Caption"/>
    <w:basedOn w:val="a"/>
    <w:qFormat/>
    <w:pPr>
      <w:jc w:val="both"/>
    </w:pPr>
    <w:rPr>
      <w:sz w:val="16"/>
      <w:szCs w:val="16"/>
    </w:rPr>
  </w:style>
  <w:style w:type="paragraph" w:customStyle="1" w:styleId="H1ListSpace">
    <w:name w:val="H1_List (Space)"/>
    <w:basedOn w:val="H1ListNoSpace"/>
    <w:qFormat/>
    <w:pPr>
      <w:spacing w:before="240"/>
      <w:ind w:left="280" w:hanging="280"/>
    </w:pPr>
    <w:rPr>
      <w:rFonts w:cs="Times New Roman"/>
      <w:szCs w:val="20"/>
    </w:rPr>
  </w:style>
  <w:style w:type="paragraph" w:customStyle="1" w:styleId="H2First">
    <w:name w:val="H2_First"/>
    <w:basedOn w:val="a"/>
    <w:qFormat/>
    <w:pPr>
      <w:numPr>
        <w:numId w:val="7"/>
      </w:numPr>
      <w:autoSpaceDE w:val="0"/>
      <w:autoSpaceDN w:val="0"/>
      <w:adjustRightInd w:val="0"/>
      <w:spacing w:before="260"/>
      <w:ind w:left="0" w:firstLine="0"/>
    </w:pPr>
    <w:rPr>
      <w:rFonts w:ascii="Helvetica" w:hAnsi="Helvetica" w:cs="FormataOTFMdIt"/>
      <w:b/>
      <w:i/>
      <w:color w:val="58595B"/>
      <w:sz w:val="18"/>
      <w:szCs w:val="18"/>
    </w:rPr>
  </w:style>
  <w:style w:type="paragraph" w:customStyle="1" w:styleId="H2ConSpaceBefore12pt">
    <w:name w:val="H2_Con Space(Before: 12 pt)"/>
    <w:basedOn w:val="H2AfterH1"/>
    <w:qFormat/>
    <w:pPr>
      <w:numPr>
        <w:numId w:val="8"/>
      </w:numPr>
      <w:spacing w:before="260"/>
    </w:pPr>
    <w:rPr>
      <w:rFonts w:cs="Times New Roman"/>
      <w:bCs/>
      <w:iCs/>
      <w:szCs w:val="20"/>
    </w:rPr>
  </w:style>
  <w:style w:type="paragraph" w:customStyle="1" w:styleId="H2ConNoSpace">
    <w:name w:val="H2_Con NoSpace"/>
    <w:qFormat/>
    <w:pPr>
      <w:numPr>
        <w:numId w:val="9"/>
      </w:numPr>
    </w:pPr>
    <w:rPr>
      <w:rFonts w:ascii="Helvetica" w:hAnsi="Helvetica"/>
      <w:b/>
      <w:bCs/>
      <w:i/>
      <w:iCs/>
      <w:color w:val="58595B"/>
      <w:sz w:val="18"/>
      <w:lang w:eastAsia="en-US"/>
    </w:rPr>
  </w:style>
  <w:style w:type="paragraph" w:customStyle="1" w:styleId="StyleH2ConNoSpace">
    <w:name w:val="Style H2_Con NoSpace"/>
    <w:basedOn w:val="H2ConSpaceBefore12pt"/>
    <w:qFormat/>
    <w:pPr>
      <w:spacing w:before="0"/>
    </w:pPr>
  </w:style>
  <w:style w:type="paragraph" w:customStyle="1" w:styleId="H2Cont">
    <w:name w:val="H2_Cont"/>
    <w:qFormat/>
    <w:pPr>
      <w:numPr>
        <w:numId w:val="10"/>
      </w:numPr>
      <w:spacing w:before="260"/>
    </w:pPr>
    <w:rPr>
      <w:rFonts w:ascii="Helvetica" w:hAnsi="Helvetica"/>
      <w:b/>
      <w:bCs/>
      <w:i/>
      <w:iCs/>
      <w:color w:val="58595B"/>
      <w:sz w:val="18"/>
      <w:lang w:eastAsia="en-US"/>
    </w:rPr>
  </w:style>
  <w:style w:type="paragraph" w:customStyle="1" w:styleId="H2ContNoSpace">
    <w:name w:val="H2_Cont (No Space)"/>
    <w:basedOn w:val="H2AfterH1"/>
    <w:qFormat/>
    <w:pPr>
      <w:spacing w:before="0"/>
    </w:pPr>
    <w:rPr>
      <w:rFonts w:cs="Times New Roman"/>
      <w:bCs/>
      <w:iCs/>
      <w:szCs w:val="20"/>
    </w:rPr>
  </w:style>
  <w:style w:type="character" w:customStyle="1" w:styleId="a6">
    <w:name w:val="批注框文本 字符"/>
    <w:basedOn w:val="a0"/>
    <w:link w:val="a5"/>
    <w:qFormat/>
    <w:rPr>
      <w:rFonts w:ascii="Tahoma" w:hAnsi="Tahoma" w:cs="Tahoma"/>
      <w:sz w:val="16"/>
      <w:szCs w:val="16"/>
      <w:lang w:val="en-US" w:eastAsia="en-US"/>
    </w:rPr>
  </w:style>
  <w:style w:type="character" w:customStyle="1" w:styleId="a4">
    <w:name w:val="批注文字 字符"/>
    <w:basedOn w:val="a0"/>
    <w:link w:val="a3"/>
    <w:qFormat/>
    <w:rPr>
      <w:lang w:val="en-US" w:eastAsia="en-US"/>
    </w:rPr>
  </w:style>
  <w:style w:type="character" w:customStyle="1" w:styleId="ac">
    <w:name w:val="批注主题 字符"/>
    <w:basedOn w:val="a4"/>
    <w:link w:val="ab"/>
    <w:semiHidden/>
    <w:qFormat/>
    <w:rPr>
      <w:b/>
      <w:bCs/>
      <w:lang w:val="en-US" w:eastAsia="en-US"/>
    </w:rPr>
  </w:style>
  <w:style w:type="paragraph" w:customStyle="1" w:styleId="REFBUL">
    <w:name w:val="REF_BUL"/>
    <w:basedOn w:val="PARA"/>
    <w:qFormat/>
    <w:pPr>
      <w:numPr>
        <w:numId w:val="11"/>
      </w:numPr>
      <w:ind w:left="480" w:hanging="240"/>
    </w:pPr>
    <w:rPr>
      <w:i/>
    </w:rPr>
  </w:style>
  <w:style w:type="paragraph" w:customStyle="1" w:styleId="REFTxt">
    <w:name w:val="REF_Txt"/>
    <w:basedOn w:val="a"/>
    <w:qFormat/>
    <w:pPr>
      <w:ind w:left="480"/>
      <w:jc w:val="both"/>
    </w:pPr>
    <w:rPr>
      <w:sz w:val="20"/>
      <w:szCs w:val="16"/>
    </w:rPr>
  </w:style>
  <w:style w:type="paragraph" w:customStyle="1" w:styleId="StyleREFTxt8ptItalic">
    <w:name w:val="Style REF_Txt + 8 pt Italic"/>
    <w:basedOn w:val="REFTxt"/>
    <w:qFormat/>
    <w:rPr>
      <w:i/>
      <w:iCs/>
    </w:rPr>
  </w:style>
  <w:style w:type="character" w:customStyle="1" w:styleId="10">
    <w:name w:val="未处理的提及1"/>
    <w:basedOn w:val="a0"/>
    <w:uiPriority w:val="99"/>
    <w:semiHidden/>
    <w:unhideWhenUsed/>
    <w:qFormat/>
    <w:rPr>
      <w:color w:val="605E5C"/>
      <w:shd w:val="clear" w:color="auto" w:fill="E1DFDD"/>
    </w:rPr>
  </w:style>
  <w:style w:type="character" w:styleId="af2">
    <w:name w:val="Unresolved Mention"/>
    <w:basedOn w:val="a0"/>
    <w:uiPriority w:val="99"/>
    <w:semiHidden/>
    <w:unhideWhenUsed/>
    <w:rsid w:val="001C60E3"/>
    <w:rPr>
      <w:color w:val="605E5C"/>
      <w:shd w:val="clear" w:color="auto" w:fill="E1DFDD"/>
    </w:rPr>
  </w:style>
  <w:style w:type="character" w:styleId="af3">
    <w:name w:val="FollowedHyperlink"/>
    <w:basedOn w:val="a0"/>
    <w:semiHidden/>
    <w:unhideWhenUsed/>
    <w:rsid w:val="002D60E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kaggle.com/aaron7sun/stockne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2.png"/><Relationship Id="rId10" Type="http://schemas.openxmlformats.org/officeDocument/2006/relationships/image" Target="media/image2.png"/><Relationship Id="rId19" Type="http://schemas.openxmlformats.org/officeDocument/2006/relationships/hyperlink" Target="https://doi.org/10.1016/j.asoc.2020.10679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1.jpe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A7A4D4-BF06-4BA0-A3D8-63287419C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2235</TotalTime>
  <Pages>13</Pages>
  <Words>9565</Words>
  <Characters>54521</Characters>
  <Application>Microsoft Office Word</Application>
  <DocSecurity>0</DocSecurity>
  <Lines>454</Lines>
  <Paragraphs>127</Paragraphs>
  <ScaleCrop>false</ScaleCrop>
  <Company>Hewlett-Packard Company</Company>
  <LinksUpToDate>false</LinksUpToDate>
  <CharactersWithSpaces>63959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Zonghan Jiang</cp:lastModifiedBy>
  <cp:revision>2</cp:revision>
  <cp:lastPrinted>2022-11-11T11:49:00Z</cp:lastPrinted>
  <dcterms:created xsi:type="dcterms:W3CDTF">2025-08-13T06:48:00Z</dcterms:created>
  <dcterms:modified xsi:type="dcterms:W3CDTF">2025-09-11T13:06:00Z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387F0E3267244E2C99F20D4C2C25DE51_13</vt:lpwstr>
  </property>
  <property fmtid="{D5CDD505-2E9C-101B-9397-08002B2CF9AE}" pid="4" name="KSOTemplateDocerSaveRecord">
    <vt:lpwstr>eyJoZGlkIjoiN2I4MmRhMzJjMjQxNDhhMWI2MDAzOTcxMTVmZTYxMmUiLCJ1c2VySWQiOiI3MjYxNzAzNzIifQ==</vt:lpwstr>
  </property>
</Properties>
</file>