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CB0F9F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1. 医疗数据来自哪里，原始格式是什么</w:t>
      </w:r>
    </w:p>
    <w:p w14:paraId="463C94B6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常见来源：电子病历、指南文档、药品说明书、问答语料、结构化表。原始格式可能是txt/doc/pdf/json/csv/数据库表，需做脱敏与字段规范化。</w:t>
      </w:r>
    </w:p>
    <w:p w14:paraId="7DC6A4A4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2. 使用什么标注工具，如何分配标注任务</w:t>
      </w:r>
    </w:p>
    <w:p w14:paraId="4A19CD53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常用doccano、label studio。任务分配一般按疾病域或实体类型切分，双人标注+仲裁提升一致性，使用IAA（如Kappa）评估质量。</w:t>
      </w:r>
    </w:p>
    <w:p w14:paraId="26CE00ED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3. 使用什么标注规则，详细解释</w:t>
      </w:r>
    </w:p>
    <w:p w14:paraId="05AC6D42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规则通常包含：实体边界规则、歧义词处理、缩写规范、嵌套实体策略、关系触发词定义、冲突优先级。需要沉淀《标注指南》并版本化管理。</w:t>
      </w:r>
    </w:p>
    <w:p w14:paraId="36307CD8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4. 如何实现数据预处理，中间步骤有哪些</w:t>
      </w:r>
    </w:p>
    <w:p w14:paraId="6A5CC281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流程：去噪清洗 → 分句分词 → 术语标准化 → 去重 → 标注对齐 → 训练/验证切分。知识图谱还需做实体标准化（同义词归并）与关系schema校验。</w:t>
      </w:r>
    </w:p>
    <w:p w14:paraId="0EE5DD0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import re</w:t>
      </w:r>
    </w:p>
    <w:p w14:paraId="16B81EC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0C8E9CB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def clean_text(s):</w:t>
      </w:r>
    </w:p>
    <w:p w14:paraId="638C92F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s = re.sub(r"\s+", " ", s)</w:t>
      </w:r>
    </w:p>
    <w:p w14:paraId="5AB95C5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s = re.sub(r"[^\u4e00-\u9fa5A-Za-z0-9，。；：、（）%\- ]", "", s)</w:t>
      </w:r>
    </w:p>
    <w:p w14:paraId="265BA6E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return s.strip()</w:t>
      </w:r>
    </w:p>
    <w:p w14:paraId="09C33744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5. 对比了哪些 NER 方法，最后选择哪套，为什么</w:t>
      </w:r>
    </w:p>
    <w:p w14:paraId="7A1AEDAC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可对比：规则词典、CRF、BiLSTM-CRF、BERT-CRF。通常在中文医疗场景，BERT-CRF兼顾上下文表达与标签约束，实体级F1更稳定，因此常作为最终方案。</w:t>
      </w:r>
    </w:p>
    <w:p w14:paraId="3868C574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6. 关系抽取有哪些方法，比较原理</w:t>
      </w:r>
    </w:p>
    <w:p w14:paraId="3A6DAB9A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方法包括：1）规则模板（高精度低召回）；2）监督分类（基于实体对+上下文）；3）序列标注式联合抽取；4）生成式抽取。选择取决于数据规模、关系复杂度与上线成本。</w:t>
      </w:r>
    </w:p>
    <w:p w14:paraId="45B1679F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7. 如何推导 CRF 损失函数</w:t>
      </w:r>
    </w:p>
    <w:p w14:paraId="3E3C0668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CRF损失是条件对数似然的负值：(-\log P(y|x))，其中分子为真实路径分数，分母为所有路径分数的log-sum-exp（配分函数）。训练时最大化真实路径概率，解码用Viterbi。</w:t>
      </w:r>
    </w:p>
    <w:p w14:paraId="49C51C37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8. CRF 路径分数怎么计算</w:t>
      </w:r>
    </w:p>
    <w:p w14:paraId="2BFC467D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路径分数 = 各位置发射分数之和 + 相邻标签转移分数之和。这也是Viterbi动态规划的核心评分函数。</w:t>
      </w:r>
    </w:p>
    <w:p w14:paraId="142BE64C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9. 关系抽取中的棘手问题</w:t>
      </w:r>
    </w:p>
    <w:p w14:paraId="63F86093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典型难点：</w:t>
      </w:r>
    </w:p>
    <w:p w14:paraId="65CBA691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0" w:beforeAutospacing="0" w:after="0" w:afterAutospacing="0" w:line="18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SEO（单实体重叠）</w:t>
      </w:r>
    </w:p>
    <w:p w14:paraId="3178E778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 w:line="18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EPO（实体对重叠）</w:t>
      </w:r>
    </w:p>
    <w:p w14:paraId="594938EC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 w:line="18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远距离依赖</w:t>
      </w:r>
    </w:p>
    <w:p w14:paraId="28C3081A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 w:line="18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弱触发词与跨句关系</w:t>
      </w:r>
    </w:p>
    <w:p w14:paraId="705A3E37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 w:line="18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样本不均衡与负样本构造</w:t>
      </w:r>
    </w:p>
    <w:p w14:paraId="59BC5C9D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10. pipeline 和 joint 的不同</w:t>
      </w:r>
    </w:p>
    <w:p w14:paraId="17AAFF33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Pipeline：先NER后RE，多模型串联，易实现但误差传递明显。Joint：统一模型联合学习实体与关系，可减少误差传递但训练更复杂、数据要求更高。</w:t>
      </w:r>
    </w:p>
    <w:p w14:paraId="3A68AB62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11. 基于规则方法用在哪些场景，核心是什么，用了哪些工具</w:t>
      </w:r>
    </w:p>
    <w:p w14:paraId="28C6AEB9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适合术语稳定、可解释要求高、冷启动数据少的场景。核心是“词典+模板+正则+句法线索”。常用工具：正则表达式、jieba.posseg、HanLP、规则引擎。</w:t>
      </w:r>
    </w:p>
    <w:p w14:paraId="4190BEC5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12. 基于 pipeline 的关系抽取，如何组织数据，经过哪些过程</w:t>
      </w:r>
    </w:p>
    <w:p w14:paraId="63C71893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数据组织常为：</w:t>
      </w:r>
      <w:r>
        <w:rPr>
          <w:rStyle w:val="7"/>
          <w:rFonts w:ascii="Consolas" w:hAnsi="Consolas" w:eastAsia="Consolas" w:cs="Consolas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8F8F8"/>
        </w:rPr>
        <w:t>实体1 + 实体2 + 句子 + 关系标签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。流程：NER抽实体 → 构造实体对样本 → 关系分类训练/预测 → 结果融合与冲突消解。</w:t>
      </w:r>
    </w:p>
    <w:p w14:paraId="31EE78C9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13. 如何部署上线，用了哪些工具</w:t>
      </w:r>
    </w:p>
    <w:p w14:paraId="1F43DD37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常见组合：Flask/FastAPI + Neo4j + Redis + Docker。流程：抽取服务化、图谱写入、查询接口、缓存加速、监控与告警。</w:t>
      </w:r>
    </w:p>
    <w:p w14:paraId="5AA6EB9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from py2neo import Graph</w:t>
      </w:r>
    </w:p>
    <w:p w14:paraId="46F783F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graph = Graph("bolt://localhost:7687", auth=("neo4j", "password"))</w:t>
      </w:r>
    </w:p>
    <w:p w14:paraId="53EE5A1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graph.run("CREATE (:Disease {name:$name})", name="流感")</w:t>
      </w:r>
    </w:p>
    <w:p w14:paraId="69B03E84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14. 如何定义知识图谱的本体和实例</w:t>
      </w:r>
    </w:p>
    <w:p w14:paraId="0EE98938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本体（Schema）是概念层：实体类型、关系类型、属性约束；实例（Instance）是数据层：具体实体与事实三元组。定义时要保证可扩展性、一致性、业务可查询性。</w:t>
      </w:r>
    </w:p>
    <w:p w14:paraId="64382DFE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48F818B"/>
    <w:multiLevelType w:val="multilevel"/>
    <w:tmpl w:val="E48F818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4AE1D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HTML Code"/>
    <w:basedOn w:val="6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2026-08-01T11:46:04Z</dcterms:created>
  <dc:creator>zhaoxi</dc:creator>
  <cp:lastModifiedBy>zhaoxi</cp:lastModifiedBy>
  <dcterms:modified xsi:type="dcterms:W3CDTF">2026-08-01T11:46:33Z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eyJoZGlkIjoiNDA4YzYxN2JiMmQ3NThlOGY2M2RhNDdiN2I5YWFkOWIifQ==</vt:lpwstr>
  </property>
  <property fmtid="{D5CDD505-2E9C-101B-9397-08002B2CF9AE}" pid="4" name="ICV">
    <vt:lpwstr>7A9BAEE2F3F94AF3814FE3A0DF0BA4F3_12</vt:lpwstr>
  </property>
</Properties>
</file>