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627F2">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 介绍一下 bge-m3 和 DBSCAN，以及它们各自的优势</w:t>
      </w:r>
    </w:p>
    <w:p w14:paraId="678999D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bge-m3 是一个面向检索场景的多功能 embedding 模型，它的特点不是单一做稠密向量表示，而是把 dense、sparse 和 multi-vector 几种检索能力统一到一个模型里。dense 表示负责语义相似，sparse 表示更接近关键词匹配，multi-vector 更适合长文档和细粒度匹配。这样做的好处是一个模型可以兼顾语义召回和词面召回，尤其适合知识检索、教育问答、题目匹配这类场景。</w:t>
      </w:r>
    </w:p>
    <w:p w14:paraId="4493929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DBSCAN 是一种基于密度的聚类算法。它通过两个参数来定义簇：一个是邻域半径</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ascii="Consolas" w:hAnsi="Consolas" w:eastAsia="Consolas" w:cs="Consolas"/>
          <w:i w:val="0"/>
          <w:iCs w:val="0"/>
          <w:caps w:val="0"/>
          <w:color w:val="333333"/>
          <w:spacing w:val="0"/>
          <w:sz w:val="24"/>
          <w:szCs w:val="24"/>
          <w:bdr w:val="single" w:color="DDDDDD" w:sz="2" w:space="0"/>
          <w:shd w:val="clear" w:fill="F8F8F8"/>
        </w:rPr>
        <w:t>eps</w:t>
      </w:r>
      <w:r>
        <w:rPr>
          <w:rFonts w:hint="eastAsia" w:ascii="微软雅黑" w:hAnsi="微软雅黑" w:eastAsia="微软雅黑" w:cs="微软雅黑"/>
          <w:i w:val="0"/>
          <w:iCs w:val="0"/>
          <w:caps w:val="0"/>
          <w:color w:val="333333"/>
          <w:spacing w:val="0"/>
          <w:sz w:val="24"/>
          <w:szCs w:val="24"/>
          <w:bdr w:val="single" w:color="DDDDDD" w:sz="2" w:space="0"/>
          <w:shd w:val="clear" w:fill="FFFFFF"/>
        </w:rPr>
        <w:t>，一个是形成核心点所需的最小样本数</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min_samples</w:t>
      </w:r>
      <w:r>
        <w:rPr>
          <w:rFonts w:hint="eastAsia" w:ascii="微软雅黑" w:hAnsi="微软雅黑" w:eastAsia="微软雅黑" w:cs="微软雅黑"/>
          <w:i w:val="0"/>
          <w:iCs w:val="0"/>
          <w:caps w:val="0"/>
          <w:color w:val="333333"/>
          <w:spacing w:val="0"/>
          <w:sz w:val="24"/>
          <w:szCs w:val="24"/>
          <w:bdr w:val="single" w:color="DDDDDD" w:sz="2" w:space="0"/>
          <w:shd w:val="clear" w:fill="FFFFFF"/>
        </w:rPr>
        <w:t>。如果一个点周围一定范围内有足够多的点，它就是核心点；和核心点密度连通的点会被归到同一类；密度不够的点会被视为噪声。它的优势是不需要预先指定簇的数量，还能识别异常点，适合做 query 聚类、向量去重、样本分桶。</w:t>
      </w:r>
    </w:p>
    <w:p w14:paraId="4BF2733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from sklearn.cluster import DBSCAN</w:t>
      </w:r>
    </w:p>
    <w:p w14:paraId="78FEC91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numpy as np</w:t>
      </w:r>
    </w:p>
    <w:p w14:paraId="6FD33E9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44E237A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X = np.array([</w:t>
      </w:r>
    </w:p>
    <w:p w14:paraId="7061299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[0.0, 0.1], [0.1, 0.2], [0.2, 0.1],</w:t>
      </w:r>
    </w:p>
    <w:p w14:paraId="633BE16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[5.0, 5.1], [5.1, 5.2], [4.9, 5.0],</w:t>
      </w:r>
    </w:p>
    <w:p w14:paraId="5525BEF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[10.0, 0.0]</w:t>
      </w:r>
    </w:p>
    <w:p w14:paraId="4D53C83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w:t>
      </w:r>
    </w:p>
    <w:p w14:paraId="281DFF8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047898E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model = DBSCAN(eps=0.5, min_samples=2)</w:t>
      </w:r>
    </w:p>
    <w:p w14:paraId="08EAD81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labels = model.fit_predict(X)</w:t>
      </w:r>
    </w:p>
    <w:p w14:paraId="36F99E0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rPr>
      </w:pPr>
      <w:r>
        <w:rPr>
          <w:i w:val="0"/>
          <w:iCs w:val="0"/>
          <w:caps w:val="0"/>
          <w:color w:val="000000"/>
          <w:spacing w:val="0"/>
          <w:sz w:val="21"/>
          <w:szCs w:val="21"/>
          <w:bdr w:val="single" w:color="1ABC9C" w:sz="8" w:space="0"/>
          <w:shd w:val="clear" w:fill="F6F8FA"/>
        </w:rPr>
        <w:t>print(labels)  # -1 表示噪声点</w:t>
      </w:r>
    </w:p>
    <w:p w14:paraId="6B64A761">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 打分模型的设计思路</w:t>
      </w:r>
    </w:p>
    <w:p w14:paraId="1510533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打分模型本质上是在多个候选里做排序，它的核心不是“分数绝对值准不准”，而是“相对顺序对不对”。设计时先要明确标签是什么，比如点击、停留时长、人工偏好、答案正确率、教师评分。然后构建特征，一般包括 query 特征、候选内容特征、用户特征、上下文特征和交叉特征。教育场景里还常加年级、知识点、题型、历史错题分布这些信息。</w:t>
      </w:r>
    </w:p>
    <w:p w14:paraId="487F771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模型选择上，如果特征偏结构化，树模型通常是很强的 baseline；如果是文本和多模态信息占主导，可以用双塔、交叉编码器或者大模型做 rerank。损失函数可以是 pointwise，比如回归单个分数；也可以是 pairwise，让模型直接学两个候选谁更好；还可以是 listwise，直接优化整组排序质量。真正影响上线效果的，除了模型本身，还有负样本构造、样本偏置、线上校准和时延控制。</w:t>
      </w:r>
    </w:p>
    <w:p w14:paraId="479FBB8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3. 退火阶段加入高质量数据的动机是什么，什么是退火阶段，数据怎么配比</w:t>
      </w:r>
    </w:p>
    <w:p w14:paraId="23C2CB4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退火阶段一般是训练后期逐步降低学习率的过程。这个阶段参数更新步子变小，模型从大范围搜索转向细粒度收敛，所以更适合用高质量、目标更明确的数据来做“收口”。如果一直让模型吃大规模通用数据，模型会很广，但对目标任务的边界、格式和表达不一定收得住。</w:t>
      </w:r>
    </w:p>
    <w:p w14:paraId="761422B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后期加入高质量数据，主要是为了提升任务一致性、输出稳定性和目标域表现。比如教育场景里，通用语料能让模型学语言能力，但真正和学科讲解、题目解析、分步推理有关的高质量样本，通常更适合在训练后段提高占比。数据配比一般不是突然切换，而是逐渐抬高高质量数据权重，比如前期通用数据占绝对多数，中期混入目标域数据，后期以高质量目标域数据为主。这样可以兼顾泛化和收敛稳定性。</w:t>
      </w:r>
    </w:p>
    <w:p w14:paraId="64632061">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4. Transformer 的原理和结构，除了交叉注意力，编码器和解码器还有什么不同</w:t>
      </w:r>
    </w:p>
    <w:p w14:paraId="323DA32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Transformer 的核心是自注意力机制。它通过 Query、Key、Value 三个向量来计算不同 token 之间的相关性，然后用这些相关性加权聚合上下文信息。相比 RNN，Transformer 不依赖时间步递归，所以更适合并行训练，也更容易建模长距离依赖。</w:t>
      </w:r>
    </w:p>
    <w:p w14:paraId="509DB15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编码器和解码器最大的区别不只是有没有 cross-attention。编码器里的 self-attention 通常是双向的，每个位置都能看到整句上下文，适合理解任务；解码器里的 self-attention 一般带因果 mask，只能看当前位置之前的 token，适合自回归生成。除此之外，编码器更强调提取上下文表示，输出常作为语义表示；解码器更强调按顺序生成目标序列。现在很多大模型使用 decoder-only，也是因为生成任务占主流，而且结构更统一。</w:t>
      </w:r>
    </w:p>
    <w:p w14:paraId="22EE23B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5. MHA 有什么改进，除了 GQA 还有 FlashAttention，KV Cache 的原理是什么</w:t>
      </w:r>
    </w:p>
    <w:p w14:paraId="09FD6A6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标准多头注意力里，每个 head 都有自己独立的 Q、K、V 投影，表达能力强，但推理时缓存开销很大。GQA 的思路是多个 query head 共享同一组 K 和 V，这样能显著减少 KV Cache 占用；MQA 更进一步，所有 query head 共享一组 K/V，缓存更省，但表达能力会再弱一些。</w:t>
      </w:r>
    </w:p>
    <w:p w14:paraId="074F6E3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FlashAttention 不是修改注意力公式，而是优化计算和访存路径。传统 attention 会显式生成很大的 score 矩阵，中间结果频繁写回显存，速度容易被带宽卡住。FlashAttention 通过分块计算和 online softmax，把很多中间过程留在片上内存完成，减少显存读写，所以速度更快，显存更省。</w:t>
      </w:r>
    </w:p>
    <w:p w14:paraId="0F2554D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KV Cache 的原理是在自回归生成时缓存历史 token 的 K 和 V。因为生成第 (t) 个 token 时，前面 (1) 到 (t-1) 的 K、V 不会变，所以不用每次重算，只要算当前 token 的 Q、K、V，然后用当前 Q 去和历史 K 做 attention。这就是增量推理能提速的基础。</w:t>
      </w:r>
    </w:p>
    <w:p w14:paraId="7268714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6. DPO 的原理和损失函数公式，以及如何实现参考模型和策略模型不会偏离太远</w:t>
      </w:r>
    </w:p>
    <w:p w14:paraId="01AC91E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DPO 直接用偏好对来优化策略模型，不需要像 PPO 那样显式训练奖励模型再做强化学习。它的基本想法是：如果在同一个 prompt 下，人类更喜欢</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chosen</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Fonts w:hint="eastAsia" w:ascii="微软雅黑" w:hAnsi="微软雅黑" w:eastAsia="微软雅黑" w:cs="微软雅黑"/>
          <w:i w:val="0"/>
          <w:iCs w:val="0"/>
          <w:caps w:val="0"/>
          <w:color w:val="333333"/>
          <w:spacing w:val="0"/>
          <w:sz w:val="24"/>
          <w:szCs w:val="24"/>
          <w:bdr w:val="single" w:color="DDDDDD" w:sz="2" w:space="0"/>
          <w:shd w:val="clear" w:fill="FFFFFF"/>
        </w:rPr>
        <w:t>胜过</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rejected</w:t>
      </w:r>
      <w:r>
        <w:rPr>
          <w:rFonts w:hint="eastAsia" w:ascii="微软雅黑" w:hAnsi="微软雅黑" w:eastAsia="微软雅黑" w:cs="微软雅黑"/>
          <w:i w:val="0"/>
          <w:iCs w:val="0"/>
          <w:caps w:val="0"/>
          <w:color w:val="333333"/>
          <w:spacing w:val="0"/>
          <w:sz w:val="24"/>
          <w:szCs w:val="24"/>
          <w:bdr w:val="single" w:color="DDDDDD" w:sz="2" w:space="0"/>
          <w:shd w:val="clear" w:fill="FFFFFF"/>
        </w:rPr>
        <w:t>，那就应该提升策略模型给</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chosen</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Fonts w:hint="eastAsia" w:ascii="微软雅黑" w:hAnsi="微软雅黑" w:eastAsia="微软雅黑" w:cs="微软雅黑"/>
          <w:i w:val="0"/>
          <w:iCs w:val="0"/>
          <w:caps w:val="0"/>
          <w:color w:val="333333"/>
          <w:spacing w:val="0"/>
          <w:sz w:val="24"/>
          <w:szCs w:val="24"/>
          <w:bdr w:val="single" w:color="DDDDDD" w:sz="2" w:space="0"/>
          <w:shd w:val="clear" w:fill="FFFFFF"/>
        </w:rPr>
        <w:t>的相对概率，同时参考模型提供一个稳定锚点，避免策略模型偏得太远。</w:t>
      </w:r>
    </w:p>
    <w:p w14:paraId="65A719C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常见写法里，DPO 的优化目标可以写成：</w:t>
      </w:r>
    </w:p>
    <w:p w14:paraId="52DA60A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single" w:color="DDDDDD" w:sz="2" w:space="0"/>
          <w:shd w:val="clear" w:fill="FFFFFF"/>
        </w:rPr>
        <w:drawing>
          <wp:inline distT="0" distB="0" distL="114300" distR="114300">
            <wp:extent cx="3962400" cy="638175"/>
            <wp:effectExtent l="0" t="0" r="0"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3962400" cy="638175"/>
                    </a:xfrm>
                    <a:prstGeom prst="rect">
                      <a:avLst/>
                    </a:prstGeom>
                    <a:noFill/>
                    <a:ln w="9525">
                      <a:noFill/>
                    </a:ln>
                  </pic:spPr>
                </pic:pic>
              </a:graphicData>
            </a:graphic>
          </wp:inline>
        </w:drawing>
      </w:r>
    </w:p>
    <w:p w14:paraId="074B845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这里 (y_w) 是 chosen，(y_l) 是 rejected，(\pi</w:t>
      </w:r>
      <w:r>
        <w:rPr>
          <w:rStyle w:val="7"/>
          <w:rFonts w:hint="eastAsia" w:ascii="微软雅黑" w:hAnsi="微软雅黑" w:eastAsia="微软雅黑" w:cs="微软雅黑"/>
          <w:i/>
          <w:iCs/>
          <w:caps w:val="0"/>
          <w:color w:val="333333"/>
          <w:spacing w:val="0"/>
          <w:sz w:val="24"/>
          <w:szCs w:val="24"/>
          <w:bdr w:val="single" w:color="DDDDDD" w:sz="2" w:space="0"/>
          <w:shd w:val="clear" w:fill="FFFFFF"/>
        </w:rPr>
        <w:t>\theta) 是当前策略模型，(\pi</w:t>
      </w:r>
      <w:r>
        <w:rPr>
          <w:rFonts w:hint="eastAsia" w:ascii="微软雅黑" w:hAnsi="微软雅黑" w:eastAsia="微软雅黑" w:cs="微软雅黑"/>
          <w:i w:val="0"/>
          <w:iCs w:val="0"/>
          <w:caps w:val="0"/>
          <w:color w:val="333333"/>
          <w:spacing w:val="0"/>
          <w:sz w:val="24"/>
          <w:szCs w:val="24"/>
          <w:bdr w:val="single" w:color="DDDDDD" w:sz="2" w:space="0"/>
          <w:shd w:val="clear" w:fill="FFFFFF"/>
        </w:rPr>
        <w:t>{ref}) 是参考模型，(\beta) 控制优化强度。参考模型的作用就是提供约束，避免策略模型一味追求偏好目标而发生分布漂移。工程上通常会把参考模型冻结，训练时同时计算策略模型和参考模型在 chosen/rejected 上的 log probability，通过相对差值来更新策略模型。</w:t>
      </w:r>
    </w:p>
    <w:p w14:paraId="224199A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0CBEE7A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torch.nn.functional as F</w:t>
      </w:r>
    </w:p>
    <w:p w14:paraId="465D586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5F574F7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dpo_loss(pi_chosen, pi_rejected, ref_chosen, ref_rejected, beta=0.1):</w:t>
      </w:r>
    </w:p>
    <w:p w14:paraId="57C684F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logits = beta * ((pi_chosen - ref_chosen) - (pi_rejected - ref_rejected))</w:t>
      </w:r>
    </w:p>
    <w:p w14:paraId="74F097B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rPr>
      </w:pPr>
      <w:r>
        <w:rPr>
          <w:i w:val="0"/>
          <w:iCs w:val="0"/>
          <w:caps w:val="0"/>
          <w:color w:val="000000"/>
          <w:spacing w:val="0"/>
          <w:sz w:val="21"/>
          <w:szCs w:val="21"/>
          <w:bdr w:val="single" w:color="1ABC9C" w:sz="8" w:space="0"/>
          <w:shd w:val="clear" w:fill="F6F8FA"/>
        </w:rPr>
        <w:t xml:space="preserve">    return -F.logsigmoid(logits).mean()</w:t>
      </w:r>
    </w:p>
    <w:p w14:paraId="7342104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7. DPO 训练中如果 chosen 和 rejected overlap 过多怎么处理</w:t>
      </w:r>
    </w:p>
    <w:p w14:paraId="315AED4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 chosen 和 rejected 重合太多，说明偏好数据区分度不够，模型学不到稳定偏好信号。最直接的问题是 chosen 和 rejected 文本差异非常小，甚至只改了几个无关词，导致 loss 信号弱，模型优化噪声很大。</w:t>
      </w:r>
    </w:p>
    <w:p w14:paraId="2498DB3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处理方式一般有几种。第一是清洗偏好对，把几乎重复的样本去掉，或者只保留真正有质量差异的 pair。第二是做 hard negative 挖掘，也就是让 rejected 更像“看起来还行但其实更差”的答案，而不是明显烂答案。第三是控制样本构造方式，避免模板化生成导致 pair 高度相似。第四是如果 overlap 难以避免，可以结合 rank-based 方法或者引入更多组内候选比较，而不是只依赖单对样本。</w:t>
      </w:r>
    </w:p>
    <w:p w14:paraId="3AB0284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8. 什么是 Embedding，词嵌入和句嵌入有什么不同</w:t>
      </w:r>
    </w:p>
    <w:p w14:paraId="06DF3A2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Embedding 就是把离散对象映射成稠密向量，目的是让模型可以在连续空间里表达语义关系。最常见的是把 token、词、句子、段落映射成向量，然后用向量相似度来表示语义相近程度。</w:t>
      </w:r>
    </w:p>
    <w:p w14:paraId="3345F68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词嵌入通常对应更细粒度的单位，比如 token 或词，它更适合作为序列模型输入的一部分。句嵌入是把整个句子压缩成一个固定长度向量，通常用于相似度匹配、检索、聚类。两者最大的区别在于粒度和用途。词嵌入更偏底层建模，句嵌入更偏上层语义表示。现代大模型里，词嵌入往往是上下文化的，也就是同一个词在不同上下文里向量并不相同。</w:t>
      </w:r>
    </w:p>
    <w:p w14:paraId="6D26F7A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9. 大语言模型中的 Tokenization 是如何工作的，不同模型的分词算法有什么差异</w:t>
      </w:r>
    </w:p>
    <w:p w14:paraId="7A4F96B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Tokenization 的本质是把原始字符串切成模型词表中的离散单元。这个单元不一定是一个完整单词，也可能是字、子词、词缀甚至字节。这样做是因为自然语言词表无限大，直接按词建表会很稀疏，按子词建表可以在词表规模和表达能力之间找到平衡。</w:t>
      </w:r>
    </w:p>
    <w:p w14:paraId="3EFE92E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不同模型常见的算法有 BPE、WordPiece、Unigram。BPE 会从字符开始，不断合并高频相邻子串形成词表；WordPiece 也做子词划分，但更强调从概率收益上选 merge；Unigram 则通常先给一个大词表，再通过概率模型删减到较优集合。中文模型有些偏字粒度，有些偏中英混合子词；代码模型则更重视空格、缩进、符号等信息。分词方式会直接影响 token 长度、训练效率和下游表现。</w:t>
      </w:r>
    </w:p>
    <w:p w14:paraId="306A199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10. self-attention 里为什么要除以根号 d</w:t>
      </w:r>
    </w:p>
    <w:p w14:paraId="5A7343D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在 attention 里，相关性分数通常来自 (QK^T)。如果 (Q) 和 (K) 每一维的方差都差不多，那么它们点积后的方差会随着维度 (d) 增大而变大。维度越高，分数越容易变得很大，送进 softmax 后就会过于尖锐，导致梯度很小，训练不稳定。</w:t>
      </w:r>
    </w:p>
    <w:p w14:paraId="42FCFC6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所以标准做法是除以 (\sqrt{d_k})，把数值缩放回更合理的范围。公式是：</w:t>
      </w:r>
    </w:p>
    <w:p w14:paraId="7BE1C83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single" w:color="DDDDDD" w:sz="2" w:space="0"/>
          <w:shd w:val="clear" w:fill="FFFFFF"/>
        </w:rPr>
        <w:drawing>
          <wp:inline distT="0" distB="0" distL="114300" distR="114300">
            <wp:extent cx="3695700" cy="504825"/>
            <wp:effectExtent l="0" t="0" r="0" b="317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3695700" cy="504825"/>
                    </a:xfrm>
                    <a:prstGeom prst="rect">
                      <a:avLst/>
                    </a:prstGeom>
                    <a:noFill/>
                    <a:ln w="9525">
                      <a:noFill/>
                    </a:ln>
                  </pic:spPr>
                </pic:pic>
              </a:graphicData>
            </a:graphic>
          </wp:inline>
        </w:drawing>
      </w:r>
    </w:p>
    <w:p w14:paraId="149E47B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这里的缩放主要是为了数值稳定性，而不是额外加了一个经验参数。</w:t>
      </w:r>
    </w:p>
    <w:p w14:paraId="618524E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11. 大模型的评估怎么做</w:t>
      </w:r>
    </w:p>
    <w:p w14:paraId="23B07A8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大模型评估通常要分成离线评估和线上评估。离线评估看基础能力，比如问答、阅读理解、数学、代码、推理、多轮对话、长文本、事实一致性、安全性。线上评估则更关注真实用户效果，比如满意度、点击率、留存、平均对话轮数、人工接管率。</w:t>
      </w:r>
    </w:p>
    <w:p w14:paraId="2612A94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从方法上看，封闭题可以直接算准确率、F1、EM、Rouge 之类，开放生成任务则常用人工评审或 LLM-as-a-judge。真正可靠的评估不能只看一个总榜分数，还要看场景细分，比如教育问答里是否有幻觉、讲解是否分层、是否超纲、格式是否稳定。评估维度越贴近真实业务，结论才越有用。</w:t>
      </w:r>
    </w:p>
    <w:p w14:paraId="55A2B2B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12. 什么是大模型幻觉，为什么会产生，怎么缓解</w:t>
      </w:r>
    </w:p>
    <w:p w14:paraId="66398F1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幻觉是指模型生成了语法上合理、看起来像真的，但实际上不符合事实、没有依据或者与输入冲突的内容。它出现的根本原因是模型做的是概率生成，不是显式事实查询。模型会按训练中学到的统计规律去预测下一个 token，而不是主动验证答案是否真实。</w:t>
      </w:r>
    </w:p>
    <w:p w14:paraId="2AA6420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幻觉的来源一般包括训练语料噪声、知识过时、上下文证据不足、prompt 约束不清、解码过于发散。缓解办法通常有几层：一是检索增强，把外部证据接进来；二是训练中加入拒答和事实一致性样本；三是输出时要求引用依据或限制回答范围；四是对关键答案做外部校验。真正稳的系统一般不会只靠模型内部记忆，而是让模型尽量基于证据作答。</w:t>
      </w:r>
    </w:p>
    <w:p w14:paraId="5798713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13. SimCSE 是什么</w:t>
      </w:r>
    </w:p>
    <w:p w14:paraId="14B004D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SimCSE 是一种句向量学习方法，核心是用对比学习让语义相同或相近的句子表示更接近。无监督 SimCSE 的做法很巧，同一个句子过两次模型，由于 dropout 不同，会得到两个略有差异的表示，把这两个表示当成正样本对，把 batch 里其他句子当负样本。这样就能在没有人工标注的情况下学到不错的句向量。</w:t>
      </w:r>
    </w:p>
    <w:p w14:paraId="0D6985C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监督版 SimCSE 通常会利用 NLI 数据，把 entailment 句对当正样本，把 contradiction 句对当负样本。它的优势在于实现简单、效果稳定，特别适合文本检索、语义匹配和聚类场景。</w:t>
      </w:r>
    </w:p>
    <w:p w14:paraId="33CD6CC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59F3B82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torch.nn.functional as F</w:t>
      </w:r>
    </w:p>
    <w:p w14:paraId="2466A51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22CD44A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contrastive_loss(emb1, emb2, temperature=0.05):</w:t>
      </w:r>
    </w:p>
    <w:p w14:paraId="6AD1480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emb1 = F.normalize(emb1, dim=-1)</w:t>
      </w:r>
    </w:p>
    <w:p w14:paraId="6250D7F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emb2 = F.normalize(emb2, dim=-1)</w:t>
      </w:r>
    </w:p>
    <w:p w14:paraId="7EA9D92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sim = emb1 @ emb2.T / temperature</w:t>
      </w:r>
    </w:p>
    <w:p w14:paraId="7E4D26D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labels = torch.arange(emb1.size(0), device=emb1.device)</w:t>
      </w:r>
    </w:p>
    <w:p w14:paraId="7C32931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rPr>
      </w:pPr>
      <w:r>
        <w:rPr>
          <w:i w:val="0"/>
          <w:iCs w:val="0"/>
          <w:caps w:val="0"/>
          <w:color w:val="000000"/>
          <w:spacing w:val="0"/>
          <w:sz w:val="21"/>
          <w:szCs w:val="21"/>
          <w:bdr w:val="single" w:color="1ABC9C" w:sz="8" w:space="0"/>
          <w:shd w:val="clear" w:fill="F6F8FA"/>
        </w:rPr>
        <w:t xml:space="preserve">    return F.cross_entropy(sim, labels)</w:t>
      </w:r>
    </w:p>
    <w:p w14:paraId="490C889C">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14. 介绍一下 LoRA 的原理，LoRA 基于什么问题提出，什么是低秩分解</w:t>
      </w:r>
    </w:p>
    <w:p w14:paraId="74AFB58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LoRA 是为了解决大模型全参数微调成本过高的问题。它假设很多下游任务对模型的更新其实集中在一个低秩子空间里，没有必要把整个大矩阵都更新。于是对于原始权重矩阵 (W)，LoRA 不直接训练 (W)，而是学习一个低秩增量：</w:t>
      </w:r>
    </w:p>
    <w:p w14:paraId="2E850A1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W' = W + BA</w:t>
      </w:r>
    </w:p>
    <w:p w14:paraId="71002A2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其中 (A) 和 (B) 是两个小矩阵，秩远小于原矩阵维度。这样可训练参数大幅减少，显存开销和优化器状态也更小。低秩分解的意思就是用两个更小的矩阵乘积去近似一个大矩阵的变化方向。</w:t>
      </w:r>
    </w:p>
    <w:p w14:paraId="6A19366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LoRA 很适合 Transformer 这类含大量线性层的模型，比如大语言模型、视觉 Transformer、多模态模型。它特别适合做领域适配、指令微调和风格对齐。</w:t>
      </w:r>
    </w:p>
    <w:p w14:paraId="0AF3624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15. LoRA 的初始化方法</w:t>
      </w:r>
    </w:p>
    <w:p w14:paraId="4ED4AFA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LoRA 常见做法是让一个矩阵随机初始化，另一个矩阵初始化为零。这样一开始增量项 (BA) 等于零，也就是说刚插入 LoRA 时模型输出和原始模型保持一致，不会破坏预训练好的能力。训练开始后，零初始化的那部分会逐渐学习到有效更新。</w:t>
      </w:r>
    </w:p>
    <w:p w14:paraId="539E21F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这么做的好处是稳定，尤其适合已经训练得很强的基座模型。如果两个低秩矩阵一开始都随机得比较大，前向输出会被明显扰动，训练更容易不稳。</w:t>
      </w:r>
    </w:p>
    <w:p w14:paraId="7E676011">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16. 手撕编辑距离</w:t>
      </w:r>
    </w:p>
    <w:p w14:paraId="0782CAF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编辑距离是把一个字符串变成另一个字符串的最少操作数，允许插入、删除、替换。标准解法是动态规划。定义</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dp[i][j]</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Fonts w:hint="eastAsia" w:ascii="微软雅黑" w:hAnsi="微软雅黑" w:eastAsia="微软雅黑" w:cs="微软雅黑"/>
          <w:i w:val="0"/>
          <w:iCs w:val="0"/>
          <w:caps w:val="0"/>
          <w:color w:val="333333"/>
          <w:spacing w:val="0"/>
          <w:sz w:val="24"/>
          <w:szCs w:val="24"/>
          <w:bdr w:val="single" w:color="DDDDDD" w:sz="2" w:space="0"/>
          <w:shd w:val="clear" w:fill="FFFFFF"/>
        </w:rPr>
        <w:t>表示</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word1</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Fonts w:hint="eastAsia" w:ascii="微软雅黑" w:hAnsi="微软雅黑" w:eastAsia="微软雅黑" w:cs="微软雅黑"/>
          <w:i w:val="0"/>
          <w:iCs w:val="0"/>
          <w:caps w:val="0"/>
          <w:color w:val="333333"/>
          <w:spacing w:val="0"/>
          <w:sz w:val="24"/>
          <w:szCs w:val="24"/>
          <w:bdr w:val="single" w:color="DDDDDD" w:sz="2" w:space="0"/>
          <w:shd w:val="clear" w:fill="FFFFFF"/>
        </w:rPr>
        <w:t>前</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i</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Fonts w:hint="eastAsia" w:ascii="微软雅黑" w:hAnsi="微软雅黑" w:eastAsia="微软雅黑" w:cs="微软雅黑"/>
          <w:i w:val="0"/>
          <w:iCs w:val="0"/>
          <w:caps w:val="0"/>
          <w:color w:val="333333"/>
          <w:spacing w:val="0"/>
          <w:sz w:val="24"/>
          <w:szCs w:val="24"/>
          <w:bdr w:val="single" w:color="DDDDDD" w:sz="2" w:space="0"/>
          <w:shd w:val="clear" w:fill="FFFFFF"/>
        </w:rPr>
        <w:t>个字符变成</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word2</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Fonts w:hint="eastAsia" w:ascii="微软雅黑" w:hAnsi="微软雅黑" w:eastAsia="微软雅黑" w:cs="微软雅黑"/>
          <w:i w:val="0"/>
          <w:iCs w:val="0"/>
          <w:caps w:val="0"/>
          <w:color w:val="333333"/>
          <w:spacing w:val="0"/>
          <w:sz w:val="24"/>
          <w:szCs w:val="24"/>
          <w:bdr w:val="single" w:color="DDDDDD" w:sz="2" w:space="0"/>
          <w:shd w:val="clear" w:fill="FFFFFF"/>
        </w:rPr>
        <w:t>前</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8"/>
          <w:rFonts w:hint="default" w:ascii="Consolas" w:hAnsi="Consolas" w:eastAsia="Consolas" w:cs="Consolas"/>
          <w:i w:val="0"/>
          <w:iCs w:val="0"/>
          <w:caps w:val="0"/>
          <w:color w:val="333333"/>
          <w:spacing w:val="0"/>
          <w:sz w:val="24"/>
          <w:szCs w:val="24"/>
          <w:bdr w:val="single" w:color="DDDDDD" w:sz="2" w:space="0"/>
          <w:shd w:val="clear" w:fill="F8F8F8"/>
        </w:rPr>
        <w:t>j</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Fonts w:hint="eastAsia" w:ascii="微软雅黑" w:hAnsi="微软雅黑" w:eastAsia="微软雅黑" w:cs="微软雅黑"/>
          <w:i w:val="0"/>
          <w:iCs w:val="0"/>
          <w:caps w:val="0"/>
          <w:color w:val="333333"/>
          <w:spacing w:val="0"/>
          <w:sz w:val="24"/>
          <w:szCs w:val="24"/>
          <w:bdr w:val="single" w:color="DDDDDD" w:sz="2" w:space="0"/>
          <w:shd w:val="clear" w:fill="FFFFFF"/>
        </w:rPr>
        <w:t>个字符的最小代价。</w:t>
      </w:r>
    </w:p>
    <w:p w14:paraId="27D48FB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如果当前两个字符相同，那么：</w:t>
      </w:r>
    </w:p>
    <w:p w14:paraId="04252BE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single" w:color="DDDDDD" w:sz="2" w:space="0"/>
          <w:shd w:val="clear" w:fill="FFFFFF"/>
        </w:rPr>
        <w:drawing>
          <wp:inline distT="0" distB="0" distL="114300" distR="114300">
            <wp:extent cx="2305050" cy="238125"/>
            <wp:effectExtent l="0" t="0" r="6350" b="317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2305050" cy="238125"/>
                    </a:xfrm>
                    <a:prstGeom prst="rect">
                      <a:avLst/>
                    </a:prstGeom>
                    <a:noFill/>
                    <a:ln w="9525">
                      <a:noFill/>
                    </a:ln>
                  </pic:spPr>
                </pic:pic>
              </a:graphicData>
            </a:graphic>
          </wp:inline>
        </w:drawing>
      </w:r>
    </w:p>
    <w:p w14:paraId="3F787C7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如果不同，那么在删除、插入、替换三种操作里取最小值再加一：</w:t>
      </w:r>
    </w:p>
    <w:p w14:paraId="2FD3007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single" w:color="DDDDDD" w:sz="2" w:space="0"/>
          <w:shd w:val="clear" w:fill="FFFFFF"/>
        </w:rPr>
        <w:drawing>
          <wp:inline distT="0" distB="0" distL="114300" distR="114300">
            <wp:extent cx="4438650" cy="247650"/>
            <wp:effectExtent l="0" t="0" r="6350" b="635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4438650" cy="247650"/>
                    </a:xfrm>
                    <a:prstGeom prst="rect">
                      <a:avLst/>
                    </a:prstGeom>
                    <a:noFill/>
                    <a:ln w="9525">
                      <a:noFill/>
                    </a:ln>
                  </pic:spPr>
                </pic:pic>
              </a:graphicData>
            </a:graphic>
          </wp:inline>
        </w:drawing>
      </w:r>
    </w:p>
    <w:p w14:paraId="697B286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代码如下：</w:t>
      </w:r>
    </w:p>
    <w:p w14:paraId="6D081D7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min_distance(word1: str, word2: str) -&gt; int:</w:t>
      </w:r>
    </w:p>
    <w:p w14:paraId="1A4B07D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m, n = len(word1), len(word2)</w:t>
      </w:r>
    </w:p>
    <w:p w14:paraId="37EE892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dp = [[0] * (n + 1) for _ in range(m + 1)]</w:t>
      </w:r>
    </w:p>
    <w:p w14:paraId="195C3D7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08AE6D9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i in range(m + 1):</w:t>
      </w:r>
    </w:p>
    <w:p w14:paraId="3CD6C8F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dp[i][0] = i</w:t>
      </w:r>
    </w:p>
    <w:p w14:paraId="47D5A87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j in range(n + 1):</w:t>
      </w:r>
    </w:p>
    <w:p w14:paraId="1D3C8A9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dp[0][j] = j</w:t>
      </w:r>
    </w:p>
    <w:p w14:paraId="0382D32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13BFC71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i in range(1, m + 1):</w:t>
      </w:r>
    </w:p>
    <w:p w14:paraId="451E471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j in range(1, n + 1):</w:t>
      </w:r>
    </w:p>
    <w:p w14:paraId="6B7096A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word1[i - 1] == word2[j - 1]:</w:t>
      </w:r>
    </w:p>
    <w:p w14:paraId="7D1F530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dp[i][j] = dp[i - 1][j - 1]</w:t>
      </w:r>
    </w:p>
    <w:p w14:paraId="323F34F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else:</w:t>
      </w:r>
    </w:p>
    <w:p w14:paraId="7DA5319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dp[i][j] = min(</w:t>
      </w:r>
    </w:p>
    <w:p w14:paraId="438A117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dp[i - 1][j],</w:t>
      </w:r>
    </w:p>
    <w:p w14:paraId="5CB04BE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dp[i][j - 1],</w:t>
      </w:r>
    </w:p>
    <w:p w14:paraId="075BB60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dp[i - 1][j - 1]</w:t>
      </w:r>
    </w:p>
    <w:p w14:paraId="0FAF50A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 + 1</w:t>
      </w:r>
    </w:p>
    <w:p w14:paraId="32D3BAE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dp[m][n]</w:t>
      </w:r>
    </w:p>
    <w:p w14:paraId="47A453D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01DDD53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rPr>
      </w:pPr>
      <w:r>
        <w:rPr>
          <w:i w:val="0"/>
          <w:iCs w:val="0"/>
          <w:caps w:val="0"/>
          <w:color w:val="000000"/>
          <w:spacing w:val="0"/>
          <w:sz w:val="21"/>
          <w:szCs w:val="21"/>
          <w:bdr w:val="single" w:color="1ABC9C" w:sz="8" w:space="0"/>
          <w:shd w:val="clear" w:fill="F6F8FA"/>
        </w:rPr>
        <w:t>print(min_distance("horse", "ros"))</w:t>
      </w:r>
    </w:p>
    <w:p w14:paraId="16B281D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17. 智力题：25 匹马，5 条赛道，最少跑多少次能选出前三名</w:t>
      </w:r>
    </w:p>
    <w:p w14:paraId="6BD0ABA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DB1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Emphasis"/>
    <w:basedOn w:val="6"/>
    <w:qFormat/>
    <w:uiPriority w:val="0"/>
    <w:rPr>
      <w:i/>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2026-10-11T09:49:45Z</dcterms:created>
  <dc:creator>zhaoxi</dc:creator>
  <cp:lastModifiedBy>zhaoxi</cp:lastModifiedBy>
  <dcterms:modified xsi:type="dcterms:W3CDTF">2026-10-11T09:50:05Z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919FD410FBD04F789929D0986D3D41B6_12</vt:lpwstr>
  </property>
</Properties>
</file>