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23"/>
          <w:tab w:val="left" w:pos="3523"/>
          <w:tab w:val="left" w:pos="4423"/>
          <w:tab w:val="left" w:pos="5323"/>
          <w:tab w:val="left" w:pos="6223"/>
        </w:tabs>
        <w:autoSpaceDE w:val="0"/>
        <w:autoSpaceDN w:val="0"/>
        <w:spacing w:line="978" w:lineRule="exact"/>
        <w:ind w:left="1723"/>
        <w:jc w:val="both"/>
        <w:rPr>
          <w:rFonts w:ascii="华文楷体" w:hAnsi="宋体" w:eastAsia="华文楷体" w:cs="宋体"/>
          <w:kern w:val="0"/>
          <w:sz w:val="60"/>
          <w:lang w:val="zh-CN" w:bidi="zh-CN"/>
        </w:rPr>
      </w:pP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南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京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理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工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大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学</w:t>
      </w:r>
    </w:p>
    <w:p>
      <w:pPr>
        <w:tabs>
          <w:tab w:val="left" w:pos="2623"/>
          <w:tab w:val="left" w:pos="3523"/>
          <w:tab w:val="left" w:pos="4423"/>
          <w:tab w:val="left" w:pos="5323"/>
          <w:tab w:val="left" w:pos="6223"/>
        </w:tabs>
        <w:autoSpaceDE w:val="0"/>
        <w:autoSpaceDN w:val="0"/>
        <w:spacing w:line="978" w:lineRule="exact"/>
        <w:jc w:val="left"/>
        <w:rPr>
          <w:rFonts w:ascii="华文楷体" w:hAnsi="宋体" w:eastAsia="华文楷体" w:cs="宋体"/>
          <w:kern w:val="0"/>
          <w:sz w:val="60"/>
          <w:lang w:val="zh-CN" w:bidi="zh-CN"/>
        </w:rPr>
      </w:pPr>
    </w:p>
    <w:p>
      <w:pPr>
        <w:autoSpaceDE w:val="0"/>
        <w:autoSpaceDN w:val="0"/>
        <w:jc w:val="center"/>
        <w:rPr>
          <w:rFonts w:hint="default" w:ascii="华文行楷" w:hAnsi="宋体" w:eastAsia="宋体" w:cs="宋体"/>
          <w:kern w:val="0"/>
          <w:sz w:val="20"/>
          <w:szCs w:val="28"/>
          <w:lang w:val="en-US" w:bidi="zh-CN"/>
        </w:rPr>
      </w:pPr>
      <w:r>
        <w:rPr>
          <w:rFonts w:hint="eastAsia" w:ascii="华文行楷" w:hAnsi="宋体" w:eastAsia="华文行楷" w:cs="宋体"/>
          <w:kern w:val="0"/>
          <w:sz w:val="90"/>
          <w:lang w:val="en-US" w:bidi="zh-CN"/>
        </w:rPr>
        <w:t>智能计算技术实验二</w:t>
      </w: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7"/>
          <w:szCs w:val="28"/>
          <w:lang w:val="zh-CN" w:bidi="zh-CN"/>
        </w:rPr>
      </w:pPr>
    </w:p>
    <w:tbl>
      <w:tblPr>
        <w:tblStyle w:val="7"/>
        <w:tblW w:w="0" w:type="auto"/>
        <w:tblInd w:w="9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2"/>
        <w:gridCol w:w="2277"/>
        <w:gridCol w:w="1304"/>
        <w:gridCol w:w="21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482" w:type="dxa"/>
          </w:tcPr>
          <w:p>
            <w:pPr>
              <w:tabs>
                <w:tab w:val="left" w:pos="735"/>
              </w:tabs>
              <w:autoSpaceDE w:val="0"/>
              <w:autoSpaceDN w:val="0"/>
              <w:spacing w:line="358" w:lineRule="exact"/>
              <w:ind w:right="115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姓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ab/>
            </w:r>
            <w:r>
              <w:rPr>
                <w:rFonts w:hint="eastAsia" w:ascii="等线" w:hAnsi="楷体_GB2312" w:eastAsia="等线" w:cs="楷体_GB2312"/>
                <w:b/>
                <w:spacing w:val="31"/>
                <w:kern w:val="0"/>
                <w:sz w:val="32"/>
                <w:lang w:val="zh-CN" w:eastAsia="en-US" w:bidi="zh-CN"/>
              </w:rPr>
              <w:t>名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2277" w:type="dxa"/>
            <w:tcBorders>
              <w:bottom w:val="single" w:color="000000" w:sz="8" w:space="0"/>
            </w:tcBorders>
          </w:tcPr>
          <w:p>
            <w:pPr>
              <w:autoSpaceDE w:val="0"/>
              <w:autoSpaceDN w:val="0"/>
              <w:spacing w:line="358" w:lineRule="exact"/>
              <w:ind w:left="661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</w:pP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  <w:t>蒋旭钊</w:t>
            </w:r>
          </w:p>
        </w:tc>
        <w:tc>
          <w:tcPr>
            <w:tcW w:w="1304" w:type="dxa"/>
          </w:tcPr>
          <w:p>
            <w:pPr>
              <w:autoSpaceDE w:val="0"/>
              <w:autoSpaceDN w:val="0"/>
              <w:spacing w:line="358" w:lineRule="exact"/>
              <w:ind w:left="106"/>
              <w:jc w:val="left"/>
              <w:rPr>
                <w:rFonts w:ascii="宋体" w:hAnsi="楷体_GB2312" w:eastAsia="宋体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zh-CN" w:bidi="zh-CN"/>
              </w:rPr>
              <w:t>学 号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2161" w:type="dxa"/>
            <w:tcBorders>
              <w:bottom w:val="single" w:color="000000" w:sz="8" w:space="0"/>
            </w:tcBorders>
          </w:tcPr>
          <w:p>
            <w:pPr>
              <w:autoSpaceDE w:val="0"/>
              <w:autoSpaceDN w:val="0"/>
              <w:spacing w:line="358" w:lineRule="exact"/>
              <w:ind w:left="95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</w:pP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>9</w:t>
            </w: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>18106840727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 w:hRule="atLeast"/>
        </w:trPr>
        <w:tc>
          <w:tcPr>
            <w:tcW w:w="1482" w:type="dxa"/>
          </w:tcPr>
          <w:p>
            <w:pPr>
              <w:autoSpaceDE w:val="0"/>
              <w:autoSpaceDN w:val="0"/>
              <w:spacing w:before="2"/>
              <w:jc w:val="left"/>
              <w:rPr>
                <w:rFonts w:ascii="华文行楷" w:hAnsi="楷体_GB2312" w:eastAsia="楷体_GB2312" w:cs="楷体_GB2312"/>
                <w:kern w:val="0"/>
                <w:sz w:val="20"/>
                <w:lang w:val="zh-CN" w:eastAsia="en-US" w:bidi="zh-CN"/>
              </w:rPr>
            </w:pPr>
          </w:p>
          <w:p>
            <w:pPr>
              <w:autoSpaceDE w:val="0"/>
              <w:autoSpaceDN w:val="0"/>
              <w:spacing w:before="1" w:line="416" w:lineRule="exact"/>
              <w:ind w:right="81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w w:val="85"/>
                <w:kern w:val="0"/>
                <w:sz w:val="32"/>
                <w:lang w:val="zh-CN" w:eastAsia="en-US" w:bidi="zh-CN"/>
              </w:rPr>
              <w:t>学院(系):</w:t>
            </w:r>
          </w:p>
        </w:tc>
        <w:tc>
          <w:tcPr>
            <w:tcW w:w="5742" w:type="dxa"/>
            <w:gridSpan w:val="3"/>
            <w:tcBorders>
              <w:bottom w:val="single" w:color="000000" w:sz="8" w:space="0"/>
            </w:tcBorders>
          </w:tcPr>
          <w:p>
            <w:pPr>
              <w:autoSpaceDE w:val="0"/>
              <w:autoSpaceDN w:val="0"/>
              <w:jc w:val="left"/>
              <w:rPr>
                <w:rFonts w:ascii="华文行楷" w:hAnsi="楷体_GB2312" w:eastAsia="楷体_GB2312" w:cs="楷体_GB2312"/>
                <w:kern w:val="0"/>
                <w:sz w:val="22"/>
                <w:lang w:val="zh-CN" w:eastAsia="zh-CN" w:bidi="zh-CN"/>
              </w:rPr>
            </w:pPr>
          </w:p>
          <w:p>
            <w:pPr>
              <w:autoSpaceDE w:val="0"/>
              <w:autoSpaceDN w:val="0"/>
              <w:spacing w:line="403" w:lineRule="exact"/>
              <w:ind w:left="1273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</w:pP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>计算机科学与工程学院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 w:hRule="atLeast"/>
        </w:trPr>
        <w:tc>
          <w:tcPr>
            <w:tcW w:w="1482" w:type="dxa"/>
          </w:tcPr>
          <w:p>
            <w:pPr>
              <w:autoSpaceDE w:val="0"/>
              <w:autoSpaceDN w:val="0"/>
              <w:spacing w:before="2"/>
              <w:jc w:val="left"/>
              <w:rPr>
                <w:rFonts w:ascii="华文行楷" w:hAnsi="楷体_GB2312" w:eastAsia="楷体_GB2312" w:cs="楷体_GB2312"/>
                <w:kern w:val="0"/>
                <w:sz w:val="20"/>
                <w:lang w:val="zh-CN" w:eastAsia="zh-CN" w:bidi="zh-CN"/>
              </w:rPr>
            </w:pPr>
          </w:p>
          <w:p>
            <w:pPr>
              <w:tabs>
                <w:tab w:val="left" w:pos="735"/>
              </w:tabs>
              <w:autoSpaceDE w:val="0"/>
              <w:autoSpaceDN w:val="0"/>
              <w:spacing w:before="1" w:line="416" w:lineRule="exact"/>
              <w:ind w:right="115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专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ab/>
            </w:r>
            <w:r>
              <w:rPr>
                <w:rFonts w:hint="eastAsia" w:ascii="等线" w:hAnsi="楷体_GB2312" w:eastAsia="等线" w:cs="楷体_GB2312"/>
                <w:b/>
                <w:spacing w:val="31"/>
                <w:kern w:val="0"/>
                <w:sz w:val="32"/>
                <w:lang w:val="zh-CN" w:eastAsia="en-US" w:bidi="zh-CN"/>
              </w:rPr>
              <w:t>业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5742" w:type="dxa"/>
            <w:gridSpan w:val="3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autoSpaceDE w:val="0"/>
              <w:autoSpaceDN w:val="0"/>
              <w:jc w:val="left"/>
              <w:rPr>
                <w:rFonts w:ascii="华文行楷" w:hAnsi="楷体_GB2312" w:eastAsia="楷体_GB2312" w:cs="楷体_GB2312"/>
                <w:kern w:val="0"/>
                <w:sz w:val="22"/>
                <w:lang w:val="zh-CN" w:eastAsia="en-US" w:bidi="zh-CN"/>
              </w:rPr>
            </w:pPr>
          </w:p>
          <w:p>
            <w:pPr>
              <w:autoSpaceDE w:val="0"/>
              <w:autoSpaceDN w:val="0"/>
              <w:spacing w:line="403" w:lineRule="exact"/>
              <w:ind w:left="1593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</w:pP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  <w:t>计算机科学与技术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6" w:hRule="atLeast"/>
        </w:trPr>
        <w:tc>
          <w:tcPr>
            <w:tcW w:w="1482" w:type="dxa"/>
          </w:tcPr>
          <w:p>
            <w:pPr>
              <w:autoSpaceDE w:val="0"/>
              <w:autoSpaceDN w:val="0"/>
              <w:spacing w:before="2"/>
              <w:jc w:val="left"/>
              <w:rPr>
                <w:rFonts w:ascii="华文行楷" w:hAnsi="楷体_GB2312" w:eastAsia="楷体_GB2312" w:cs="楷体_GB2312"/>
                <w:kern w:val="0"/>
                <w:sz w:val="20"/>
                <w:lang w:val="zh-CN" w:eastAsia="en-US" w:bidi="zh-CN"/>
              </w:rPr>
            </w:pPr>
          </w:p>
          <w:p>
            <w:pPr>
              <w:tabs>
                <w:tab w:val="left" w:pos="735"/>
              </w:tabs>
              <w:autoSpaceDE w:val="0"/>
              <w:autoSpaceDN w:val="0"/>
              <w:spacing w:before="1" w:line="417" w:lineRule="exact"/>
              <w:ind w:right="115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课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ab/>
            </w:r>
            <w:r>
              <w:rPr>
                <w:rFonts w:hint="eastAsia" w:ascii="等线" w:hAnsi="楷体_GB2312" w:eastAsia="等线" w:cs="楷体_GB2312"/>
                <w:b/>
                <w:spacing w:val="31"/>
                <w:kern w:val="0"/>
                <w:sz w:val="32"/>
                <w:lang w:val="zh-CN" w:eastAsia="en-US" w:bidi="zh-CN"/>
              </w:rPr>
              <w:t>程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5742" w:type="dxa"/>
            <w:gridSpan w:val="3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autoSpaceDE w:val="0"/>
              <w:autoSpaceDN w:val="0"/>
              <w:jc w:val="left"/>
              <w:rPr>
                <w:rFonts w:ascii="华文行楷" w:hAnsi="楷体_GB2312" w:eastAsia="楷体_GB2312" w:cs="楷体_GB2312"/>
                <w:kern w:val="0"/>
                <w:sz w:val="22"/>
                <w:lang w:val="zh-CN" w:eastAsia="zh-CN" w:bidi="zh-CN"/>
              </w:rPr>
            </w:pPr>
          </w:p>
          <w:p>
            <w:pPr>
              <w:autoSpaceDE w:val="0"/>
              <w:autoSpaceDN w:val="0"/>
              <w:spacing w:line="404" w:lineRule="exact"/>
              <w:jc w:val="left"/>
              <w:rPr>
                <w:rFonts w:hint="default" w:ascii="楷体_GB2312" w:hAnsi="楷体_GB2312" w:eastAsia="楷体_GB2312" w:cs="楷体_GB2312"/>
                <w:kern w:val="0"/>
                <w:sz w:val="32"/>
                <w:lang w:val="en-US" w:eastAsia="zh-CN" w:bidi="zh-CN"/>
              </w:rPr>
            </w:pP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 xml:space="preserve"> </w:t>
            </w: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 xml:space="preserve">         </w:t>
            </w: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en-US" w:eastAsia="zh-CN" w:bidi="zh-CN"/>
              </w:rPr>
              <w:t>智能计算技术</w:t>
            </w:r>
          </w:p>
        </w:tc>
      </w:tr>
    </w:tbl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spacing w:before="3"/>
        <w:jc w:val="left"/>
        <w:rPr>
          <w:rFonts w:ascii="华文行楷" w:hAnsi="宋体" w:eastAsia="宋体" w:cs="宋体"/>
          <w:kern w:val="0"/>
          <w:sz w:val="19"/>
          <w:szCs w:val="28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hint="eastAsia" w:ascii="黑体" w:hAnsi="宋体" w:eastAsia="黑体" w:cs="宋体"/>
          <w:kern w:val="0"/>
          <w:sz w:val="36"/>
          <w:lang w:val="zh-CN" w:bidi="zh-CN"/>
        </w:rPr>
      </w:pPr>
      <w:r>
        <w:rPr>
          <w:rFonts w:hint="eastAsia" w:ascii="黑体" w:hAnsi="宋体" w:eastAsia="黑体" w:cs="宋体"/>
          <w:kern w:val="0"/>
          <w:sz w:val="36"/>
          <w:lang w:val="zh-CN" w:bidi="zh-CN"/>
        </w:rPr>
        <w:t>202</w:t>
      </w:r>
      <w:r>
        <w:rPr>
          <w:rFonts w:ascii="黑体" w:hAnsi="宋体" w:eastAsia="黑体" w:cs="宋体"/>
          <w:kern w:val="0"/>
          <w:sz w:val="36"/>
          <w:lang w:val="zh-CN" w:bidi="zh-CN"/>
        </w:rPr>
        <w:t>1</w:t>
      </w:r>
      <w:r>
        <w:rPr>
          <w:rFonts w:hint="eastAsia" w:ascii="黑体" w:hAnsi="宋体" w:eastAsia="黑体" w:cs="宋体"/>
          <w:spacing w:val="-90"/>
          <w:kern w:val="0"/>
          <w:sz w:val="36"/>
          <w:lang w:val="zh-CN" w:bidi="zh-CN"/>
        </w:rPr>
        <w:t xml:space="preserve"> </w:t>
      </w:r>
      <w:r>
        <w:rPr>
          <w:rFonts w:hint="eastAsia" w:ascii="黑体" w:hAnsi="宋体" w:eastAsia="黑体" w:cs="宋体"/>
          <w:kern w:val="0"/>
          <w:sz w:val="36"/>
          <w:lang w:val="zh-CN" w:bidi="zh-CN"/>
        </w:rPr>
        <w:t>年</w:t>
      </w:r>
      <w:r>
        <w:rPr>
          <w:rFonts w:hint="eastAsia" w:ascii="黑体" w:hAnsi="宋体" w:eastAsia="黑体" w:cs="宋体"/>
          <w:kern w:val="0"/>
          <w:sz w:val="36"/>
          <w:lang w:val="zh-CN" w:bidi="zh-CN"/>
        </w:rPr>
        <w:tab/>
      </w:r>
      <w:r>
        <w:rPr>
          <w:rFonts w:hint="eastAsia" w:ascii="黑体" w:hAnsi="宋体" w:eastAsia="黑体" w:cs="宋体"/>
          <w:kern w:val="0"/>
          <w:sz w:val="36"/>
          <w:lang w:val="en-US" w:bidi="zh-CN"/>
        </w:rPr>
        <w:t>11</w:t>
      </w:r>
      <w:r>
        <w:rPr>
          <w:rFonts w:hint="eastAsia" w:ascii="黑体" w:hAnsi="宋体" w:eastAsia="黑体" w:cs="宋体"/>
          <w:spacing w:val="-90"/>
          <w:kern w:val="0"/>
          <w:sz w:val="36"/>
          <w:lang w:val="zh-CN" w:bidi="zh-CN"/>
        </w:rPr>
        <w:t xml:space="preserve"> </w:t>
      </w:r>
      <w:r>
        <w:rPr>
          <w:rFonts w:hint="eastAsia" w:ascii="黑体" w:hAnsi="宋体" w:eastAsia="黑体" w:cs="宋体"/>
          <w:kern w:val="0"/>
          <w:sz w:val="36"/>
          <w:lang w:val="zh-CN" w:bidi="zh-CN"/>
        </w:rPr>
        <w:t>月</w:t>
      </w:r>
    </w:p>
    <w:p/>
    <w:p/>
    <w:p/>
    <w:p/>
    <w:p/>
    <w:p/>
    <w:p>
      <w:pPr>
        <w:pStyle w:val="2"/>
      </w:pPr>
      <w:r>
        <w:rPr>
          <w:w w:val="95"/>
        </w:rPr>
        <w:t>一．问题重述</w:t>
      </w:r>
    </w:p>
    <w:p>
      <w:pPr>
        <w:pStyle w:val="3"/>
        <w:spacing w:before="13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实现章节《5.6博弈树的启发式搜索》中，5*5格子的一字棋问题，要求MAX方和MIN方都用博弈树来决策，运用极大极小分析法，同时加入a-β剪枝策略。</w:t>
      </w:r>
    </w:p>
    <w:p>
      <w:pPr>
        <w:pStyle w:val="3"/>
        <w:spacing w:before="135"/>
        <w:rPr>
          <w:rFonts w:hint="eastAsia"/>
          <w:lang w:val="en-US" w:eastAsia="zh-CN"/>
        </w:rPr>
      </w:pPr>
    </w:p>
    <w:p>
      <w:pPr>
        <w:pStyle w:val="2"/>
        <w:spacing w:before="135"/>
      </w:pPr>
      <w:r>
        <w:rPr>
          <w:w w:val="95"/>
        </w:rPr>
        <w:t>二．算法介绍</w:t>
      </w:r>
    </w:p>
    <w:p>
      <w:pPr>
        <w:pStyle w:val="3"/>
        <w:spacing w:before="13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极大极小分析法：</w:t>
      </w:r>
    </w:p>
    <w:p>
      <w:pPr>
        <w:pStyle w:val="3"/>
        <w:spacing w:before="1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（1）设博弈的双方中一方为A，另一方为B。极大极小分析法是为其中的一方（例如A方）寻找一个最优行动方案的方法。 </w:t>
      </w:r>
    </w:p>
    <w:p>
      <w:pPr>
        <w:pStyle w:val="3"/>
        <w:spacing w:before="1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（2）为了找到当前的最优行动方案，需要对各个方案可能产生的后果进行比较。 </w:t>
      </w:r>
    </w:p>
    <w:p>
      <w:pPr>
        <w:pStyle w:val="3"/>
        <w:spacing w:before="1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（3）为了计算得分，需要根据问题的特性信息定义一个估价函数，用来估算当前博弈树端节点的得分，称为静态估值。 </w:t>
      </w:r>
    </w:p>
    <w:p>
      <w:pPr>
        <w:pStyle w:val="3"/>
        <w:spacing w:before="1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（4）当端节点的估值计算出来后，再推算出父节点的得分。 </w:t>
      </w:r>
    </w:p>
    <w:p>
      <w:pPr>
        <w:pStyle w:val="3"/>
        <w:spacing w:before="1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（5）如果一个行动方案能获得较大的倒推值，则它就是当前最好的行动方案。</w:t>
      </w:r>
    </w:p>
    <w:p>
      <w:pPr>
        <w:pStyle w:val="3"/>
        <w:spacing w:before="135"/>
        <w:rPr>
          <w:rFonts w:hint="eastAsia"/>
          <w:lang w:val="en-US" w:eastAsia="zh-CN"/>
        </w:rPr>
      </w:pPr>
    </w:p>
    <w:p>
      <w:pPr>
        <w:pStyle w:val="3"/>
        <w:spacing w:before="13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博弈树的启发式搜索算法：</w:t>
      </w:r>
    </w:p>
    <w:p>
      <w:pPr>
        <w:pStyle w:val="3"/>
        <w:spacing w:before="1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（1）k=1，初始棋局Sk= S1;</w:t>
      </w:r>
    </w:p>
    <w:p>
      <w:pPr>
        <w:pStyle w:val="3"/>
        <w:spacing w:before="1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（2）如果棋局Sk是终止节点棋局，则算法成功终止；否则，由棋局Sk生成A方所有可能的或关系子节点Si(i=1,2,…,n)。 </w:t>
      </w:r>
    </w:p>
    <w:p>
      <w:pPr>
        <w:pStyle w:val="3"/>
        <w:spacing w:before="1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（3）对每一个或关系子节点Si，生成其B方所有可能的与关系子节点Sj (i=1,2,…,m)。生成节点数为n×m+1的部分博弈树。</w:t>
      </w:r>
    </w:p>
    <w:p>
      <w:pPr>
        <w:pStyle w:val="3"/>
        <w:spacing w:before="1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（4）计算每个与关系子节点Si的启发函数值。</w:t>
      </w:r>
    </w:p>
    <w:p>
      <w:pPr>
        <w:pStyle w:val="3"/>
        <w:spacing w:before="1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（5）分别由m个与关系子节点倒推计算其父节点（与节点）的启发函数值:</w:t>
      </w:r>
    </w:p>
    <w:p>
      <w:pPr>
        <w:pStyle w:val="3"/>
        <w:spacing w:before="135"/>
        <w:jc w:val="both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t xml:space="preserve">      </w:t>
      </w:r>
      <w:r>
        <w:rPr>
          <w:position w:val="-14"/>
        </w:rPr>
        <w:object>
          <v:shape id="_x0000_i1029" o:spt="75" alt="" type="#_x0000_t75" style="height:21pt;width:329.2pt;" o:ole="t" filled="f" o:preferrelative="t" stroked="f" coordsize="21600,21600">
            <v:path/>
            <v:fill on="f" focussize="0,0"/>
            <v:stroke on="f" weight="3pt"/>
            <v:imagedata r:id="rId5" o:title=""/>
            <o:lock v:ext="edit" aspectratio="f"/>
            <w10:wrap type="none"/>
            <w10:anchorlock/>
          </v:shape>
          <o:OLEObject Type="Embed" ProgID="Equation.3" ShapeID="_x0000_i1029" DrawAspect="Content" ObjectID="_1468075725" r:id="rId4">
            <o:LockedField>false</o:LockedField>
          </o:OLEObject>
        </w:object>
      </w:r>
    </w:p>
    <w:p>
      <w:pPr>
        <w:pStyle w:val="3"/>
        <w:numPr>
          <w:ilvl w:val="0"/>
          <w:numId w:val="1"/>
        </w:numPr>
        <w:spacing w:before="1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由n个或关系子节点倒推计算其父节点Sk（或节点）的启发函数值：</w:t>
      </w:r>
    </w:p>
    <w:p>
      <w:pPr>
        <w:pStyle w:val="3"/>
        <w:numPr>
          <w:numId w:val="0"/>
        </w:numPr>
        <w:spacing w:before="135"/>
        <w:jc w:val="center"/>
        <w:rPr>
          <w:rFonts w:hint="eastAsia"/>
          <w:lang w:val="en-US" w:eastAsia="zh-CN"/>
        </w:rPr>
      </w:pPr>
      <w:r>
        <w:object>
          <v:shape id="_x0000_i1027" o:spt="75" alt="" type="#_x0000_t75" style="height:17.75pt;width:327.25pt;" o:ole="t" filled="f" o:preferrelative="t" stroked="f" coordsize="21600,21600">
            <v:path/>
            <v:fill on="f" focussize="0,0"/>
            <v:stroke on="f" weight="3pt"/>
            <v:imagedata r:id="rId7" o:title=""/>
            <o:lock v:ext="edit" aspectratio="f"/>
            <w10:wrap type="none"/>
            <w10:anchorlock/>
          </v:shape>
          <o:OLEObject Type="Embed" ProgID="Equation.3" ShapeID="_x0000_i1027" DrawAspect="Content" ObjectID="_1468075726" r:id="rId6">
            <o:LockedField>false</o:LockedField>
          </o:OLEObject>
        </w:object>
      </w:r>
    </w:p>
    <w:p>
      <w:pPr>
        <w:pStyle w:val="3"/>
        <w:spacing w:before="1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（7）A方从Sk的n个或关系子节点中选择节点i作为最优行动方案，获得棋局Si。</w:t>
      </w:r>
    </w:p>
    <w:p>
      <w:pPr>
        <w:pStyle w:val="3"/>
        <w:spacing w:before="1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（8）B方从Si的m个与关系子节点中选择节点j作为最优行动方案，获得棋局Sj。</w:t>
      </w:r>
    </w:p>
    <w:p>
      <w:pPr>
        <w:pStyle w:val="3"/>
        <w:spacing w:before="1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（9）若节点j是端节点，则算法终止；否则令k=j，转步骤（2）。</w:t>
      </w:r>
    </w:p>
    <w:p>
      <w:pPr>
        <w:pStyle w:val="3"/>
        <w:spacing w:before="13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a-β剪枝策略：</w:t>
      </w:r>
    </w:p>
    <w:p>
      <w:pPr>
        <w:pStyle w:val="3"/>
        <w:spacing w:before="1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（1）对于一个与节点MIN，若能估计出其倒推值的上界β，并且这个β值不大于MIN的父节点（一定是或节点）的估计倒推值的下界α，即α≥β，则就不必再扩展该MIN节点的其余子节点了。这一过程称为α剪枝。</w:t>
      </w:r>
    </w:p>
    <w:p>
      <w:pPr>
        <w:pStyle w:val="3"/>
        <w:spacing w:before="135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（2）对于一个或节点MAX，若能估计出其倒推值的下界α，并且这个α值不小于MAX的父节点（一定是与节点）的估计倒推值的上界β，即α≥β，则不必再扩展该MAX节点的其余子节点了。这一过程称为β剪枝。 </w:t>
      </w:r>
    </w:p>
    <w:p>
      <w:pPr>
        <w:pStyle w:val="2"/>
        <w:spacing w:before="135"/>
        <w:rPr>
          <w:rFonts w:hint="eastAsia" w:eastAsia="黑体"/>
          <w:lang w:eastAsia="zh-CN"/>
        </w:rPr>
      </w:pPr>
      <w:r>
        <w:rPr>
          <w:rFonts w:hint="eastAsia"/>
          <w:w w:val="95"/>
          <w:lang w:val="en-US" w:eastAsia="zh-CN"/>
        </w:rPr>
        <w:t>三</w:t>
      </w:r>
      <w:r>
        <w:rPr>
          <w:w w:val="95"/>
        </w:rPr>
        <w:t>．</w:t>
      </w:r>
      <w:r>
        <w:rPr>
          <w:rFonts w:hint="eastAsia"/>
          <w:w w:val="95"/>
          <w:lang w:val="en-US" w:eastAsia="zh-CN"/>
        </w:rPr>
        <w:t>实现思路</w:t>
      </w:r>
    </w:p>
    <w:p>
      <w:pPr>
        <w:pStyle w:val="3"/>
        <w:spacing w:before="1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主要有三个java类来实现：</w:t>
      </w:r>
    </w:p>
    <w:p>
      <w:pPr>
        <w:pStyle w:val="3"/>
        <w:numPr>
          <w:ilvl w:val="0"/>
          <w:numId w:val="2"/>
        </w:numPr>
        <w:spacing w:before="135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AIGobang</w:t>
      </w:r>
    </w:p>
    <w:p>
      <w:pPr>
        <w:pStyle w:val="3"/>
        <w:numPr>
          <w:numId w:val="0"/>
        </w:numPr>
        <w:spacing w:before="135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定义了棋盘大小BOARD_SIZE，以及无穷大MAX_VAL、无穷小MIN_VAL、平局DRAW。</w:t>
      </w:r>
    </w:p>
    <w:p>
      <w:pPr>
        <w:pStyle w:val="3"/>
        <w:numPr>
          <w:numId w:val="0"/>
        </w:numPr>
        <w:spacing w:before="135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此外实现了Human和AI双方下棋位置的展示以及每个棋盘的显示，最终给出双方的终局结果。</w:t>
      </w:r>
    </w:p>
    <w:p>
      <w:pPr>
        <w:pStyle w:val="3"/>
        <w:numPr>
          <w:ilvl w:val="0"/>
          <w:numId w:val="2"/>
        </w:numPr>
        <w:spacing w:before="135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BoardState</w:t>
      </w:r>
    </w:p>
    <w:p>
      <w:pPr>
        <w:pStyle w:val="3"/>
        <w:numPr>
          <w:numId w:val="0"/>
        </w:numPr>
        <w:spacing w:before="135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定义了博弈树中每个节点的状态，包括生成该博弈树的角色mainPlayerTurn、要落子的角色playerTurn、结点的alpha、beta值，以及博弈树搜索最大深度MAX_DEPTH(=2)。</w:t>
      </w:r>
    </w:p>
    <w:p>
      <w:pPr>
        <w:pStyle w:val="3"/>
        <w:numPr>
          <w:numId w:val="0"/>
        </w:numPr>
        <w:spacing w:before="135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棋盘上alpha、beta值以及状态估值的更新，通过getScore（）函数递归更新，剪枝通过：</w:t>
      </w:r>
    </w:p>
    <w:p>
      <w:pPr>
        <w:pStyle w:val="3"/>
        <w:numPr>
          <w:numId w:val="0"/>
        </w:numPr>
        <w:spacing w:before="135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(this.alpha&gt;=this.beta){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break;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}进行判断。</w:t>
      </w:r>
    </w:p>
    <w:p>
      <w:pPr>
        <w:pStyle w:val="3"/>
        <w:numPr>
          <w:ilvl w:val="0"/>
          <w:numId w:val="2"/>
        </w:numPr>
        <w:spacing w:before="135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Utils</w:t>
      </w:r>
    </w:p>
    <w:p>
      <w:pPr>
        <w:pStyle w:val="3"/>
        <w:numPr>
          <w:numId w:val="0"/>
        </w:numPr>
        <w:spacing w:before="135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定义了要用到的各种函数，包括根据棋盘落子算出静态估值的函数getCost、生成新棋盘的函数generateNewBoard（）等等。</w:t>
      </w:r>
    </w:p>
    <w:p>
      <w:pPr>
        <w:widowControl w:val="0"/>
        <w:autoSpaceDE w:val="0"/>
        <w:autoSpaceDN w:val="0"/>
        <w:spacing w:before="134" w:after="0" w:line="240" w:lineRule="auto"/>
        <w:ind w:left="120" w:right="0"/>
        <w:jc w:val="left"/>
        <w:outlineLvl w:val="1"/>
        <w:rPr>
          <w:rFonts w:ascii="黑体" w:hAnsi="黑体" w:eastAsia="黑体" w:cs="黑体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w w:val="95"/>
          <w:sz w:val="28"/>
          <w:szCs w:val="28"/>
          <w:lang w:val="en-US" w:eastAsia="zh-CN" w:bidi="ar-SA"/>
        </w:rPr>
        <w:t>四</w:t>
      </w:r>
      <w:r>
        <w:rPr>
          <w:rFonts w:ascii="黑体" w:hAnsi="黑体" w:eastAsia="黑体" w:cs="黑体"/>
          <w:w w:val="95"/>
          <w:sz w:val="28"/>
          <w:szCs w:val="28"/>
          <w:lang w:val="en-US" w:eastAsia="zh-CN" w:bidi="ar-SA"/>
        </w:rPr>
        <w:t>．实验结果</w:t>
      </w:r>
    </w:p>
    <w:p>
      <w:pPr>
        <w:pStyle w:val="3"/>
        <w:spacing w:before="1"/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本次实验不需要输入，输出展示了下棋的棋盘状态以及走子情况，最后判断双方的终局结果。</w:t>
      </w:r>
    </w:p>
    <w:p>
      <w:pPr>
        <w:pStyle w:val="3"/>
        <w:spacing w:before="1"/>
        <w:ind w:left="0"/>
        <w:jc w:val="left"/>
      </w:pPr>
    </w:p>
    <w:p>
      <w:pPr>
        <w:pStyle w:val="3"/>
      </w:pPr>
      <w:r>
        <w:t xml:space="preserve">输出样例： </w:t>
      </w:r>
    </w:p>
    <w:p>
      <w:pPr>
        <w:spacing w:after="0"/>
        <w:ind w:left="840" w:leftChars="0" w:firstLine="420" w:firstLineChars="0"/>
      </w:pPr>
    </w:p>
    <w:p>
      <w:pPr>
        <w:spacing w:after="0"/>
        <w:ind w:left="420" w:leftChars="0" w:firstLine="420" w:firstLineChars="0"/>
      </w:pPr>
    </w:p>
    <w:p>
      <w:pPr>
        <w:spacing w:after="0"/>
        <w:ind w:left="420" w:leftChars="0" w:firstLine="420" w:firstLineChars="0"/>
      </w:pPr>
    </w:p>
    <w:p>
      <w:pPr>
        <w:spacing w:after="0"/>
        <w:ind w:left="420" w:leftChars="0" w:firstLine="420" w:firstLineChars="0"/>
        <w:jc w:val="center"/>
        <w:rPr>
          <w:rFonts w:ascii="黑体" w:hAnsi="黑体" w:eastAsia="黑体" w:cs="黑体"/>
          <w:sz w:val="28"/>
          <w:szCs w:val="28"/>
          <w:lang w:val="en-US" w:eastAsia="zh-CN" w:bidi="ar-SA"/>
        </w:rPr>
      </w:pPr>
    </w:p>
    <w:p>
      <w:pPr>
        <w:spacing w:after="0"/>
        <w:ind w:left="420" w:leftChars="0" w:firstLine="420" w:firstLineChars="0"/>
        <w:jc w:val="center"/>
      </w:pPr>
      <w:r>
        <w:drawing>
          <wp:inline distT="0" distB="0" distL="114300" distR="114300">
            <wp:extent cx="4815840" cy="7543800"/>
            <wp:effectExtent l="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71900" cy="6911340"/>
            <wp:effectExtent l="0" t="0" r="7620" b="762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91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A01C9D"/>
    <w:multiLevelType w:val="singleLevel"/>
    <w:tmpl w:val="D1A01C9D"/>
    <w:lvl w:ilvl="0" w:tentative="0">
      <w:start w:val="6"/>
      <w:numFmt w:val="decimal"/>
      <w:suff w:val="nothing"/>
      <w:lvlText w:val="（%1）"/>
      <w:lvlJc w:val="left"/>
    </w:lvl>
  </w:abstractNum>
  <w:abstractNum w:abstractNumId="1">
    <w:nsid w:val="E61FD8F0"/>
    <w:multiLevelType w:val="singleLevel"/>
    <w:tmpl w:val="E61FD8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02B1"/>
    <w:rsid w:val="00970DBC"/>
    <w:rsid w:val="013E6A36"/>
    <w:rsid w:val="068D7241"/>
    <w:rsid w:val="12414430"/>
    <w:rsid w:val="163C0AA2"/>
    <w:rsid w:val="21BA38AC"/>
    <w:rsid w:val="366720B4"/>
    <w:rsid w:val="50E67BC1"/>
    <w:rsid w:val="51E757F2"/>
    <w:rsid w:val="59D17686"/>
    <w:rsid w:val="5D193D79"/>
    <w:rsid w:val="5E675EA0"/>
    <w:rsid w:val="68C02DB3"/>
    <w:rsid w:val="7F3A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34"/>
      <w:ind w:left="120"/>
      <w:outlineLvl w:val="1"/>
    </w:pPr>
    <w:rPr>
      <w:rFonts w:ascii="黑体" w:hAnsi="黑体" w:eastAsia="黑体" w:cs="黑体"/>
      <w:sz w:val="28"/>
      <w:szCs w:val="28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7">
    <w:name w:val="Table Normal1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"/>
      <w:ind w:left="721" w:hanging="721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27801</dc:creator>
  <cp:lastModifiedBy>蒋旭钊</cp:lastModifiedBy>
  <dcterms:modified xsi:type="dcterms:W3CDTF">2021-11-11T15:54:25Z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21DE1DB7F7B44AE790F92AB3BC4F4342</vt:lpwstr>
  </property>
</Properties>
</file>