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6E3" w:rsidRDefault="001136E3" w:rsidP="001136E3">
      <w:pPr>
        <w:pStyle w:val="4"/>
        <w:rPr>
          <w:snapToGrid w:val="0"/>
          <w:color w:val="000000"/>
        </w:rPr>
      </w:pPr>
      <w:bookmarkStart w:id="0" w:name="_Toc445645310"/>
      <w:r>
        <w:rPr>
          <w:snapToGrid w:val="0"/>
          <w:color w:val="000000"/>
        </w:rPr>
        <w:t>4.2.3.10</w:t>
      </w:r>
      <w:r>
        <w:rPr>
          <w:rFonts w:hint="eastAsia"/>
          <w:snapToGrid w:val="0"/>
          <w:color w:val="000000"/>
        </w:rPr>
        <w:t>专用设备制造间</w:t>
      </w:r>
      <w:bookmarkEnd w:id="0"/>
    </w:p>
    <w:p w:rsidR="001136E3" w:rsidRDefault="001136E3" w:rsidP="001136E3">
      <w:pPr>
        <w:pStyle w:val="SDD"/>
        <w:ind w:firstLineChars="0" w:firstLine="0"/>
        <w:outlineLvl w:val="4"/>
        <w:rPr>
          <w:rFonts w:eastAsia="宋体" w:hAnsi="宋体"/>
          <w:snapToGrid w:val="0"/>
          <w:color w:val="000000"/>
        </w:rPr>
      </w:pPr>
      <w:r>
        <w:rPr>
          <w:rFonts w:eastAsia="宋体" w:hAnsi="宋体"/>
          <w:snapToGrid w:val="0"/>
          <w:color w:val="000000"/>
        </w:rPr>
        <w:t>4.2.3.10.1</w:t>
      </w:r>
      <w:r>
        <w:rPr>
          <w:rFonts w:eastAsia="宋体" w:hAnsi="宋体" w:hint="eastAsia"/>
          <w:snapToGrid w:val="0"/>
          <w:color w:val="000000"/>
        </w:rPr>
        <w:t>现有能力</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工厂杨园厂区承担各型海洋打捞船、大型登陆艇及各型民用船舶产品轴系、舵系、舾装件、自制设备的机加配套任务。</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杨园厂区生产面积</w:t>
      </w:r>
      <w:r>
        <w:rPr>
          <w:rFonts w:eastAsia="宋体" w:hAnsi="宋体"/>
          <w:snapToGrid w:val="0"/>
          <w:color w:val="000000"/>
        </w:rPr>
        <w:t>10</w:t>
      </w:r>
      <w:r>
        <w:rPr>
          <w:rFonts w:eastAsia="宋体" w:hAnsi="宋体" w:hint="eastAsia"/>
          <w:snapToGrid w:val="0"/>
          <w:color w:val="000000"/>
        </w:rPr>
        <w:t>万平方米，电力安装容量</w:t>
      </w:r>
      <w:r>
        <w:rPr>
          <w:rFonts w:eastAsia="宋体" w:hAnsi="宋体"/>
          <w:snapToGrid w:val="0"/>
          <w:color w:val="000000"/>
        </w:rPr>
        <w:t>3490kVA</w:t>
      </w:r>
      <w:r>
        <w:rPr>
          <w:rFonts w:eastAsia="宋体" w:hAnsi="宋体" w:hint="eastAsia"/>
          <w:snapToGrid w:val="0"/>
          <w:color w:val="000000"/>
        </w:rPr>
        <w:t>，现有正式职工</w:t>
      </w:r>
      <w:r>
        <w:rPr>
          <w:rFonts w:eastAsia="宋体" w:hAnsi="宋体"/>
          <w:snapToGrid w:val="0"/>
          <w:color w:val="000000"/>
        </w:rPr>
        <w:t>569</w:t>
      </w:r>
      <w:r>
        <w:rPr>
          <w:rFonts w:eastAsia="宋体" w:hAnsi="宋体" w:hint="eastAsia"/>
          <w:snapToGrid w:val="0"/>
          <w:color w:val="000000"/>
        </w:rPr>
        <w:t>人，其中生产工人</w:t>
      </w:r>
      <w:r>
        <w:rPr>
          <w:rFonts w:eastAsia="宋体" w:hAnsi="宋体"/>
          <w:snapToGrid w:val="0"/>
          <w:color w:val="000000"/>
        </w:rPr>
        <w:t>265</w:t>
      </w:r>
      <w:r>
        <w:rPr>
          <w:rFonts w:eastAsia="宋体" w:hAnsi="宋体" w:hint="eastAsia"/>
          <w:snapToGrid w:val="0"/>
          <w:color w:val="000000"/>
        </w:rPr>
        <w:t>人，管理人员</w:t>
      </w:r>
      <w:r>
        <w:rPr>
          <w:rFonts w:eastAsia="宋体" w:hAnsi="宋体"/>
          <w:snapToGrid w:val="0"/>
          <w:color w:val="000000"/>
        </w:rPr>
        <w:t>113</w:t>
      </w:r>
      <w:r>
        <w:rPr>
          <w:rFonts w:eastAsia="宋体" w:hAnsi="宋体" w:hint="eastAsia"/>
          <w:snapToGrid w:val="0"/>
          <w:color w:val="000000"/>
        </w:rPr>
        <w:t>人，具有高级及以上技术职称的工程技术人员</w:t>
      </w:r>
      <w:r>
        <w:rPr>
          <w:rFonts w:eastAsia="宋体" w:hAnsi="宋体"/>
          <w:snapToGrid w:val="0"/>
          <w:color w:val="000000"/>
        </w:rPr>
        <w:t>18</w:t>
      </w:r>
      <w:r>
        <w:rPr>
          <w:rFonts w:eastAsia="宋体" w:hAnsi="宋体" w:hint="eastAsia"/>
          <w:snapToGrid w:val="0"/>
          <w:color w:val="000000"/>
        </w:rPr>
        <w:t>人，中级技术职称</w:t>
      </w:r>
      <w:r>
        <w:rPr>
          <w:rFonts w:eastAsia="宋体" w:hAnsi="宋体"/>
          <w:snapToGrid w:val="0"/>
          <w:color w:val="000000"/>
        </w:rPr>
        <w:t>56</w:t>
      </w:r>
      <w:r>
        <w:rPr>
          <w:rFonts w:eastAsia="宋体" w:hAnsi="宋体" w:hint="eastAsia"/>
          <w:snapToGrid w:val="0"/>
          <w:color w:val="000000"/>
        </w:rPr>
        <w:t>人，具有技师及以上职称的技能人员</w:t>
      </w:r>
      <w:r>
        <w:rPr>
          <w:rFonts w:eastAsia="宋体" w:hAnsi="宋体"/>
          <w:snapToGrid w:val="0"/>
          <w:color w:val="000000"/>
        </w:rPr>
        <w:t>34</w:t>
      </w:r>
      <w:r>
        <w:rPr>
          <w:rFonts w:eastAsia="宋体" w:hAnsi="宋体" w:hint="eastAsia"/>
          <w:snapToGrid w:val="0"/>
          <w:color w:val="000000"/>
        </w:rPr>
        <w:t>人。设置三个基本生产车间以及生产、技术、经营、设备、安全、环境、计量理化试验等十一个管理科室。拥有设备固定资产</w:t>
      </w:r>
      <w:r>
        <w:rPr>
          <w:rFonts w:eastAsia="宋体" w:hAnsi="宋体"/>
          <w:snapToGrid w:val="0"/>
          <w:color w:val="000000"/>
        </w:rPr>
        <w:t>9000</w:t>
      </w:r>
      <w:r>
        <w:rPr>
          <w:rFonts w:eastAsia="宋体" w:hAnsi="宋体" w:hint="eastAsia"/>
          <w:snapToGrid w:val="0"/>
          <w:color w:val="000000"/>
        </w:rPr>
        <w:t>余万元，主要生产设备</w:t>
      </w:r>
      <w:r>
        <w:rPr>
          <w:rFonts w:eastAsia="宋体" w:hAnsi="宋体"/>
          <w:snapToGrid w:val="0"/>
          <w:color w:val="000000"/>
        </w:rPr>
        <w:t>276</w:t>
      </w:r>
      <w:r>
        <w:rPr>
          <w:rFonts w:eastAsia="宋体" w:hAnsi="宋体" w:hint="eastAsia"/>
          <w:snapToGrid w:val="0"/>
          <w:color w:val="000000"/>
        </w:rPr>
        <w:t>台套。</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1</w:t>
      </w:r>
      <w:r>
        <w:rPr>
          <w:rFonts w:eastAsia="宋体" w:hAnsi="宋体" w:hint="eastAsia"/>
          <w:snapToGrid w:val="0"/>
          <w:color w:val="000000"/>
        </w:rPr>
        <w:t>）设备设施能力</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杨园厂区的</w:t>
      </w:r>
      <w:r>
        <w:rPr>
          <w:rFonts w:eastAsia="宋体" w:hAnsi="宋体"/>
          <w:snapToGrid w:val="0"/>
          <w:color w:val="000000"/>
        </w:rPr>
        <w:t>205</w:t>
      </w:r>
      <w:r>
        <w:rPr>
          <w:rFonts w:eastAsia="宋体" w:hAnsi="宋体" w:hint="eastAsia"/>
          <w:snapToGrid w:val="0"/>
          <w:color w:val="000000"/>
        </w:rPr>
        <w:t>台主要生产设备（不含焊接设备）中，</w:t>
      </w:r>
      <w:r>
        <w:rPr>
          <w:rFonts w:eastAsia="宋体" w:hAnsi="宋体"/>
          <w:snapToGrid w:val="0"/>
          <w:color w:val="000000"/>
        </w:rPr>
        <w:t>90%</w:t>
      </w:r>
      <w:r>
        <w:rPr>
          <w:rFonts w:eastAsia="宋体" w:hAnsi="宋体" w:hint="eastAsia"/>
          <w:snapToGrid w:val="0"/>
          <w:color w:val="000000"/>
        </w:rPr>
        <w:t>以上的设备精度等级明显下降。</w:t>
      </w:r>
      <w:r>
        <w:rPr>
          <w:rFonts w:eastAsia="宋体" w:hAnsi="宋体"/>
          <w:snapToGrid w:val="0"/>
          <w:color w:val="000000"/>
        </w:rPr>
        <w:t>1985</w:t>
      </w:r>
      <w:r>
        <w:rPr>
          <w:rFonts w:eastAsia="宋体" w:hAnsi="宋体" w:hint="eastAsia"/>
          <w:snapToGrid w:val="0"/>
          <w:color w:val="000000"/>
        </w:rPr>
        <w:t>年以前投入使用的设备为</w:t>
      </w:r>
      <w:r>
        <w:rPr>
          <w:rFonts w:eastAsia="宋体" w:hAnsi="宋体"/>
          <w:snapToGrid w:val="0"/>
          <w:color w:val="000000"/>
        </w:rPr>
        <w:t>105</w:t>
      </w:r>
      <w:r>
        <w:rPr>
          <w:rFonts w:eastAsia="宋体" w:hAnsi="宋体" w:hint="eastAsia"/>
          <w:snapToGrid w:val="0"/>
          <w:color w:val="000000"/>
        </w:rPr>
        <w:t>台（</w:t>
      </w:r>
      <w:r>
        <w:rPr>
          <w:rFonts w:eastAsia="宋体" w:hAnsi="宋体"/>
          <w:snapToGrid w:val="0"/>
          <w:color w:val="000000"/>
        </w:rPr>
        <w:t>51.2%</w:t>
      </w:r>
      <w:r>
        <w:rPr>
          <w:rFonts w:eastAsia="宋体" w:hAnsi="宋体" w:hint="eastAsia"/>
          <w:snapToGrid w:val="0"/>
          <w:color w:val="000000"/>
        </w:rPr>
        <w:t>），</w:t>
      </w:r>
      <w:r>
        <w:rPr>
          <w:rFonts w:eastAsia="宋体" w:hAnsi="宋体"/>
          <w:snapToGrid w:val="0"/>
          <w:color w:val="000000"/>
        </w:rPr>
        <w:t>1985</w:t>
      </w:r>
      <w:r>
        <w:rPr>
          <w:rFonts w:eastAsia="宋体" w:hAnsi="宋体" w:hint="eastAsia"/>
          <w:snapToGrid w:val="0"/>
          <w:color w:val="000000"/>
        </w:rPr>
        <w:t>年</w:t>
      </w:r>
      <w:r>
        <w:rPr>
          <w:rFonts w:eastAsia="宋体" w:hAnsi="宋体"/>
          <w:snapToGrid w:val="0"/>
          <w:color w:val="000000"/>
        </w:rPr>
        <w:t>-2000</w:t>
      </w:r>
      <w:r>
        <w:rPr>
          <w:rFonts w:eastAsia="宋体" w:hAnsi="宋体" w:hint="eastAsia"/>
          <w:snapToGrid w:val="0"/>
          <w:color w:val="000000"/>
        </w:rPr>
        <w:t>年间的进厂设备为</w:t>
      </w:r>
      <w:r>
        <w:rPr>
          <w:rFonts w:eastAsia="宋体" w:hAnsi="宋体"/>
          <w:snapToGrid w:val="0"/>
          <w:color w:val="000000"/>
        </w:rPr>
        <w:t>10</w:t>
      </w:r>
      <w:r>
        <w:rPr>
          <w:rFonts w:eastAsia="宋体" w:hAnsi="宋体" w:hint="eastAsia"/>
          <w:snapToGrid w:val="0"/>
          <w:color w:val="000000"/>
        </w:rPr>
        <w:t>台（</w:t>
      </w:r>
      <w:r>
        <w:rPr>
          <w:rFonts w:eastAsia="宋体" w:hAnsi="宋体"/>
          <w:snapToGrid w:val="0"/>
          <w:color w:val="000000"/>
        </w:rPr>
        <w:t>4.9%</w:t>
      </w:r>
      <w:r>
        <w:rPr>
          <w:rFonts w:eastAsia="宋体" w:hAnsi="宋体" w:hint="eastAsia"/>
          <w:snapToGrid w:val="0"/>
          <w:color w:val="000000"/>
        </w:rPr>
        <w:t>），</w:t>
      </w:r>
      <w:r>
        <w:rPr>
          <w:rFonts w:eastAsia="宋体" w:hAnsi="宋体"/>
          <w:snapToGrid w:val="0"/>
          <w:color w:val="000000"/>
        </w:rPr>
        <w:t>2000</w:t>
      </w:r>
      <w:r>
        <w:rPr>
          <w:rFonts w:eastAsia="宋体" w:hAnsi="宋体" w:hint="eastAsia"/>
          <w:snapToGrid w:val="0"/>
          <w:color w:val="000000"/>
        </w:rPr>
        <w:t>年</w:t>
      </w:r>
      <w:r>
        <w:rPr>
          <w:rFonts w:eastAsia="宋体" w:hAnsi="宋体"/>
          <w:snapToGrid w:val="0"/>
          <w:color w:val="000000"/>
        </w:rPr>
        <w:t>-2010</w:t>
      </w:r>
      <w:r>
        <w:rPr>
          <w:rFonts w:eastAsia="宋体" w:hAnsi="宋体" w:hint="eastAsia"/>
          <w:snapToGrid w:val="0"/>
          <w:color w:val="000000"/>
        </w:rPr>
        <w:t>年的进厂设备为</w:t>
      </w:r>
      <w:r>
        <w:rPr>
          <w:rFonts w:eastAsia="宋体" w:hAnsi="宋体"/>
          <w:snapToGrid w:val="0"/>
          <w:color w:val="000000"/>
        </w:rPr>
        <w:t>72</w:t>
      </w:r>
      <w:r>
        <w:rPr>
          <w:rFonts w:eastAsia="宋体" w:hAnsi="宋体" w:hint="eastAsia"/>
          <w:snapToGrid w:val="0"/>
          <w:color w:val="000000"/>
        </w:rPr>
        <w:t>台（</w:t>
      </w:r>
      <w:r>
        <w:rPr>
          <w:rFonts w:eastAsia="宋体" w:hAnsi="宋体"/>
          <w:snapToGrid w:val="0"/>
          <w:color w:val="000000"/>
        </w:rPr>
        <w:t>35.1%</w:t>
      </w:r>
      <w:r>
        <w:rPr>
          <w:rFonts w:eastAsia="宋体" w:hAnsi="宋体" w:hint="eastAsia"/>
          <w:snapToGrid w:val="0"/>
          <w:color w:val="000000"/>
        </w:rPr>
        <w:t>），</w:t>
      </w:r>
      <w:r>
        <w:rPr>
          <w:rFonts w:eastAsia="宋体" w:hAnsi="宋体"/>
          <w:snapToGrid w:val="0"/>
          <w:color w:val="000000"/>
        </w:rPr>
        <w:t>2010</w:t>
      </w:r>
      <w:r>
        <w:rPr>
          <w:rFonts w:eastAsia="宋体" w:hAnsi="宋体" w:hint="eastAsia"/>
          <w:snapToGrid w:val="0"/>
          <w:color w:val="000000"/>
        </w:rPr>
        <w:t>年</w:t>
      </w:r>
      <w:r>
        <w:rPr>
          <w:rFonts w:eastAsia="宋体" w:hAnsi="宋体"/>
          <w:snapToGrid w:val="0"/>
          <w:color w:val="000000"/>
        </w:rPr>
        <w:t>-2015</w:t>
      </w:r>
      <w:r>
        <w:rPr>
          <w:rFonts w:eastAsia="宋体" w:hAnsi="宋体" w:hint="eastAsia"/>
          <w:snapToGrid w:val="0"/>
          <w:color w:val="000000"/>
        </w:rPr>
        <w:t>年的进厂设备为</w:t>
      </w:r>
      <w:r>
        <w:rPr>
          <w:rFonts w:eastAsia="宋体" w:hAnsi="宋体"/>
          <w:snapToGrid w:val="0"/>
          <w:color w:val="000000"/>
        </w:rPr>
        <w:t>18</w:t>
      </w:r>
      <w:r>
        <w:rPr>
          <w:rFonts w:eastAsia="宋体" w:hAnsi="宋体" w:hint="eastAsia"/>
          <w:snapToGrid w:val="0"/>
          <w:color w:val="000000"/>
        </w:rPr>
        <w:t>台（</w:t>
      </w:r>
      <w:r>
        <w:rPr>
          <w:rFonts w:eastAsia="宋体" w:hAnsi="宋体"/>
          <w:snapToGrid w:val="0"/>
          <w:color w:val="000000"/>
        </w:rPr>
        <w:t>8.8%</w:t>
      </w:r>
      <w:r>
        <w:rPr>
          <w:rFonts w:eastAsia="宋体" w:hAnsi="宋体" w:hint="eastAsia"/>
          <w:snapToGrid w:val="0"/>
          <w:color w:val="000000"/>
        </w:rPr>
        <w:t>）。</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另外，杨园厂区的现有设备中，普通机床占</w:t>
      </w:r>
      <w:r>
        <w:rPr>
          <w:rFonts w:eastAsia="宋体" w:hAnsi="宋体"/>
          <w:snapToGrid w:val="0"/>
          <w:color w:val="000000"/>
        </w:rPr>
        <w:t>95%</w:t>
      </w:r>
      <w:r>
        <w:rPr>
          <w:rFonts w:eastAsia="宋体" w:hAnsi="宋体" w:hint="eastAsia"/>
          <w:snapToGrid w:val="0"/>
          <w:color w:val="000000"/>
        </w:rPr>
        <w:t>，因年久失修导致精度较低。数控设备共计</w:t>
      </w:r>
      <w:r>
        <w:rPr>
          <w:rFonts w:eastAsia="宋体" w:hAnsi="宋体"/>
          <w:snapToGrid w:val="0"/>
          <w:color w:val="000000"/>
        </w:rPr>
        <w:t>32</w:t>
      </w:r>
      <w:r>
        <w:rPr>
          <w:rFonts w:eastAsia="宋体" w:hAnsi="宋体" w:hint="eastAsia"/>
          <w:snapToGrid w:val="0"/>
          <w:color w:val="000000"/>
        </w:rPr>
        <w:t>台，占杨园厂区设备总量的</w:t>
      </w:r>
      <w:r>
        <w:rPr>
          <w:rFonts w:eastAsia="宋体" w:hAnsi="宋体"/>
          <w:snapToGrid w:val="0"/>
          <w:color w:val="000000"/>
        </w:rPr>
        <w:t>5.3%</w:t>
      </w:r>
      <w:r>
        <w:rPr>
          <w:rFonts w:eastAsia="宋体" w:hAnsi="宋体" w:hint="eastAsia"/>
          <w:snapToGrid w:val="0"/>
          <w:color w:val="000000"/>
        </w:rPr>
        <w:t>，占主要生产设备的</w:t>
      </w:r>
      <w:r>
        <w:rPr>
          <w:rFonts w:eastAsia="宋体" w:hAnsi="宋体"/>
          <w:snapToGrid w:val="0"/>
          <w:color w:val="000000"/>
        </w:rPr>
        <w:t>11.5%</w:t>
      </w:r>
      <w:r>
        <w:rPr>
          <w:rFonts w:eastAsia="宋体" w:hAnsi="宋体" w:hint="eastAsia"/>
          <w:snapToGrid w:val="0"/>
          <w:color w:val="000000"/>
        </w:rPr>
        <w:t>。</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杨园厂区的生产车间面积为</w:t>
      </w:r>
      <w:r>
        <w:rPr>
          <w:rFonts w:eastAsia="宋体" w:hAnsi="宋体"/>
          <w:snapToGrid w:val="0"/>
          <w:color w:val="000000"/>
        </w:rPr>
        <w:t>25820m</w:t>
      </w:r>
      <w:r>
        <w:rPr>
          <w:rFonts w:eastAsia="宋体" w:hAnsi="宋体"/>
          <w:snapToGrid w:val="0"/>
          <w:color w:val="000000"/>
          <w:vertAlign w:val="superscript"/>
        </w:rPr>
        <w:t>2</w:t>
      </w:r>
      <w:r>
        <w:rPr>
          <w:rFonts w:eastAsia="宋体" w:hAnsi="宋体" w:hint="eastAsia"/>
          <w:snapToGrid w:val="0"/>
          <w:color w:val="000000"/>
        </w:rPr>
        <w:t>，室外作业面积</w:t>
      </w:r>
      <w:r>
        <w:rPr>
          <w:rFonts w:eastAsia="宋体" w:hAnsi="宋体"/>
          <w:snapToGrid w:val="0"/>
          <w:color w:val="000000"/>
        </w:rPr>
        <w:t>7500m</w:t>
      </w:r>
      <w:r>
        <w:rPr>
          <w:rFonts w:eastAsia="宋体" w:hAnsi="宋体"/>
          <w:snapToGrid w:val="0"/>
          <w:color w:val="000000"/>
          <w:vertAlign w:val="superscript"/>
        </w:rPr>
        <w:t>2</w:t>
      </w:r>
      <w:r>
        <w:rPr>
          <w:rFonts w:eastAsia="宋体" w:hAnsi="宋体" w:hint="eastAsia"/>
          <w:snapToGrid w:val="0"/>
          <w:color w:val="000000"/>
        </w:rPr>
        <w:t>，库房面积</w:t>
      </w:r>
      <w:r>
        <w:rPr>
          <w:rFonts w:eastAsia="宋体" w:hAnsi="宋体"/>
          <w:snapToGrid w:val="0"/>
          <w:color w:val="000000"/>
        </w:rPr>
        <w:t>6075m</w:t>
      </w:r>
      <w:r>
        <w:rPr>
          <w:rFonts w:eastAsia="宋体" w:hAnsi="宋体"/>
          <w:snapToGrid w:val="0"/>
          <w:color w:val="000000"/>
          <w:vertAlign w:val="superscript"/>
        </w:rPr>
        <w:t>2</w:t>
      </w:r>
      <w:r>
        <w:rPr>
          <w:rFonts w:eastAsia="宋体" w:hAnsi="宋体" w:hint="eastAsia"/>
          <w:snapToGrid w:val="0"/>
          <w:color w:val="000000"/>
        </w:rPr>
        <w:t>。</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2</w:t>
      </w:r>
      <w:r>
        <w:rPr>
          <w:rFonts w:eastAsia="宋体" w:hAnsi="宋体" w:hint="eastAsia"/>
          <w:snapToGrid w:val="0"/>
          <w:color w:val="000000"/>
        </w:rPr>
        <w:t>）生产能力</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潜艇及水面舰船产品自制设备属单件小批量配套型生产（如潜艇自制件共有</w:t>
      </w:r>
      <w:r>
        <w:rPr>
          <w:rFonts w:eastAsia="宋体" w:hAnsi="宋体"/>
          <w:snapToGrid w:val="0"/>
          <w:color w:val="000000"/>
        </w:rPr>
        <w:t>2500</w:t>
      </w:r>
      <w:r>
        <w:rPr>
          <w:rFonts w:eastAsia="宋体" w:hAnsi="宋体" w:hint="eastAsia"/>
          <w:snapToGrid w:val="0"/>
          <w:color w:val="000000"/>
        </w:rPr>
        <w:t>多种类别、近</w:t>
      </w:r>
      <w:r>
        <w:rPr>
          <w:rFonts w:eastAsia="宋体" w:hAnsi="宋体"/>
          <w:snapToGrid w:val="0"/>
          <w:color w:val="000000"/>
        </w:rPr>
        <w:t>20</w:t>
      </w:r>
      <w:r>
        <w:rPr>
          <w:rFonts w:eastAsia="宋体" w:hAnsi="宋体" w:hint="eastAsia"/>
          <w:snapToGrid w:val="0"/>
          <w:color w:val="000000"/>
        </w:rPr>
        <w:t>万件产品，其中除各种中、高压接头、</w:t>
      </w:r>
      <w:r>
        <w:rPr>
          <w:rFonts w:eastAsia="宋体" w:hAnsi="宋体" w:hint="eastAsia"/>
          <w:snapToGrid w:val="0"/>
          <w:color w:val="000000"/>
        </w:rPr>
        <w:lastRenderedPageBreak/>
        <w:t>法兰、专用螺栓等属批量产品外，</w:t>
      </w:r>
      <w:r>
        <w:rPr>
          <w:rFonts w:eastAsia="宋体" w:hAnsi="宋体"/>
          <w:snapToGrid w:val="0"/>
          <w:color w:val="000000"/>
        </w:rPr>
        <w:t>60%</w:t>
      </w:r>
      <w:r>
        <w:rPr>
          <w:rFonts w:eastAsia="宋体" w:hAnsi="宋体" w:hint="eastAsia"/>
          <w:snapToGrid w:val="0"/>
          <w:color w:val="000000"/>
        </w:rPr>
        <w:t>以上属单件或小批量产品），因此设备配置需要适应性强、加工面宽。</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现阶段杨园厂区自身实有生产能力在</w:t>
      </w:r>
      <w:r>
        <w:rPr>
          <w:rFonts w:eastAsia="宋体" w:hAnsi="宋体"/>
          <w:snapToGrid w:val="0"/>
          <w:color w:val="000000"/>
        </w:rPr>
        <w:t>115</w:t>
      </w:r>
      <w:r>
        <w:rPr>
          <w:rFonts w:eastAsia="宋体" w:hAnsi="宋体" w:hint="eastAsia"/>
          <w:snapToGrid w:val="0"/>
          <w:color w:val="000000"/>
        </w:rPr>
        <w:t>万小时</w:t>
      </w:r>
      <w:r>
        <w:rPr>
          <w:rFonts w:eastAsia="宋体" w:hAnsi="宋体"/>
          <w:snapToGrid w:val="0"/>
          <w:color w:val="000000"/>
        </w:rPr>
        <w:t>/</w:t>
      </w:r>
      <w:r>
        <w:rPr>
          <w:rFonts w:eastAsia="宋体" w:hAnsi="宋体" w:hint="eastAsia"/>
          <w:snapToGrid w:val="0"/>
          <w:color w:val="000000"/>
        </w:rPr>
        <w:t>年左右（在目前生产技术及设备条件下，一条</w:t>
      </w:r>
      <w:r>
        <w:rPr>
          <w:rFonts w:eastAsia="宋体" w:hAnsi="宋体"/>
          <w:snapToGrid w:val="0"/>
          <w:color w:val="000000"/>
        </w:rPr>
        <w:t>039</w:t>
      </w:r>
      <w:r>
        <w:rPr>
          <w:rFonts w:eastAsia="宋体" w:hAnsi="宋体" w:hint="eastAsia"/>
          <w:snapToGrid w:val="0"/>
          <w:color w:val="000000"/>
        </w:rPr>
        <w:t>型潜艇的机加工作量约为</w:t>
      </w:r>
      <w:r>
        <w:rPr>
          <w:rFonts w:eastAsia="宋体" w:hAnsi="宋体"/>
          <w:snapToGrid w:val="0"/>
          <w:color w:val="000000"/>
        </w:rPr>
        <w:t>35</w:t>
      </w:r>
      <w:r>
        <w:rPr>
          <w:rFonts w:eastAsia="宋体" w:hAnsi="宋体" w:hint="eastAsia"/>
          <w:snapToGrid w:val="0"/>
          <w:color w:val="000000"/>
        </w:rPr>
        <w:t>万小时，一条水面舰船的机加工作量约为</w:t>
      </w:r>
      <w:r>
        <w:rPr>
          <w:rFonts w:eastAsia="宋体" w:hAnsi="宋体"/>
          <w:snapToGrid w:val="0"/>
          <w:color w:val="000000"/>
        </w:rPr>
        <w:t>5</w:t>
      </w:r>
      <w:r>
        <w:rPr>
          <w:rFonts w:eastAsia="宋体" w:hAnsi="宋体" w:hint="eastAsia"/>
          <w:snapToGrid w:val="0"/>
          <w:color w:val="000000"/>
        </w:rPr>
        <w:t>万小时），大约相当于三条潜艇和二条水面舰船机加工配套生产能力。</w:t>
      </w:r>
    </w:p>
    <w:p w:rsidR="001136E3" w:rsidRDefault="001136E3" w:rsidP="001136E3">
      <w:pPr>
        <w:pStyle w:val="SDD"/>
        <w:ind w:firstLineChars="0" w:firstLine="0"/>
        <w:outlineLvl w:val="4"/>
        <w:rPr>
          <w:rFonts w:eastAsia="宋体" w:hAnsi="宋体"/>
          <w:snapToGrid w:val="0"/>
          <w:color w:val="000000"/>
        </w:rPr>
      </w:pPr>
      <w:r>
        <w:rPr>
          <w:rFonts w:eastAsia="宋体" w:hAnsi="宋体"/>
          <w:snapToGrid w:val="0"/>
          <w:color w:val="000000"/>
        </w:rPr>
        <w:t>4.2.3.10.2</w:t>
      </w:r>
      <w:r>
        <w:rPr>
          <w:rFonts w:eastAsia="宋体" w:hAnsi="宋体" w:hint="eastAsia"/>
          <w:snapToGrid w:val="0"/>
          <w:color w:val="000000"/>
        </w:rPr>
        <w:t>纲领及建设思路</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1</w:t>
      </w:r>
      <w:r>
        <w:rPr>
          <w:rFonts w:eastAsia="宋体" w:hAnsi="宋体" w:hint="eastAsia"/>
          <w:snapToGrid w:val="0"/>
          <w:color w:val="000000"/>
        </w:rPr>
        <w:t>）纲领</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本项目规划纲领如下所示：</w:t>
      </w:r>
    </w:p>
    <w:p w:rsidR="001136E3" w:rsidRDefault="001136E3" w:rsidP="001136E3">
      <w:pPr>
        <w:ind w:firstLineChars="0" w:firstLine="0"/>
        <w:jc w:val="center"/>
        <w:rPr>
          <w:color w:val="000000"/>
          <w:sz w:val="24"/>
        </w:rPr>
      </w:pPr>
      <w:r>
        <w:rPr>
          <w:rFonts w:hint="eastAsia"/>
          <w:color w:val="000000"/>
          <w:sz w:val="24"/>
        </w:rPr>
        <w:t>规划生产纲领表</w:t>
      </w:r>
    </w:p>
    <w:tbl>
      <w:tblPr>
        <w:tblW w:w="3786" w:type="pct"/>
        <w:jc w:val="center"/>
        <w:tblInd w:w="12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64"/>
        <w:gridCol w:w="2604"/>
        <w:gridCol w:w="3077"/>
      </w:tblGrid>
      <w:tr w:rsidR="001136E3" w:rsidTr="001136E3">
        <w:trPr>
          <w:jc w:val="center"/>
        </w:trPr>
        <w:tc>
          <w:tcPr>
            <w:tcW w:w="789" w:type="pct"/>
            <w:tcBorders>
              <w:top w:val="single" w:sz="12" w:space="0" w:color="auto"/>
              <w:left w:val="single" w:sz="12" w:space="0" w:color="auto"/>
              <w:bottom w:val="single" w:sz="6" w:space="0" w:color="auto"/>
              <w:right w:val="single" w:sz="6"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序号</w:t>
            </w:r>
          </w:p>
        </w:tc>
        <w:tc>
          <w:tcPr>
            <w:tcW w:w="1930" w:type="pct"/>
            <w:tcBorders>
              <w:top w:val="single" w:sz="12" w:space="0" w:color="auto"/>
              <w:left w:val="single" w:sz="6" w:space="0" w:color="auto"/>
              <w:bottom w:val="single" w:sz="6" w:space="0" w:color="auto"/>
              <w:right w:val="single" w:sz="6"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产品对象</w:t>
            </w:r>
          </w:p>
        </w:tc>
        <w:tc>
          <w:tcPr>
            <w:tcW w:w="2281" w:type="pct"/>
            <w:tcBorders>
              <w:top w:val="single" w:sz="12" w:space="0" w:color="auto"/>
              <w:left w:val="single" w:sz="6" w:space="0" w:color="auto"/>
              <w:bottom w:val="single" w:sz="6" w:space="0" w:color="auto"/>
              <w:right w:val="single" w:sz="12"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纲领</w:t>
            </w:r>
          </w:p>
        </w:tc>
      </w:tr>
      <w:tr w:rsidR="001136E3" w:rsidTr="001136E3">
        <w:trPr>
          <w:jc w:val="center"/>
        </w:trPr>
        <w:tc>
          <w:tcPr>
            <w:tcW w:w="789" w:type="pct"/>
            <w:tcBorders>
              <w:top w:val="single" w:sz="6" w:space="0" w:color="auto"/>
              <w:left w:val="single" w:sz="12" w:space="0" w:color="auto"/>
              <w:bottom w:val="single" w:sz="6" w:space="0" w:color="auto"/>
              <w:right w:val="single" w:sz="6"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1</w:t>
            </w:r>
          </w:p>
        </w:tc>
        <w:tc>
          <w:tcPr>
            <w:tcW w:w="1930" w:type="pct"/>
            <w:tcBorders>
              <w:top w:val="single" w:sz="6" w:space="0" w:color="auto"/>
              <w:left w:val="single" w:sz="6" w:space="0" w:color="auto"/>
              <w:bottom w:val="single" w:sz="6" w:space="0" w:color="auto"/>
              <w:right w:val="single" w:sz="6"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小型核潜艇</w:t>
            </w:r>
          </w:p>
        </w:tc>
        <w:tc>
          <w:tcPr>
            <w:tcW w:w="2281" w:type="pct"/>
            <w:tcBorders>
              <w:top w:val="single" w:sz="6" w:space="0" w:color="auto"/>
              <w:left w:val="single" w:sz="6" w:space="0" w:color="auto"/>
              <w:bottom w:val="single" w:sz="6" w:space="0" w:color="auto"/>
              <w:right w:val="single" w:sz="12"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研制1艘</w:t>
            </w:r>
          </w:p>
        </w:tc>
      </w:tr>
      <w:tr w:rsidR="001136E3" w:rsidTr="001136E3">
        <w:trPr>
          <w:jc w:val="center"/>
        </w:trPr>
        <w:tc>
          <w:tcPr>
            <w:tcW w:w="789" w:type="pct"/>
            <w:tcBorders>
              <w:top w:val="single" w:sz="6" w:space="0" w:color="auto"/>
              <w:left w:val="single" w:sz="12" w:space="0" w:color="auto"/>
              <w:bottom w:val="single" w:sz="12" w:space="0" w:color="auto"/>
              <w:right w:val="single" w:sz="6"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2</w:t>
            </w:r>
          </w:p>
        </w:tc>
        <w:tc>
          <w:tcPr>
            <w:tcW w:w="1930" w:type="pct"/>
            <w:tcBorders>
              <w:top w:val="single" w:sz="6" w:space="0" w:color="auto"/>
              <w:left w:val="single" w:sz="6" w:space="0" w:color="auto"/>
              <w:bottom w:val="single" w:sz="12" w:space="0" w:color="auto"/>
              <w:right w:val="single" w:sz="6"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小型核潜艇</w:t>
            </w:r>
          </w:p>
        </w:tc>
        <w:tc>
          <w:tcPr>
            <w:tcW w:w="2281" w:type="pct"/>
            <w:tcBorders>
              <w:top w:val="single" w:sz="6" w:space="0" w:color="auto"/>
              <w:left w:val="single" w:sz="6" w:space="0" w:color="auto"/>
              <w:bottom w:val="single" w:sz="12" w:space="0" w:color="auto"/>
              <w:right w:val="single" w:sz="12" w:space="0" w:color="auto"/>
            </w:tcBorders>
            <w:vAlign w:val="center"/>
            <w:hideMark/>
          </w:tcPr>
          <w:p w:rsidR="001136E3" w:rsidRDefault="001136E3">
            <w:pPr>
              <w:pStyle w:val="a3"/>
              <w:spacing w:line="240" w:lineRule="auto"/>
              <w:rPr>
                <w:rFonts w:ascii="仿宋_GB2312" w:eastAsia="仿宋_GB2312"/>
                <w:color w:val="000000"/>
                <w:sz w:val="24"/>
              </w:rPr>
            </w:pPr>
            <w:r>
              <w:rPr>
                <w:rFonts w:ascii="仿宋_GB2312" w:eastAsia="仿宋_GB2312" w:hint="eastAsia"/>
                <w:color w:val="000000"/>
                <w:sz w:val="24"/>
              </w:rPr>
              <w:t>3艘/年（批产）</w:t>
            </w:r>
          </w:p>
        </w:tc>
      </w:tr>
    </w:tbl>
    <w:p w:rsidR="001136E3" w:rsidRDefault="001136E3" w:rsidP="001136E3">
      <w:pPr>
        <w:pStyle w:val="SDD"/>
        <w:ind w:firstLine="560"/>
        <w:rPr>
          <w:rFonts w:eastAsia="宋体" w:hAnsi="宋体"/>
          <w:snapToGrid w:val="0"/>
          <w:color w:val="000000"/>
          <w:kern w:val="0"/>
        </w:rPr>
      </w:pPr>
      <w:r>
        <w:rPr>
          <w:rFonts w:eastAsia="宋体" w:hAnsi="宋体" w:hint="eastAsia"/>
          <w:snapToGrid w:val="0"/>
          <w:color w:val="000000"/>
        </w:rPr>
        <w:t>（</w:t>
      </w:r>
      <w:r>
        <w:rPr>
          <w:rFonts w:eastAsia="宋体" w:hAnsi="宋体"/>
          <w:snapToGrid w:val="0"/>
          <w:color w:val="000000"/>
        </w:rPr>
        <w:t>2</w:t>
      </w:r>
      <w:r>
        <w:rPr>
          <w:rFonts w:eastAsia="宋体" w:hAnsi="宋体" w:hint="eastAsia"/>
          <w:snapToGrid w:val="0"/>
          <w:color w:val="000000"/>
        </w:rPr>
        <w:t>）建设思路</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工厂杨园厂区的现有配套生产能力只能满足武昌基地</w:t>
      </w:r>
      <w:r>
        <w:rPr>
          <w:rFonts w:eastAsia="宋体" w:hAnsi="宋体"/>
          <w:snapToGrid w:val="0"/>
          <w:color w:val="000000"/>
        </w:rPr>
        <w:t>3</w:t>
      </w:r>
      <w:r>
        <w:rPr>
          <w:rFonts w:eastAsia="宋体" w:hAnsi="宋体" w:hint="eastAsia"/>
          <w:snapToGrid w:val="0"/>
          <w:color w:val="000000"/>
        </w:rPr>
        <w:t>条</w:t>
      </w:r>
      <w:r>
        <w:rPr>
          <w:rFonts w:eastAsia="宋体" w:hAnsi="宋体"/>
          <w:snapToGrid w:val="0"/>
          <w:color w:val="000000"/>
        </w:rPr>
        <w:t>039</w:t>
      </w:r>
      <w:r>
        <w:rPr>
          <w:rFonts w:eastAsia="宋体" w:hAnsi="宋体" w:hint="eastAsia"/>
          <w:snapToGrid w:val="0"/>
          <w:color w:val="000000"/>
        </w:rPr>
        <w:t>型系列潜艇及</w:t>
      </w:r>
      <w:r>
        <w:rPr>
          <w:rFonts w:eastAsia="宋体" w:hAnsi="宋体"/>
          <w:snapToGrid w:val="0"/>
          <w:color w:val="000000"/>
        </w:rPr>
        <w:t>2</w:t>
      </w:r>
      <w:r>
        <w:rPr>
          <w:rFonts w:eastAsia="宋体" w:hAnsi="宋体" w:hint="eastAsia"/>
          <w:snapToGrid w:val="0"/>
          <w:color w:val="000000"/>
        </w:rPr>
        <w:t>条水面舰船的机加配套加工。而根据“十三五”期间工厂承接的军品任务情况，还需完成年产</w:t>
      </w:r>
      <w:r>
        <w:rPr>
          <w:rFonts w:eastAsia="宋体" w:hAnsi="宋体"/>
          <w:snapToGrid w:val="0"/>
          <w:color w:val="000000"/>
        </w:rPr>
        <w:t>3</w:t>
      </w:r>
      <w:r>
        <w:rPr>
          <w:rFonts w:eastAsia="宋体" w:hAnsi="宋体" w:hint="eastAsia"/>
          <w:snapToGrid w:val="0"/>
          <w:color w:val="000000"/>
        </w:rPr>
        <w:t>条小型核潜艇的机加配套能力。</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考虑到现有杨园厂区生产负荷饱满，且杨园厂区及周边已无发展用地，无法满足本次新增任务的需求。因此，本次规划方案提出，在双柳厂区新建机加中心，以满足军船配套产品的生产需要。</w:t>
      </w:r>
    </w:p>
    <w:p w:rsidR="001136E3" w:rsidRDefault="001136E3" w:rsidP="001136E3">
      <w:pPr>
        <w:pStyle w:val="SDD"/>
        <w:ind w:firstLineChars="0" w:firstLine="0"/>
        <w:outlineLvl w:val="4"/>
        <w:rPr>
          <w:rFonts w:eastAsia="宋体" w:hAnsi="宋体"/>
          <w:snapToGrid w:val="0"/>
          <w:color w:val="000000"/>
        </w:rPr>
      </w:pPr>
      <w:r>
        <w:rPr>
          <w:rFonts w:eastAsia="宋体" w:hAnsi="宋体"/>
          <w:snapToGrid w:val="0"/>
          <w:color w:val="000000"/>
        </w:rPr>
        <w:t>4.2.3.10.3</w:t>
      </w:r>
      <w:r>
        <w:rPr>
          <w:rFonts w:eastAsia="宋体" w:hAnsi="宋体" w:hint="eastAsia"/>
          <w:snapToGrid w:val="0"/>
          <w:color w:val="000000"/>
        </w:rPr>
        <w:t>建设必要性</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1</w:t>
      </w:r>
      <w:r>
        <w:rPr>
          <w:rFonts w:eastAsia="宋体" w:hAnsi="宋体" w:hint="eastAsia"/>
          <w:snapToGrid w:val="0"/>
          <w:color w:val="000000"/>
        </w:rPr>
        <w:t>）小型核潜艇主要性能指标提升，对加工设备的性能和精度要求也提出了更高要求</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小型核潜艇的设计潜深为</w:t>
      </w:r>
      <w:r>
        <w:rPr>
          <w:rFonts w:eastAsia="宋体" w:hAnsi="宋体"/>
          <w:snapToGrid w:val="0"/>
          <w:color w:val="000000"/>
        </w:rPr>
        <w:t>450</w:t>
      </w:r>
      <w:r>
        <w:rPr>
          <w:rFonts w:eastAsia="宋体" w:hAnsi="宋体" w:hint="eastAsia"/>
          <w:snapToGrid w:val="0"/>
          <w:color w:val="000000"/>
        </w:rPr>
        <w:t>米，较现有潜艇潜深（</w:t>
      </w:r>
      <w:r>
        <w:rPr>
          <w:rFonts w:eastAsia="宋体" w:hAnsi="宋体"/>
          <w:snapToGrid w:val="0"/>
          <w:color w:val="000000"/>
        </w:rPr>
        <w:t>300m</w:t>
      </w:r>
      <w:r>
        <w:rPr>
          <w:rFonts w:eastAsia="宋体" w:hAnsi="宋体" w:hint="eastAsia"/>
          <w:snapToGrid w:val="0"/>
          <w:color w:val="000000"/>
        </w:rPr>
        <w:t>）有较大的提高，属大潜深潜艇。其耐压结构采用高强度</w:t>
      </w:r>
      <w:r>
        <w:rPr>
          <w:rFonts w:eastAsia="宋体" w:hAnsi="宋体"/>
          <w:snapToGrid w:val="0"/>
          <w:color w:val="000000"/>
        </w:rPr>
        <w:t>980</w:t>
      </w:r>
      <w:r>
        <w:rPr>
          <w:rFonts w:eastAsia="宋体" w:hAnsi="宋体" w:hint="eastAsia"/>
          <w:snapToGrid w:val="0"/>
          <w:color w:val="000000"/>
        </w:rPr>
        <w:t>钢代替</w:t>
      </w:r>
      <w:r>
        <w:rPr>
          <w:rFonts w:eastAsia="宋体" w:hAnsi="宋体"/>
          <w:snapToGrid w:val="0"/>
          <w:color w:val="000000"/>
        </w:rPr>
        <w:t>921</w:t>
      </w:r>
      <w:r>
        <w:rPr>
          <w:rFonts w:eastAsia="宋体" w:hAnsi="宋体" w:hint="eastAsia"/>
          <w:snapToGrid w:val="0"/>
          <w:color w:val="000000"/>
        </w:rPr>
        <w:t>钢。</w:t>
      </w:r>
      <w:r>
        <w:rPr>
          <w:rFonts w:eastAsia="宋体" w:hAnsi="宋体"/>
          <w:snapToGrid w:val="0"/>
          <w:color w:val="000000"/>
        </w:rPr>
        <w:t>980</w:t>
      </w:r>
      <w:r>
        <w:rPr>
          <w:rFonts w:eastAsia="宋体" w:hAnsi="宋体" w:hint="eastAsia"/>
          <w:snapToGrid w:val="0"/>
          <w:color w:val="000000"/>
        </w:rPr>
        <w:t>钢属高强度钢，其冷弯加工难度大，焊接性能差。</w:t>
      </w:r>
    </w:p>
    <w:p w:rsidR="001136E3" w:rsidRDefault="001136E3" w:rsidP="001136E3">
      <w:pPr>
        <w:pStyle w:val="SDD"/>
        <w:ind w:firstLine="560"/>
        <w:rPr>
          <w:rFonts w:eastAsia="宋体" w:hAnsi="宋体"/>
          <w:snapToGrid w:val="0"/>
          <w:color w:val="000000"/>
          <w:szCs w:val="28"/>
        </w:rPr>
      </w:pPr>
      <w:r>
        <w:rPr>
          <w:rFonts w:eastAsia="宋体" w:hAnsi="宋体" w:hint="eastAsia"/>
          <w:snapToGrid w:val="0"/>
          <w:color w:val="000000"/>
        </w:rPr>
        <w:lastRenderedPageBreak/>
        <w:t>小型核潜艇</w:t>
      </w:r>
      <w:r>
        <w:rPr>
          <w:rFonts w:eastAsia="宋体" w:hAnsi="宋体" w:hint="eastAsia"/>
          <w:snapToGrid w:val="0"/>
          <w:color w:val="000000"/>
          <w:szCs w:val="28"/>
        </w:rPr>
        <w:t>总体所对艇用油、水、气管路系统系列阀件及相关设备提出了更高的要求，主要对小型化、重量轻、流阻小、低噪音、低震动、双密封等提出了具体的要求。</w:t>
      </w:r>
    </w:p>
    <w:p w:rsidR="001136E3" w:rsidRDefault="001136E3" w:rsidP="001136E3">
      <w:pPr>
        <w:pStyle w:val="SDD"/>
        <w:ind w:firstLine="560"/>
        <w:rPr>
          <w:rFonts w:eastAsia="宋体" w:hAnsi="宋体"/>
          <w:snapToGrid w:val="0"/>
          <w:color w:val="000000"/>
          <w:szCs w:val="28"/>
        </w:rPr>
      </w:pPr>
      <w:r>
        <w:rPr>
          <w:rFonts w:eastAsia="宋体" w:hAnsi="宋体" w:hint="eastAsia"/>
          <w:snapToGrid w:val="0"/>
          <w:color w:val="000000"/>
          <w:szCs w:val="28"/>
        </w:rPr>
        <w:t>潜艇管路部件应用于潜艇各管路系统，包括海、淡水管路系统、燃油管路系统、舱底疏水管路系统、高压空气系统等。潜艇管路部件包括管子、成型管件、螺纹接头以及法兰四类产品。承压达到</w:t>
      </w:r>
      <w:r>
        <w:rPr>
          <w:rFonts w:eastAsia="宋体" w:hAnsi="宋体"/>
          <w:snapToGrid w:val="0"/>
          <w:color w:val="000000"/>
          <w:szCs w:val="28"/>
        </w:rPr>
        <w:t>5Mpa</w:t>
      </w:r>
      <w:r>
        <w:rPr>
          <w:rFonts w:eastAsia="宋体" w:hAnsi="宋体" w:hint="eastAsia"/>
          <w:snapToGrid w:val="0"/>
          <w:color w:val="000000"/>
          <w:szCs w:val="28"/>
        </w:rPr>
        <w:t>，外形尺寸要求达到</w:t>
      </w:r>
      <w:r>
        <w:rPr>
          <w:rFonts w:eastAsia="宋体" w:hAnsi="宋体"/>
          <w:snapToGrid w:val="0"/>
          <w:color w:val="000000"/>
          <w:szCs w:val="28"/>
        </w:rPr>
        <w:t>GB16866</w:t>
      </w:r>
      <w:r>
        <w:rPr>
          <w:rFonts w:eastAsia="宋体" w:hAnsi="宋体" w:hint="eastAsia"/>
          <w:snapToGrid w:val="0"/>
          <w:color w:val="000000"/>
          <w:szCs w:val="28"/>
        </w:rPr>
        <w:t>高精级要求。由于</w:t>
      </w:r>
      <w:r>
        <w:rPr>
          <w:rFonts w:eastAsia="宋体" w:hAnsi="宋体" w:hint="eastAsia"/>
          <w:snapToGrid w:val="0"/>
          <w:color w:val="000000"/>
        </w:rPr>
        <w:t>小型核潜艇</w:t>
      </w:r>
      <w:r>
        <w:rPr>
          <w:rFonts w:eastAsia="宋体" w:hAnsi="宋体" w:hint="eastAsia"/>
          <w:snapToGrid w:val="0"/>
          <w:color w:val="000000"/>
          <w:szCs w:val="28"/>
        </w:rPr>
        <w:t>的产品质量工艺性能较前期产品有显著提升，材料选用铜合金、双向不锈钢等。</w:t>
      </w:r>
    </w:p>
    <w:p w:rsidR="001136E3" w:rsidRDefault="001136E3" w:rsidP="001136E3">
      <w:pPr>
        <w:pStyle w:val="SDD"/>
        <w:ind w:firstLine="560"/>
        <w:rPr>
          <w:rFonts w:eastAsia="宋体" w:hAnsi="宋体"/>
          <w:snapToGrid w:val="0"/>
          <w:color w:val="000000"/>
          <w:szCs w:val="28"/>
        </w:rPr>
      </w:pPr>
      <w:r>
        <w:rPr>
          <w:rFonts w:eastAsia="宋体" w:hAnsi="宋体" w:hint="eastAsia"/>
          <w:snapToGrid w:val="0"/>
          <w:color w:val="000000"/>
          <w:szCs w:val="28"/>
        </w:rPr>
        <w:t>以上变化均对小型核潜艇配套加工提出了更高的要求，现有机加工设备能力无法满足小型核潜艇配套加工需要。</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2</w:t>
      </w:r>
      <w:r>
        <w:rPr>
          <w:rFonts w:eastAsia="宋体" w:hAnsi="宋体" w:hint="eastAsia"/>
          <w:snapToGrid w:val="0"/>
          <w:color w:val="000000"/>
        </w:rPr>
        <w:t>）杨园厂区的设备老化现象严重，无法满足小型核潜艇的机加配套能力</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潜艇及水面舰船产品自制设备属单件小批量配套型生产（如潜艇自制件共有</w:t>
      </w:r>
      <w:r>
        <w:rPr>
          <w:rFonts w:eastAsia="宋体" w:hAnsi="宋体"/>
          <w:snapToGrid w:val="0"/>
          <w:color w:val="000000"/>
        </w:rPr>
        <w:t>2500</w:t>
      </w:r>
      <w:r>
        <w:rPr>
          <w:rFonts w:eastAsia="宋体" w:hAnsi="宋体" w:hint="eastAsia"/>
          <w:snapToGrid w:val="0"/>
          <w:color w:val="000000"/>
        </w:rPr>
        <w:t>多种类别、近</w:t>
      </w:r>
      <w:r>
        <w:rPr>
          <w:rFonts w:eastAsia="宋体" w:hAnsi="宋体"/>
          <w:snapToGrid w:val="0"/>
          <w:color w:val="000000"/>
        </w:rPr>
        <w:t>20</w:t>
      </w:r>
      <w:r>
        <w:rPr>
          <w:rFonts w:eastAsia="宋体" w:hAnsi="宋体" w:hint="eastAsia"/>
          <w:snapToGrid w:val="0"/>
          <w:color w:val="000000"/>
        </w:rPr>
        <w:t>万件产品，其中除各种中、高压接头、法兰、专用螺栓等属批量产品外，</w:t>
      </w:r>
      <w:r>
        <w:rPr>
          <w:rFonts w:eastAsia="宋体" w:hAnsi="宋体"/>
          <w:snapToGrid w:val="0"/>
          <w:color w:val="000000"/>
        </w:rPr>
        <w:t>60%</w:t>
      </w:r>
      <w:r>
        <w:rPr>
          <w:rFonts w:eastAsia="宋体" w:hAnsi="宋体" w:hint="eastAsia"/>
          <w:snapToGrid w:val="0"/>
          <w:color w:val="000000"/>
        </w:rPr>
        <w:t>以上属单件或小批量产品），因此设备配置需要适应性强、加工面宽。</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随着新型设计的军品性能不断提高，对加工设备的性能和精度要求也越来越高。而杨园厂区的</w:t>
      </w:r>
      <w:r>
        <w:rPr>
          <w:rFonts w:eastAsia="宋体" w:hAnsi="宋体"/>
          <w:snapToGrid w:val="0"/>
          <w:color w:val="000000"/>
        </w:rPr>
        <w:t>205</w:t>
      </w:r>
      <w:r>
        <w:rPr>
          <w:rFonts w:eastAsia="宋体" w:hAnsi="宋体" w:hint="eastAsia"/>
          <w:snapToGrid w:val="0"/>
          <w:color w:val="000000"/>
        </w:rPr>
        <w:t>台主要生产设备（不含焊接设备）中，</w:t>
      </w:r>
      <w:r>
        <w:rPr>
          <w:rFonts w:eastAsia="宋体" w:hAnsi="宋体"/>
          <w:snapToGrid w:val="0"/>
          <w:color w:val="000000"/>
        </w:rPr>
        <w:t>90%</w:t>
      </w:r>
      <w:r>
        <w:rPr>
          <w:rFonts w:eastAsia="宋体" w:hAnsi="宋体" w:hint="eastAsia"/>
          <w:snapToGrid w:val="0"/>
          <w:color w:val="000000"/>
        </w:rPr>
        <w:t>以上的设备精度等级明显下降。</w:t>
      </w:r>
      <w:r>
        <w:rPr>
          <w:rFonts w:eastAsia="宋体" w:hAnsi="宋体"/>
          <w:snapToGrid w:val="0"/>
          <w:color w:val="000000"/>
        </w:rPr>
        <w:t>1985</w:t>
      </w:r>
      <w:r>
        <w:rPr>
          <w:rFonts w:eastAsia="宋体" w:hAnsi="宋体" w:hint="eastAsia"/>
          <w:snapToGrid w:val="0"/>
          <w:color w:val="000000"/>
        </w:rPr>
        <w:t>年以前投入使用的设备为</w:t>
      </w:r>
      <w:r>
        <w:rPr>
          <w:rFonts w:eastAsia="宋体" w:hAnsi="宋体"/>
          <w:snapToGrid w:val="0"/>
          <w:color w:val="000000"/>
        </w:rPr>
        <w:t>105</w:t>
      </w:r>
      <w:r>
        <w:rPr>
          <w:rFonts w:eastAsia="宋体" w:hAnsi="宋体" w:hint="eastAsia"/>
          <w:snapToGrid w:val="0"/>
          <w:color w:val="000000"/>
        </w:rPr>
        <w:t>台（</w:t>
      </w:r>
      <w:r>
        <w:rPr>
          <w:rFonts w:eastAsia="宋体" w:hAnsi="宋体"/>
          <w:snapToGrid w:val="0"/>
          <w:color w:val="000000"/>
        </w:rPr>
        <w:t>51.2%</w:t>
      </w:r>
      <w:r>
        <w:rPr>
          <w:rFonts w:eastAsia="宋体" w:hAnsi="宋体" w:hint="eastAsia"/>
          <w:snapToGrid w:val="0"/>
          <w:color w:val="000000"/>
        </w:rPr>
        <w:t>），</w:t>
      </w:r>
      <w:r>
        <w:rPr>
          <w:rFonts w:eastAsia="宋体" w:hAnsi="宋体"/>
          <w:snapToGrid w:val="0"/>
          <w:color w:val="000000"/>
        </w:rPr>
        <w:t>1985</w:t>
      </w:r>
      <w:r>
        <w:rPr>
          <w:rFonts w:eastAsia="宋体" w:hAnsi="宋体" w:hint="eastAsia"/>
          <w:snapToGrid w:val="0"/>
          <w:color w:val="000000"/>
        </w:rPr>
        <w:t>年</w:t>
      </w:r>
      <w:r>
        <w:rPr>
          <w:rFonts w:eastAsia="宋体" w:hAnsi="宋体"/>
          <w:snapToGrid w:val="0"/>
          <w:color w:val="000000"/>
        </w:rPr>
        <w:t>-2000</w:t>
      </w:r>
      <w:r>
        <w:rPr>
          <w:rFonts w:eastAsia="宋体" w:hAnsi="宋体" w:hint="eastAsia"/>
          <w:snapToGrid w:val="0"/>
          <w:color w:val="000000"/>
        </w:rPr>
        <w:t>年间的进厂设备为</w:t>
      </w:r>
      <w:r>
        <w:rPr>
          <w:rFonts w:eastAsia="宋体" w:hAnsi="宋体"/>
          <w:snapToGrid w:val="0"/>
          <w:color w:val="000000"/>
        </w:rPr>
        <w:t>10</w:t>
      </w:r>
      <w:r>
        <w:rPr>
          <w:rFonts w:eastAsia="宋体" w:hAnsi="宋体" w:hint="eastAsia"/>
          <w:snapToGrid w:val="0"/>
          <w:color w:val="000000"/>
        </w:rPr>
        <w:t>台（</w:t>
      </w:r>
      <w:r>
        <w:rPr>
          <w:rFonts w:eastAsia="宋体" w:hAnsi="宋体"/>
          <w:snapToGrid w:val="0"/>
          <w:color w:val="000000"/>
        </w:rPr>
        <w:t>4.9%</w:t>
      </w:r>
      <w:r>
        <w:rPr>
          <w:rFonts w:eastAsia="宋体" w:hAnsi="宋体" w:hint="eastAsia"/>
          <w:snapToGrid w:val="0"/>
          <w:color w:val="000000"/>
        </w:rPr>
        <w:t>），</w:t>
      </w:r>
      <w:r>
        <w:rPr>
          <w:rFonts w:eastAsia="宋体" w:hAnsi="宋体"/>
          <w:snapToGrid w:val="0"/>
          <w:color w:val="000000"/>
        </w:rPr>
        <w:t>2000</w:t>
      </w:r>
      <w:r>
        <w:rPr>
          <w:rFonts w:eastAsia="宋体" w:hAnsi="宋体" w:hint="eastAsia"/>
          <w:snapToGrid w:val="0"/>
          <w:color w:val="000000"/>
        </w:rPr>
        <w:t>年</w:t>
      </w:r>
      <w:r>
        <w:rPr>
          <w:rFonts w:eastAsia="宋体" w:hAnsi="宋体"/>
          <w:snapToGrid w:val="0"/>
          <w:color w:val="000000"/>
        </w:rPr>
        <w:t>-2010</w:t>
      </w:r>
      <w:r>
        <w:rPr>
          <w:rFonts w:eastAsia="宋体" w:hAnsi="宋体" w:hint="eastAsia"/>
          <w:snapToGrid w:val="0"/>
          <w:color w:val="000000"/>
        </w:rPr>
        <w:t>年的进厂设备为</w:t>
      </w:r>
      <w:r>
        <w:rPr>
          <w:rFonts w:eastAsia="宋体" w:hAnsi="宋体"/>
          <w:snapToGrid w:val="0"/>
          <w:color w:val="000000"/>
        </w:rPr>
        <w:t>72</w:t>
      </w:r>
      <w:r>
        <w:rPr>
          <w:rFonts w:eastAsia="宋体" w:hAnsi="宋体" w:hint="eastAsia"/>
          <w:snapToGrid w:val="0"/>
          <w:color w:val="000000"/>
        </w:rPr>
        <w:t>台（</w:t>
      </w:r>
      <w:r>
        <w:rPr>
          <w:rFonts w:eastAsia="宋体" w:hAnsi="宋体"/>
          <w:snapToGrid w:val="0"/>
          <w:color w:val="000000"/>
        </w:rPr>
        <w:t>35.1%</w:t>
      </w:r>
      <w:r>
        <w:rPr>
          <w:rFonts w:eastAsia="宋体" w:hAnsi="宋体" w:hint="eastAsia"/>
          <w:snapToGrid w:val="0"/>
          <w:color w:val="000000"/>
        </w:rPr>
        <w:t>），</w:t>
      </w:r>
      <w:r>
        <w:rPr>
          <w:rFonts w:eastAsia="宋体" w:hAnsi="宋体"/>
          <w:snapToGrid w:val="0"/>
          <w:color w:val="000000"/>
        </w:rPr>
        <w:t>2010</w:t>
      </w:r>
      <w:r>
        <w:rPr>
          <w:rFonts w:eastAsia="宋体" w:hAnsi="宋体" w:hint="eastAsia"/>
          <w:snapToGrid w:val="0"/>
          <w:color w:val="000000"/>
        </w:rPr>
        <w:t>年</w:t>
      </w:r>
      <w:r>
        <w:rPr>
          <w:rFonts w:eastAsia="宋体" w:hAnsi="宋体"/>
          <w:snapToGrid w:val="0"/>
          <w:color w:val="000000"/>
        </w:rPr>
        <w:t>-2015</w:t>
      </w:r>
      <w:r>
        <w:rPr>
          <w:rFonts w:eastAsia="宋体" w:hAnsi="宋体" w:hint="eastAsia"/>
          <w:snapToGrid w:val="0"/>
          <w:color w:val="000000"/>
        </w:rPr>
        <w:t>年的进厂设备为</w:t>
      </w:r>
      <w:r>
        <w:rPr>
          <w:rFonts w:eastAsia="宋体" w:hAnsi="宋体"/>
          <w:snapToGrid w:val="0"/>
          <w:color w:val="000000"/>
        </w:rPr>
        <w:t>18</w:t>
      </w:r>
      <w:r>
        <w:rPr>
          <w:rFonts w:eastAsia="宋体" w:hAnsi="宋体" w:hint="eastAsia"/>
          <w:snapToGrid w:val="0"/>
          <w:color w:val="000000"/>
        </w:rPr>
        <w:t>台（</w:t>
      </w:r>
      <w:r>
        <w:rPr>
          <w:rFonts w:eastAsia="宋体" w:hAnsi="宋体"/>
          <w:snapToGrid w:val="0"/>
          <w:color w:val="000000"/>
        </w:rPr>
        <w:t>8.8%</w:t>
      </w:r>
      <w:r>
        <w:rPr>
          <w:rFonts w:eastAsia="宋体" w:hAnsi="宋体" w:hint="eastAsia"/>
          <w:snapToGrid w:val="0"/>
          <w:color w:val="000000"/>
        </w:rPr>
        <w:t>）。</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另外，杨园厂区的现有设备中，普通机床占</w:t>
      </w:r>
      <w:r>
        <w:rPr>
          <w:rFonts w:eastAsia="宋体" w:hAnsi="宋体"/>
          <w:snapToGrid w:val="0"/>
          <w:color w:val="000000"/>
        </w:rPr>
        <w:t>95%</w:t>
      </w:r>
      <w:r>
        <w:rPr>
          <w:rFonts w:eastAsia="宋体" w:hAnsi="宋体" w:hint="eastAsia"/>
          <w:snapToGrid w:val="0"/>
          <w:color w:val="000000"/>
        </w:rPr>
        <w:t>，因年久失修导致精度较低。数控设备共计</w:t>
      </w:r>
      <w:r>
        <w:rPr>
          <w:rFonts w:eastAsia="宋体" w:hAnsi="宋体"/>
          <w:snapToGrid w:val="0"/>
          <w:color w:val="000000"/>
        </w:rPr>
        <w:t>32</w:t>
      </w:r>
      <w:r>
        <w:rPr>
          <w:rFonts w:eastAsia="宋体" w:hAnsi="宋体" w:hint="eastAsia"/>
          <w:snapToGrid w:val="0"/>
          <w:color w:val="000000"/>
        </w:rPr>
        <w:t>台，占杨园厂区设备总量的</w:t>
      </w:r>
      <w:r>
        <w:rPr>
          <w:rFonts w:eastAsia="宋体" w:hAnsi="宋体"/>
          <w:snapToGrid w:val="0"/>
          <w:color w:val="000000"/>
        </w:rPr>
        <w:t>5.3%</w:t>
      </w:r>
      <w:r>
        <w:rPr>
          <w:rFonts w:eastAsia="宋体" w:hAnsi="宋体" w:hint="eastAsia"/>
          <w:snapToGrid w:val="0"/>
          <w:color w:val="000000"/>
        </w:rPr>
        <w:t>，占主要生产设备的</w:t>
      </w:r>
      <w:r>
        <w:rPr>
          <w:rFonts w:eastAsia="宋体" w:hAnsi="宋体"/>
          <w:snapToGrid w:val="0"/>
          <w:color w:val="000000"/>
        </w:rPr>
        <w:t>11.5%</w:t>
      </w:r>
      <w:r>
        <w:rPr>
          <w:rFonts w:eastAsia="宋体" w:hAnsi="宋体" w:hint="eastAsia"/>
          <w:snapToGrid w:val="0"/>
          <w:color w:val="000000"/>
        </w:rPr>
        <w:t>。</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lastRenderedPageBreak/>
        <w:t>因此，杨园厂区的生产效率和产品质量难以保证小型核潜艇配套产品生产需要。</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3</w:t>
      </w:r>
      <w:r>
        <w:rPr>
          <w:rFonts w:eastAsia="宋体" w:hAnsi="宋体" w:hint="eastAsia"/>
          <w:snapToGrid w:val="0"/>
          <w:color w:val="000000"/>
        </w:rPr>
        <w:t>）杨园厂区的现有生产负荷饱满，无法满足小型核潜艇的机加配套能力</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潜艇及水面舰船产品自制设备属单件小批量配套型生产（如潜艇自制件共有</w:t>
      </w:r>
      <w:r>
        <w:rPr>
          <w:rFonts w:eastAsia="宋体" w:hAnsi="宋体"/>
          <w:snapToGrid w:val="0"/>
          <w:color w:val="000000"/>
        </w:rPr>
        <w:t>2500</w:t>
      </w:r>
      <w:r>
        <w:rPr>
          <w:rFonts w:eastAsia="宋体" w:hAnsi="宋体" w:hint="eastAsia"/>
          <w:snapToGrid w:val="0"/>
          <w:color w:val="000000"/>
        </w:rPr>
        <w:t>多种类别、近</w:t>
      </w:r>
      <w:r>
        <w:rPr>
          <w:rFonts w:eastAsia="宋体" w:hAnsi="宋体"/>
          <w:snapToGrid w:val="0"/>
          <w:color w:val="000000"/>
        </w:rPr>
        <w:t>20</w:t>
      </w:r>
      <w:r>
        <w:rPr>
          <w:rFonts w:eastAsia="宋体" w:hAnsi="宋体" w:hint="eastAsia"/>
          <w:snapToGrid w:val="0"/>
          <w:color w:val="000000"/>
        </w:rPr>
        <w:t>万件产品，其中除各种中、高压接头、法兰、专用螺栓等属批量产品外，</w:t>
      </w:r>
      <w:r>
        <w:rPr>
          <w:rFonts w:eastAsia="宋体" w:hAnsi="宋体"/>
          <w:snapToGrid w:val="0"/>
          <w:color w:val="000000"/>
        </w:rPr>
        <w:t>60%</w:t>
      </w:r>
      <w:r>
        <w:rPr>
          <w:rFonts w:eastAsia="宋体" w:hAnsi="宋体" w:hint="eastAsia"/>
          <w:snapToGrid w:val="0"/>
          <w:color w:val="000000"/>
        </w:rPr>
        <w:t>以上属单件或小批量产品），因此设备配置需要适应性强、加工面宽。</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工厂杨园厂区的现有配套生产能力为</w:t>
      </w:r>
      <w:r>
        <w:rPr>
          <w:rFonts w:eastAsia="宋体" w:hAnsi="宋体"/>
          <w:snapToGrid w:val="0"/>
          <w:color w:val="000000"/>
        </w:rPr>
        <w:t>115</w:t>
      </w:r>
      <w:r>
        <w:rPr>
          <w:rFonts w:eastAsia="宋体" w:hAnsi="宋体" w:hint="eastAsia"/>
          <w:snapToGrid w:val="0"/>
          <w:color w:val="000000"/>
        </w:rPr>
        <w:t>万小时</w:t>
      </w:r>
      <w:r>
        <w:rPr>
          <w:rFonts w:eastAsia="宋体" w:hAnsi="宋体"/>
          <w:snapToGrid w:val="0"/>
          <w:color w:val="000000"/>
        </w:rPr>
        <w:t>/</w:t>
      </w:r>
      <w:r>
        <w:rPr>
          <w:rFonts w:eastAsia="宋体" w:hAnsi="宋体" w:hint="eastAsia"/>
          <w:snapToGrid w:val="0"/>
          <w:color w:val="000000"/>
        </w:rPr>
        <w:t>年左右（在目前生产技术及设备条件下，一条</w:t>
      </w:r>
      <w:r>
        <w:rPr>
          <w:rFonts w:eastAsia="宋体" w:hAnsi="宋体"/>
          <w:snapToGrid w:val="0"/>
          <w:color w:val="000000"/>
        </w:rPr>
        <w:t>039</w:t>
      </w:r>
      <w:r>
        <w:rPr>
          <w:rFonts w:eastAsia="宋体" w:hAnsi="宋体" w:hint="eastAsia"/>
          <w:snapToGrid w:val="0"/>
          <w:color w:val="000000"/>
        </w:rPr>
        <w:t>型潜艇的机加工作量约为</w:t>
      </w:r>
      <w:r>
        <w:rPr>
          <w:rFonts w:eastAsia="宋体" w:hAnsi="宋体"/>
          <w:snapToGrid w:val="0"/>
          <w:color w:val="000000"/>
        </w:rPr>
        <w:t>35</w:t>
      </w:r>
      <w:r>
        <w:rPr>
          <w:rFonts w:eastAsia="宋体" w:hAnsi="宋体" w:hint="eastAsia"/>
          <w:snapToGrid w:val="0"/>
          <w:color w:val="000000"/>
        </w:rPr>
        <w:t>万小时，一条水面舰船的机加工作量约为</w:t>
      </w:r>
      <w:r>
        <w:rPr>
          <w:rFonts w:eastAsia="宋体" w:hAnsi="宋体"/>
          <w:snapToGrid w:val="0"/>
          <w:color w:val="000000"/>
        </w:rPr>
        <w:t>5</w:t>
      </w:r>
      <w:r>
        <w:rPr>
          <w:rFonts w:eastAsia="宋体" w:hAnsi="宋体" w:hint="eastAsia"/>
          <w:snapToGrid w:val="0"/>
          <w:color w:val="000000"/>
        </w:rPr>
        <w:t>万小时），只能满足武昌基地</w:t>
      </w:r>
      <w:r>
        <w:rPr>
          <w:rFonts w:eastAsia="宋体" w:hAnsi="宋体"/>
          <w:snapToGrid w:val="0"/>
          <w:color w:val="000000"/>
        </w:rPr>
        <w:t>3</w:t>
      </w:r>
      <w:r>
        <w:rPr>
          <w:rFonts w:eastAsia="宋体" w:hAnsi="宋体" w:hint="eastAsia"/>
          <w:snapToGrid w:val="0"/>
          <w:color w:val="000000"/>
        </w:rPr>
        <w:t>条</w:t>
      </w:r>
      <w:r>
        <w:rPr>
          <w:rFonts w:eastAsia="宋体" w:hAnsi="宋体"/>
          <w:snapToGrid w:val="0"/>
          <w:color w:val="000000"/>
        </w:rPr>
        <w:t>039</w:t>
      </w:r>
      <w:r>
        <w:rPr>
          <w:rFonts w:eastAsia="宋体" w:hAnsi="宋体" w:hint="eastAsia"/>
          <w:snapToGrid w:val="0"/>
          <w:color w:val="000000"/>
        </w:rPr>
        <w:t>型系列潜艇及</w:t>
      </w:r>
      <w:r>
        <w:rPr>
          <w:rFonts w:eastAsia="宋体" w:hAnsi="宋体"/>
          <w:snapToGrid w:val="0"/>
          <w:color w:val="000000"/>
        </w:rPr>
        <w:t>2</w:t>
      </w:r>
      <w:r>
        <w:rPr>
          <w:rFonts w:eastAsia="宋体" w:hAnsi="宋体" w:hint="eastAsia"/>
          <w:snapToGrid w:val="0"/>
          <w:color w:val="000000"/>
        </w:rPr>
        <w:t>条水面舰船的机加配套加工。而根据“十三五”期间工厂承接的军品任务情况，现武昌基地军工生产任务饱满，现有机加工配套能力只能满足武昌基地军工产品生产需要。“十三五”期间双柳基地需建造小型核潜艇，届时，现有机加工配套能力将无法满足其配套生产需要。</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因此，现有杨园厂区机加工配套生产负荷饱满，无法满足本次新增纲领的任务需求。</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w:t>
      </w:r>
      <w:r>
        <w:rPr>
          <w:rFonts w:eastAsia="宋体" w:hAnsi="宋体"/>
          <w:snapToGrid w:val="0"/>
          <w:color w:val="000000"/>
        </w:rPr>
        <w:t>4</w:t>
      </w:r>
      <w:r>
        <w:rPr>
          <w:rFonts w:eastAsia="宋体" w:hAnsi="宋体" w:hint="eastAsia"/>
          <w:snapToGrid w:val="0"/>
          <w:color w:val="000000"/>
        </w:rPr>
        <w:t>）杨园厂区周边已无发展用地，无法满足小型核潜艇的机加配套能力</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目前，杨园厂区占地面积</w:t>
      </w:r>
      <w:r>
        <w:rPr>
          <w:rFonts w:eastAsia="宋体" w:hAnsi="宋体"/>
          <w:snapToGrid w:val="0"/>
          <w:color w:val="000000"/>
        </w:rPr>
        <w:t>10</w:t>
      </w:r>
      <w:r>
        <w:rPr>
          <w:rFonts w:eastAsia="宋体" w:hAnsi="宋体" w:hint="eastAsia"/>
          <w:snapToGrid w:val="0"/>
          <w:color w:val="000000"/>
        </w:rPr>
        <w:t>万平方米，位于武汉市区中心，厂区内各车间布置紧凑，已无预留用地；同时厂区周边均为居民用地，已无发展空间。结合工厂“十三五”统筹规划，拟在双柳基地东北角新建机加中心，并相应配置五轴加工中心、数控大型卧式车床、数控车削中心、热处理工业炉窖等工艺设备，可以满足小型核潜艇设备精密构件、船用</w:t>
      </w:r>
      <w:r>
        <w:rPr>
          <w:rFonts w:eastAsia="宋体" w:hAnsi="宋体" w:hint="eastAsia"/>
          <w:snapToGrid w:val="0"/>
          <w:color w:val="000000"/>
        </w:rPr>
        <w:lastRenderedPageBreak/>
        <w:t>钛合金产品、轻型设备、重型设备等的加工任务。以满足年产</w:t>
      </w:r>
      <w:r>
        <w:rPr>
          <w:rFonts w:eastAsia="宋体" w:hAnsi="宋体"/>
          <w:snapToGrid w:val="0"/>
          <w:color w:val="000000"/>
        </w:rPr>
        <w:t>3</w:t>
      </w:r>
      <w:r>
        <w:rPr>
          <w:rFonts w:eastAsia="宋体" w:hAnsi="宋体" w:hint="eastAsia"/>
          <w:snapToGrid w:val="0"/>
          <w:color w:val="000000"/>
        </w:rPr>
        <w:t>条小型核潜艇的机加配套生产能力。</w:t>
      </w:r>
    </w:p>
    <w:p w:rsidR="001136E3" w:rsidRDefault="001136E3" w:rsidP="001136E3">
      <w:pPr>
        <w:pStyle w:val="SDD"/>
        <w:spacing w:line="520" w:lineRule="exact"/>
        <w:ind w:firstLineChars="0" w:firstLine="0"/>
        <w:outlineLvl w:val="4"/>
        <w:rPr>
          <w:rFonts w:eastAsia="宋体" w:hAnsi="宋体"/>
          <w:snapToGrid w:val="0"/>
          <w:color w:val="000000"/>
        </w:rPr>
      </w:pPr>
      <w:r>
        <w:rPr>
          <w:rFonts w:eastAsia="宋体" w:hAnsi="宋体"/>
          <w:snapToGrid w:val="0"/>
          <w:color w:val="000000"/>
        </w:rPr>
        <w:t xml:space="preserve">4.2.3.10.4 </w:t>
      </w:r>
      <w:r>
        <w:rPr>
          <w:rFonts w:eastAsia="宋体" w:hAnsi="宋体" w:hint="eastAsia"/>
          <w:snapToGrid w:val="0"/>
          <w:color w:val="000000"/>
        </w:rPr>
        <w:t>工作制度和年时基数</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机加工工序采用三班制，年工作</w:t>
      </w:r>
      <w:r>
        <w:rPr>
          <w:rFonts w:eastAsia="宋体" w:hAnsi="宋体"/>
          <w:snapToGrid w:val="0"/>
          <w:color w:val="000000"/>
        </w:rPr>
        <w:t>250</w:t>
      </w:r>
      <w:r>
        <w:rPr>
          <w:rFonts w:eastAsia="宋体" w:hAnsi="宋体" w:hint="eastAsia"/>
          <w:snapToGrid w:val="0"/>
          <w:color w:val="000000"/>
        </w:rPr>
        <w:t>个工作日，设备年时基数</w:t>
      </w:r>
      <w:r>
        <w:rPr>
          <w:rFonts w:eastAsia="宋体" w:hAnsi="宋体"/>
          <w:snapToGrid w:val="0"/>
          <w:color w:val="000000"/>
        </w:rPr>
        <w:t>5060</w:t>
      </w:r>
      <w:r>
        <w:rPr>
          <w:rFonts w:eastAsia="宋体" w:hAnsi="宋体" w:hint="eastAsia"/>
          <w:snapToGrid w:val="0"/>
          <w:color w:val="000000"/>
        </w:rPr>
        <w:t>小时。</w:t>
      </w:r>
    </w:p>
    <w:p w:rsidR="001136E3" w:rsidRDefault="001136E3" w:rsidP="001136E3">
      <w:pPr>
        <w:pStyle w:val="SDD"/>
        <w:spacing w:line="520" w:lineRule="exact"/>
        <w:ind w:firstLineChars="0" w:firstLine="0"/>
        <w:outlineLvl w:val="4"/>
        <w:rPr>
          <w:rFonts w:eastAsia="宋体" w:hAnsi="宋体"/>
          <w:snapToGrid w:val="0"/>
          <w:color w:val="000000"/>
        </w:rPr>
      </w:pPr>
      <w:r>
        <w:rPr>
          <w:rFonts w:eastAsia="宋体" w:hAnsi="宋体"/>
          <w:snapToGrid w:val="0"/>
          <w:color w:val="000000"/>
        </w:rPr>
        <w:t>4.2.3.10.5</w:t>
      </w:r>
      <w:r>
        <w:rPr>
          <w:rFonts w:eastAsia="宋体" w:hAnsi="宋体" w:hint="eastAsia"/>
          <w:snapToGrid w:val="0"/>
          <w:color w:val="000000"/>
        </w:rPr>
        <w:t>主要建设方案</w:t>
      </w:r>
    </w:p>
    <w:p w:rsidR="001136E3" w:rsidRDefault="001136E3" w:rsidP="001136E3">
      <w:pPr>
        <w:pStyle w:val="6"/>
        <w:rPr>
          <w:b/>
          <w:bCs/>
          <w:snapToGrid w:val="0"/>
          <w:color w:val="000000"/>
        </w:rPr>
      </w:pPr>
      <w:r>
        <w:rPr>
          <w:rFonts w:hint="eastAsia"/>
          <w:b/>
          <w:bCs/>
          <w:snapToGrid w:val="0"/>
          <w:color w:val="000000"/>
        </w:rPr>
        <w:t>（</w:t>
      </w:r>
      <w:r>
        <w:rPr>
          <w:b/>
          <w:bCs/>
          <w:snapToGrid w:val="0"/>
          <w:color w:val="000000"/>
        </w:rPr>
        <w:t>1</w:t>
      </w:r>
      <w:r>
        <w:rPr>
          <w:rFonts w:hint="eastAsia"/>
          <w:b/>
          <w:bCs/>
          <w:snapToGrid w:val="0"/>
          <w:color w:val="000000"/>
        </w:rPr>
        <w:t>）任务及纲领</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满足小型核潜艇研制</w:t>
      </w:r>
      <w:r>
        <w:rPr>
          <w:rFonts w:eastAsia="宋体" w:hAnsi="宋体"/>
          <w:snapToGrid w:val="0"/>
          <w:color w:val="000000"/>
        </w:rPr>
        <w:t>1</w:t>
      </w:r>
      <w:r>
        <w:rPr>
          <w:rFonts w:eastAsia="宋体" w:hAnsi="宋体" w:hint="eastAsia"/>
          <w:snapToGrid w:val="0"/>
          <w:color w:val="000000"/>
        </w:rPr>
        <w:t>艘的轴类工件以及异形类工件的加工需求。</w:t>
      </w:r>
    </w:p>
    <w:p w:rsidR="001136E3" w:rsidRDefault="001136E3" w:rsidP="001136E3">
      <w:pPr>
        <w:pStyle w:val="6"/>
        <w:rPr>
          <w:rFonts w:hAnsi="宋体"/>
          <w:b/>
          <w:bCs/>
          <w:snapToGrid w:val="0"/>
          <w:color w:val="000000"/>
        </w:rPr>
      </w:pPr>
      <w:r>
        <w:rPr>
          <w:rFonts w:hAnsi="宋体" w:hint="eastAsia"/>
          <w:b/>
          <w:bCs/>
          <w:snapToGrid w:val="0"/>
          <w:color w:val="000000"/>
        </w:rPr>
        <w:t>（</w:t>
      </w:r>
      <w:r>
        <w:rPr>
          <w:rFonts w:hAnsi="宋体"/>
          <w:b/>
          <w:bCs/>
          <w:snapToGrid w:val="0"/>
          <w:color w:val="000000"/>
        </w:rPr>
        <w:t>2</w:t>
      </w:r>
      <w:r>
        <w:rPr>
          <w:rFonts w:hAnsi="宋体" w:hint="eastAsia"/>
          <w:b/>
          <w:bCs/>
          <w:snapToGrid w:val="0"/>
          <w:color w:val="000000"/>
        </w:rPr>
        <w:t>）产品特征</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轴类工件最大外形尺寸：φ</w:t>
      </w:r>
      <w:r>
        <w:rPr>
          <w:rFonts w:eastAsia="宋体" w:hAnsi="宋体"/>
          <w:snapToGrid w:val="0"/>
          <w:color w:val="000000"/>
        </w:rPr>
        <w:t xml:space="preserve">3000 </w:t>
      </w:r>
      <w:r>
        <w:rPr>
          <w:rFonts w:eastAsia="宋体" w:hAnsi="宋体" w:hint="eastAsia"/>
          <w:snapToGrid w:val="0"/>
          <w:color w:val="000000"/>
        </w:rPr>
        <w:t>×</w:t>
      </w:r>
      <w:r>
        <w:rPr>
          <w:rFonts w:eastAsia="宋体" w:hAnsi="宋体"/>
          <w:snapToGrid w:val="0"/>
          <w:color w:val="000000"/>
        </w:rPr>
        <w:t xml:space="preserve"> 16000</w:t>
      </w:r>
      <w:r>
        <w:rPr>
          <w:rFonts w:eastAsia="宋体" w:hAnsi="宋体" w:hint="eastAsia"/>
          <w:snapToGrid w:val="0"/>
          <w:color w:val="000000"/>
        </w:rPr>
        <w:t>（</w:t>
      </w:r>
      <w:r>
        <w:rPr>
          <w:rFonts w:eastAsia="宋体" w:hAnsi="宋体"/>
          <w:snapToGrid w:val="0"/>
          <w:color w:val="000000"/>
        </w:rPr>
        <w:t>mm</w:t>
      </w:r>
      <w:r>
        <w:rPr>
          <w:rFonts w:eastAsia="宋体" w:hAnsi="宋体" w:hint="eastAsia"/>
          <w:snapToGrid w:val="0"/>
          <w:color w:val="000000"/>
        </w:rPr>
        <w:t>）</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异形类工件最大外形尺寸：</w:t>
      </w:r>
      <w:r>
        <w:rPr>
          <w:rFonts w:eastAsia="宋体" w:hAnsi="宋体"/>
          <w:snapToGrid w:val="0"/>
          <w:color w:val="000000"/>
        </w:rPr>
        <w:t xml:space="preserve">10000 </w:t>
      </w:r>
      <w:r>
        <w:rPr>
          <w:rFonts w:eastAsia="宋体" w:hAnsi="宋体" w:hint="eastAsia"/>
          <w:snapToGrid w:val="0"/>
          <w:color w:val="000000"/>
        </w:rPr>
        <w:t>×</w:t>
      </w:r>
      <w:r>
        <w:rPr>
          <w:rFonts w:eastAsia="宋体" w:hAnsi="宋体"/>
          <w:snapToGrid w:val="0"/>
          <w:color w:val="000000"/>
        </w:rPr>
        <w:t xml:space="preserve">10000 </w:t>
      </w:r>
      <w:r>
        <w:rPr>
          <w:rFonts w:eastAsia="宋体" w:hAnsi="宋体" w:hint="eastAsia"/>
          <w:snapToGrid w:val="0"/>
          <w:color w:val="000000"/>
        </w:rPr>
        <w:t>×</w:t>
      </w:r>
      <w:r>
        <w:rPr>
          <w:rFonts w:eastAsia="宋体" w:hAnsi="宋体"/>
          <w:snapToGrid w:val="0"/>
          <w:color w:val="000000"/>
        </w:rPr>
        <w:t>5000</w:t>
      </w:r>
      <w:r>
        <w:rPr>
          <w:rFonts w:eastAsia="宋体" w:hAnsi="宋体" w:hint="eastAsia"/>
          <w:snapToGrid w:val="0"/>
          <w:color w:val="000000"/>
        </w:rPr>
        <w:t>（</w:t>
      </w:r>
      <w:r>
        <w:rPr>
          <w:rFonts w:eastAsia="宋体" w:hAnsi="宋体"/>
          <w:snapToGrid w:val="0"/>
          <w:color w:val="000000"/>
        </w:rPr>
        <w:t>mm</w:t>
      </w:r>
      <w:r>
        <w:rPr>
          <w:rFonts w:eastAsia="宋体" w:hAnsi="宋体" w:hint="eastAsia"/>
          <w:snapToGrid w:val="0"/>
          <w:color w:val="000000"/>
        </w:rPr>
        <w:t>）</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最大轴类工件的外形尺寸为φ</w:t>
      </w:r>
      <w:r>
        <w:rPr>
          <w:rFonts w:eastAsia="宋体" w:hAnsi="宋体"/>
          <w:snapToGrid w:val="0"/>
          <w:color w:val="000000"/>
        </w:rPr>
        <w:t>3000</w:t>
      </w:r>
      <w:r>
        <w:rPr>
          <w:rFonts w:eastAsia="宋体" w:hAnsi="宋体" w:hint="eastAsia"/>
          <w:snapToGrid w:val="0"/>
          <w:color w:val="000000"/>
        </w:rPr>
        <w:t>×</w:t>
      </w:r>
      <w:r>
        <w:rPr>
          <w:rFonts w:eastAsia="宋体" w:hAnsi="宋体"/>
          <w:snapToGrid w:val="0"/>
          <w:color w:val="000000"/>
        </w:rPr>
        <w:t>16000</w:t>
      </w:r>
      <w:r>
        <w:rPr>
          <w:rFonts w:eastAsia="宋体" w:hAnsi="宋体" w:hint="eastAsia"/>
          <w:snapToGrid w:val="0"/>
          <w:color w:val="000000"/>
        </w:rPr>
        <w:t>（</w:t>
      </w:r>
      <w:r>
        <w:rPr>
          <w:rFonts w:eastAsia="宋体" w:hAnsi="宋体"/>
          <w:snapToGrid w:val="0"/>
          <w:color w:val="000000"/>
        </w:rPr>
        <w:t>mm</w:t>
      </w:r>
      <w:r>
        <w:rPr>
          <w:rFonts w:eastAsia="宋体" w:hAnsi="宋体" w:hint="eastAsia"/>
          <w:snapToGrid w:val="0"/>
          <w:color w:val="000000"/>
        </w:rPr>
        <w:t>），最大异形类工件的外形尺寸为</w:t>
      </w:r>
      <w:r>
        <w:rPr>
          <w:rFonts w:eastAsia="宋体" w:hAnsi="宋体"/>
          <w:snapToGrid w:val="0"/>
          <w:color w:val="000000"/>
        </w:rPr>
        <w:t>10000</w:t>
      </w:r>
      <w:r>
        <w:rPr>
          <w:rFonts w:eastAsia="宋体" w:hAnsi="宋体" w:hint="eastAsia"/>
          <w:snapToGrid w:val="0"/>
          <w:color w:val="000000"/>
        </w:rPr>
        <w:t>×</w:t>
      </w:r>
      <w:r>
        <w:rPr>
          <w:rFonts w:eastAsia="宋体" w:hAnsi="宋体"/>
          <w:snapToGrid w:val="0"/>
          <w:color w:val="000000"/>
        </w:rPr>
        <w:t>10000</w:t>
      </w:r>
      <w:r>
        <w:rPr>
          <w:rFonts w:eastAsia="宋体" w:hAnsi="宋体" w:hint="eastAsia"/>
          <w:snapToGrid w:val="0"/>
          <w:color w:val="000000"/>
        </w:rPr>
        <w:t>×</w:t>
      </w:r>
      <w:r>
        <w:rPr>
          <w:rFonts w:eastAsia="宋体" w:hAnsi="宋体"/>
          <w:snapToGrid w:val="0"/>
          <w:color w:val="000000"/>
        </w:rPr>
        <w:t>5000</w:t>
      </w:r>
      <w:r>
        <w:rPr>
          <w:rFonts w:eastAsia="宋体" w:hAnsi="宋体" w:hint="eastAsia"/>
          <w:snapToGrid w:val="0"/>
          <w:color w:val="000000"/>
        </w:rPr>
        <w:t>（</w:t>
      </w:r>
      <w:r>
        <w:rPr>
          <w:rFonts w:eastAsia="宋体" w:hAnsi="宋体"/>
          <w:snapToGrid w:val="0"/>
          <w:color w:val="000000"/>
        </w:rPr>
        <w:t>mm</w:t>
      </w:r>
      <w:r>
        <w:rPr>
          <w:rFonts w:eastAsia="宋体" w:hAnsi="宋体" w:hint="eastAsia"/>
          <w:snapToGrid w:val="0"/>
          <w:color w:val="000000"/>
        </w:rPr>
        <w:t>），单件工件最大重量为</w:t>
      </w:r>
      <w:r>
        <w:rPr>
          <w:rFonts w:eastAsia="宋体" w:hAnsi="宋体"/>
          <w:snapToGrid w:val="0"/>
          <w:color w:val="000000"/>
        </w:rPr>
        <w:t>55t</w:t>
      </w:r>
      <w:r>
        <w:rPr>
          <w:rFonts w:eastAsia="宋体" w:hAnsi="宋体" w:hint="eastAsia"/>
          <w:snapToGrid w:val="0"/>
          <w:color w:val="000000"/>
        </w:rPr>
        <w:t>。</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该加工区主要加工大型长轴类部件、大型回转体、大型平面加工和大型孔系，配置设备以大重型机床为主。</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生产主要工艺流程如下：</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毛坯—加工—检测—组装—总装—试验—成品</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典型产品加工工艺流程举例如下：</w:t>
      </w:r>
    </w:p>
    <w:p w:rsidR="001136E3" w:rsidRDefault="001136E3" w:rsidP="001136E3">
      <w:pPr>
        <w:pStyle w:val="SDD"/>
        <w:ind w:firstLine="560"/>
        <w:rPr>
          <w:rFonts w:eastAsia="宋体" w:hAnsi="宋体"/>
          <w:snapToGrid w:val="0"/>
          <w:color w:val="000000"/>
        </w:rPr>
      </w:pPr>
      <w:r>
        <w:rPr>
          <w:rFonts w:eastAsia="宋体" w:hAnsi="宋体" w:hint="eastAsia"/>
          <w:snapToGrid w:val="0"/>
          <w:color w:val="000000"/>
        </w:rPr>
        <w:t>材料―材料检测―下料―划线―成形加工（压力机成形）―机加工（龙门铣加工、钻、铣、镗）―装配―焊接―钻流水孔―装配内部结构―焊接―校正―内部涂装―装阻尼板―装上壳板―焊接―校正―与舵杆试装（大型镗铣床配合）―配车舵杆（大型车床）―与舵杆拂配―划线―刨铣键槽（大型刨铣床）―拂配键―总装―报检（大型</w:t>
      </w:r>
      <w:r>
        <w:rPr>
          <w:rFonts w:eastAsia="宋体" w:hAnsi="宋体"/>
          <w:snapToGrid w:val="0"/>
          <w:color w:val="000000"/>
        </w:rPr>
        <w:t>0</w:t>
      </w:r>
      <w:r>
        <w:rPr>
          <w:rFonts w:eastAsia="宋体" w:hAnsi="宋体" w:hint="eastAsia"/>
          <w:snapToGrid w:val="0"/>
          <w:color w:val="000000"/>
        </w:rPr>
        <w:t>级平台）</w:t>
      </w:r>
    </w:p>
    <w:p w:rsidR="001136E3" w:rsidRDefault="001136E3" w:rsidP="001136E3">
      <w:pPr>
        <w:pStyle w:val="SDD"/>
        <w:spacing w:line="520" w:lineRule="exact"/>
        <w:ind w:firstLine="560"/>
        <w:rPr>
          <w:rFonts w:eastAsia="宋体" w:hAnsi="宋体"/>
          <w:snapToGrid w:val="0"/>
          <w:color w:val="000000"/>
        </w:rPr>
      </w:pP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需进行车削加工的包括各型阀件、系统管路附件、补偿装置、连接件、液压元器件、吊装孔、典型贯穿件、门及管件、液压装置、减速器、船体安装件。</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需进行镗铣加工的主要有高压阀柱、截止阀、速开阀、通海阀、舱口、舌阀等精密阀件、隐式救生平台、快漂、</w:t>
      </w:r>
      <w:r>
        <w:rPr>
          <w:rFonts w:eastAsia="宋体" w:hAnsi="宋体"/>
          <w:snapToGrid w:val="0"/>
          <w:color w:val="000000"/>
        </w:rPr>
        <w:t>II</w:t>
      </w:r>
      <w:r>
        <w:rPr>
          <w:rFonts w:eastAsia="宋体" w:hAnsi="宋体" w:hint="eastAsia"/>
          <w:snapToGrid w:val="0"/>
          <w:color w:val="000000"/>
        </w:rPr>
        <w:t>舱出入舱口、</w:t>
      </w:r>
      <w:r>
        <w:rPr>
          <w:rFonts w:eastAsia="宋体" w:hAnsi="宋体"/>
          <w:snapToGrid w:val="0"/>
          <w:color w:val="000000"/>
        </w:rPr>
        <w:t>VI</w:t>
      </w:r>
      <w:r>
        <w:rPr>
          <w:rFonts w:eastAsia="宋体" w:hAnsi="宋体" w:hint="eastAsia"/>
          <w:snapToGrid w:val="0"/>
          <w:color w:val="000000"/>
        </w:rPr>
        <w:t>舱出入舱口、矩形门、二孔和四孔通海阀、弹性通舱管件废物抛出装置、排气内舌阀、防波板及传动装置、实施压力机、艉轴前后轴承、艉轴隔振装置、焊接垫板、快填装置、外部装填装置等。</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另外舵机减速器、双缸液压机、纵向装填装置、减速器、各型阀件等均需进行耐压、密性、疲劳、跑合、振动等各项性能试验。</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以上加工</w:t>
      </w:r>
      <w:r>
        <w:rPr>
          <w:rFonts w:eastAsia="宋体" w:hAnsi="宋体"/>
          <w:snapToGrid w:val="0"/>
          <w:color w:val="000000"/>
        </w:rPr>
        <w:t>/</w:t>
      </w:r>
      <w:r>
        <w:rPr>
          <w:rFonts w:eastAsia="宋体" w:hAnsi="宋体" w:hint="eastAsia"/>
          <w:snapToGrid w:val="0"/>
          <w:color w:val="000000"/>
        </w:rPr>
        <w:t>试验等工序部分可利用现有的设备进行，但是，现有设备受使用年限影响，加工精度已大幅降低，急需进行更换，相关工序工时即所需设备数量等数据如下表：</w:t>
      </w:r>
    </w:p>
    <w:p w:rsidR="001136E3" w:rsidRDefault="001136E3" w:rsidP="001136E3">
      <w:pPr>
        <w:pStyle w:val="SDD"/>
        <w:spacing w:line="520" w:lineRule="exact"/>
        <w:ind w:firstLine="560"/>
        <w:rPr>
          <w:rFonts w:eastAsia="宋体" w:hAnsi="宋体"/>
          <w:snapToGrid w:val="0"/>
          <w:color w:val="000000"/>
        </w:rPr>
      </w:pPr>
    </w:p>
    <w:p w:rsidR="001136E3" w:rsidRDefault="001136E3" w:rsidP="001136E3">
      <w:pPr>
        <w:widowControl/>
        <w:adjustRightInd/>
        <w:snapToGrid/>
        <w:spacing w:line="240" w:lineRule="auto"/>
        <w:ind w:firstLineChars="0" w:firstLine="0"/>
        <w:jc w:val="left"/>
        <w:rPr>
          <w:rFonts w:hAnsi="宋体"/>
          <w:snapToGrid w:val="0"/>
          <w:color w:val="000000"/>
          <w:kern w:val="0"/>
          <w:szCs w:val="22"/>
        </w:rPr>
        <w:sectPr w:rsidR="001136E3">
          <w:pgSz w:w="11907" w:h="16840"/>
          <w:pgMar w:top="1440" w:right="1418" w:bottom="1440" w:left="1797" w:header="851" w:footer="851" w:gutter="0"/>
          <w:cols w:space="720"/>
        </w:sectPr>
      </w:pPr>
    </w:p>
    <w:p w:rsidR="001136E3" w:rsidRDefault="001136E3" w:rsidP="001136E3">
      <w:pPr>
        <w:widowControl/>
        <w:adjustRightInd/>
        <w:snapToGrid/>
        <w:spacing w:line="240" w:lineRule="auto"/>
        <w:ind w:firstLineChars="0" w:firstLine="0"/>
        <w:jc w:val="center"/>
        <w:rPr>
          <w:rFonts w:eastAsia="仿宋_GB2312"/>
          <w:b/>
          <w:bCs/>
          <w:color w:val="000000"/>
          <w:kern w:val="0"/>
          <w:sz w:val="24"/>
        </w:rPr>
      </w:pPr>
    </w:p>
    <w:p w:rsidR="001136E3" w:rsidRDefault="001136E3" w:rsidP="001136E3">
      <w:pPr>
        <w:widowControl/>
        <w:adjustRightInd/>
        <w:snapToGrid/>
        <w:spacing w:line="240" w:lineRule="auto"/>
        <w:ind w:firstLineChars="0" w:firstLine="0"/>
        <w:jc w:val="center"/>
        <w:rPr>
          <w:rFonts w:eastAsia="仿宋_GB2312"/>
          <w:b/>
          <w:bCs/>
          <w:color w:val="000000"/>
          <w:kern w:val="0"/>
          <w:sz w:val="24"/>
        </w:rPr>
      </w:pPr>
    </w:p>
    <w:p w:rsidR="001136E3" w:rsidRDefault="001136E3" w:rsidP="001136E3">
      <w:pPr>
        <w:widowControl/>
        <w:adjustRightInd/>
        <w:snapToGrid/>
        <w:spacing w:line="240" w:lineRule="auto"/>
        <w:ind w:firstLineChars="0" w:firstLine="0"/>
        <w:jc w:val="center"/>
        <w:rPr>
          <w:rFonts w:eastAsia="仿宋_GB2312"/>
          <w:b/>
          <w:bCs/>
          <w:color w:val="000000"/>
          <w:kern w:val="0"/>
          <w:sz w:val="24"/>
        </w:rPr>
      </w:pPr>
      <w:r>
        <w:rPr>
          <w:rFonts w:eastAsia="仿宋_GB2312" w:hint="eastAsia"/>
          <w:b/>
          <w:bCs/>
          <w:color w:val="000000"/>
          <w:kern w:val="0"/>
          <w:sz w:val="24"/>
        </w:rPr>
        <w:t>关键工序设备工时、台数计算一览表</w:t>
      </w:r>
    </w:p>
    <w:tbl>
      <w:tblPr>
        <w:tblW w:w="141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0"/>
        <w:gridCol w:w="2412"/>
        <w:gridCol w:w="857"/>
        <w:gridCol w:w="761"/>
        <w:gridCol w:w="941"/>
        <w:gridCol w:w="780"/>
        <w:gridCol w:w="2189"/>
        <w:gridCol w:w="1682"/>
        <w:gridCol w:w="1276"/>
        <w:gridCol w:w="907"/>
        <w:gridCol w:w="907"/>
        <w:gridCol w:w="907"/>
      </w:tblGrid>
      <w:tr w:rsidR="001136E3" w:rsidTr="001136E3">
        <w:trPr>
          <w:trHeight w:val="510"/>
        </w:trPr>
        <w:tc>
          <w:tcPr>
            <w:tcW w:w="580" w:type="dxa"/>
            <w:vMerge w:val="restart"/>
            <w:tcBorders>
              <w:top w:val="single" w:sz="12"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序号</w:t>
            </w:r>
          </w:p>
        </w:tc>
        <w:tc>
          <w:tcPr>
            <w:tcW w:w="2412" w:type="dxa"/>
            <w:vMerge w:val="restart"/>
            <w:tcBorders>
              <w:top w:val="single" w:sz="12"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工序内容</w:t>
            </w:r>
          </w:p>
        </w:tc>
        <w:tc>
          <w:tcPr>
            <w:tcW w:w="2559" w:type="dxa"/>
            <w:gridSpan w:val="3"/>
            <w:tcBorders>
              <w:top w:val="single" w:sz="12"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劳动量（小时）</w:t>
            </w:r>
          </w:p>
        </w:tc>
        <w:tc>
          <w:tcPr>
            <w:tcW w:w="780" w:type="dxa"/>
            <w:vMerge w:val="restart"/>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年时基数</w:t>
            </w:r>
          </w:p>
        </w:tc>
        <w:tc>
          <w:tcPr>
            <w:tcW w:w="7868" w:type="dxa"/>
            <w:gridSpan w:val="6"/>
            <w:vMerge w:val="restart"/>
            <w:tcBorders>
              <w:top w:val="single" w:sz="12"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设备和工作地</w:t>
            </w:r>
          </w:p>
        </w:tc>
      </w:tr>
      <w:tr w:rsidR="001136E3" w:rsidTr="001136E3">
        <w:trPr>
          <w:trHeight w:val="510"/>
        </w:trPr>
        <w:tc>
          <w:tcPr>
            <w:tcW w:w="0" w:type="auto"/>
            <w:vMerge/>
            <w:tcBorders>
              <w:top w:val="single" w:sz="12"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c>
          <w:tcPr>
            <w:tcW w:w="0" w:type="auto"/>
            <w:vMerge/>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c>
          <w:tcPr>
            <w:tcW w:w="2559" w:type="dxa"/>
            <w:gridSpan w:val="3"/>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台  时</w:t>
            </w:r>
          </w:p>
        </w:tc>
        <w:tc>
          <w:tcPr>
            <w:tcW w:w="0" w:type="auto"/>
            <w:vMerge/>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c>
          <w:tcPr>
            <w:tcW w:w="0" w:type="auto"/>
            <w:gridSpan w:val="6"/>
            <w:vMerge/>
            <w:tcBorders>
              <w:top w:val="single" w:sz="12"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r>
      <w:tr w:rsidR="001136E3" w:rsidTr="001136E3">
        <w:trPr>
          <w:trHeight w:val="510"/>
        </w:trPr>
        <w:tc>
          <w:tcPr>
            <w:tcW w:w="0" w:type="auto"/>
            <w:vMerge/>
            <w:tcBorders>
              <w:top w:val="single" w:sz="12"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c>
          <w:tcPr>
            <w:tcW w:w="0" w:type="auto"/>
            <w:vMerge/>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单位产品</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纲领</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合 计</w:t>
            </w:r>
          </w:p>
        </w:tc>
        <w:tc>
          <w:tcPr>
            <w:tcW w:w="0" w:type="auto"/>
            <w:vMerge/>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名称</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型号</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规格</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计算数</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采用数</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负荷率</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车前管、中管端面、法兰、锥面</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8732</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8732</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中型数控车削中心</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PUMA2100S</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φ500</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1.73</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2</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86.3%</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2</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车壳体、法兰外圆及螺纹</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9650</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9650</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车铣复合中心</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PUMA2600</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φ630</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1.91</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2</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95.4%</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3</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支架连接部位铣削</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9356</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9356</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数控卧式加工中心</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HS4-4R</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630</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1.85</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2</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92.5%</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筒体回转台的斜面、凹口铣削</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9156</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9156</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数控卧式加工中心</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EC-1600</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800</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1.81</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2</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90.5%</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三联阀柱的阀体各面的铣削</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4725</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4725</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数控五轴联动加工中心</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DMU-85</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500</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0.93</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93.4%</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6</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前管、壳体的镗孔</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4878</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4878</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数控龙门五轴加工中心</w:t>
            </w:r>
          </w:p>
        </w:tc>
        <w:tc>
          <w:tcPr>
            <w:tcW w:w="168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CMS35/10000</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3.5m*10m</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0.96</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96.4%</w:t>
            </w:r>
          </w:p>
        </w:tc>
      </w:tr>
      <w:tr w:rsidR="001136E3" w:rsidTr="001136E3">
        <w:trPr>
          <w:trHeight w:val="510"/>
        </w:trPr>
        <w:tc>
          <w:tcPr>
            <w:tcW w:w="580" w:type="dxa"/>
            <w:tcBorders>
              <w:top w:val="single" w:sz="6" w:space="0" w:color="auto"/>
              <w:left w:val="single" w:sz="12"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7</w:t>
            </w:r>
          </w:p>
        </w:tc>
        <w:tc>
          <w:tcPr>
            <w:tcW w:w="2412"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管件、法兰切割</w:t>
            </w:r>
          </w:p>
        </w:tc>
        <w:tc>
          <w:tcPr>
            <w:tcW w:w="85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4325</w:t>
            </w:r>
          </w:p>
        </w:tc>
        <w:tc>
          <w:tcPr>
            <w:tcW w:w="76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4325</w:t>
            </w:r>
          </w:p>
        </w:tc>
        <w:tc>
          <w:tcPr>
            <w:tcW w:w="780"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数控高压水射流切割机</w:t>
            </w:r>
          </w:p>
        </w:tc>
        <w:tc>
          <w:tcPr>
            <w:tcW w:w="1682"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FLOW 5030</w:t>
            </w:r>
          </w:p>
        </w:tc>
        <w:tc>
          <w:tcPr>
            <w:tcW w:w="1276"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3m*5m</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0.85</w:t>
            </w:r>
          </w:p>
        </w:tc>
        <w:tc>
          <w:tcPr>
            <w:tcW w:w="907" w:type="dxa"/>
            <w:tcBorders>
              <w:top w:val="single" w:sz="6" w:space="0" w:color="auto"/>
              <w:left w:val="single" w:sz="6" w:space="0" w:color="auto"/>
              <w:bottom w:val="single" w:sz="6"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w:t>
            </w:r>
          </w:p>
        </w:tc>
        <w:tc>
          <w:tcPr>
            <w:tcW w:w="907" w:type="dxa"/>
            <w:tcBorders>
              <w:top w:val="single" w:sz="6" w:space="0" w:color="auto"/>
              <w:left w:val="single" w:sz="6" w:space="0" w:color="auto"/>
              <w:bottom w:val="single" w:sz="6"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85.5%</w:t>
            </w:r>
          </w:p>
        </w:tc>
      </w:tr>
      <w:tr w:rsidR="001136E3" w:rsidTr="001136E3">
        <w:trPr>
          <w:trHeight w:val="510"/>
        </w:trPr>
        <w:tc>
          <w:tcPr>
            <w:tcW w:w="580" w:type="dxa"/>
            <w:tcBorders>
              <w:top w:val="single" w:sz="6" w:space="0" w:color="auto"/>
              <w:left w:val="single" w:sz="12"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8</w:t>
            </w:r>
          </w:p>
        </w:tc>
        <w:tc>
          <w:tcPr>
            <w:tcW w:w="2412"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left"/>
              <w:rPr>
                <w:rFonts w:ascii="仿宋_GB2312" w:eastAsia="仿宋_GB2312"/>
                <w:color w:val="000000"/>
                <w:kern w:val="0"/>
                <w:sz w:val="21"/>
                <w:szCs w:val="21"/>
              </w:rPr>
            </w:pPr>
            <w:r>
              <w:rPr>
                <w:rFonts w:ascii="仿宋_GB2312" w:eastAsia="仿宋_GB2312" w:hint="eastAsia"/>
                <w:color w:val="000000"/>
                <w:kern w:val="0"/>
                <w:sz w:val="21"/>
                <w:szCs w:val="21"/>
              </w:rPr>
              <w:t>钛合金件焊接</w:t>
            </w:r>
          </w:p>
        </w:tc>
        <w:tc>
          <w:tcPr>
            <w:tcW w:w="857"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4572</w:t>
            </w:r>
          </w:p>
        </w:tc>
        <w:tc>
          <w:tcPr>
            <w:tcW w:w="761"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1</w:t>
            </w:r>
          </w:p>
        </w:tc>
        <w:tc>
          <w:tcPr>
            <w:tcW w:w="941"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4572</w:t>
            </w:r>
          </w:p>
        </w:tc>
        <w:tc>
          <w:tcPr>
            <w:tcW w:w="780"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color w:val="000000"/>
                <w:kern w:val="0"/>
                <w:sz w:val="21"/>
                <w:szCs w:val="21"/>
              </w:rPr>
            </w:pPr>
            <w:r>
              <w:rPr>
                <w:rFonts w:ascii="仿宋_GB2312" w:eastAsia="仿宋_GB2312" w:hint="eastAsia"/>
                <w:color w:val="000000"/>
                <w:kern w:val="0"/>
                <w:sz w:val="21"/>
                <w:szCs w:val="21"/>
              </w:rPr>
              <w:t>5060</w:t>
            </w:r>
          </w:p>
        </w:tc>
        <w:tc>
          <w:tcPr>
            <w:tcW w:w="2189" w:type="dxa"/>
            <w:tcBorders>
              <w:top w:val="single" w:sz="6" w:space="0" w:color="auto"/>
              <w:left w:val="single" w:sz="6" w:space="0" w:color="auto"/>
              <w:bottom w:val="single" w:sz="12" w:space="0" w:color="auto"/>
              <w:right w:val="single" w:sz="6" w:space="0" w:color="auto"/>
            </w:tcBorders>
            <w:shd w:val="clear" w:color="auto" w:fill="FFFFFF"/>
            <w:vAlign w:val="center"/>
            <w:hideMark/>
          </w:tcPr>
          <w:p w:rsidR="001136E3" w:rsidRDefault="001136E3">
            <w:pPr>
              <w:widowControl/>
              <w:adjustRightInd/>
              <w:snapToGrid/>
              <w:spacing w:line="240" w:lineRule="auto"/>
              <w:ind w:firstLineChars="0" w:firstLine="0"/>
              <w:jc w:val="left"/>
              <w:rPr>
                <w:rFonts w:ascii="仿宋_GB2312" w:eastAsia="仿宋_GB2312"/>
                <w:bCs/>
                <w:color w:val="000000"/>
                <w:kern w:val="0"/>
                <w:sz w:val="21"/>
                <w:szCs w:val="21"/>
              </w:rPr>
            </w:pPr>
            <w:r>
              <w:rPr>
                <w:rFonts w:ascii="仿宋_GB2312" w:eastAsia="仿宋_GB2312" w:hint="eastAsia"/>
                <w:bCs/>
                <w:color w:val="000000"/>
                <w:kern w:val="0"/>
                <w:sz w:val="21"/>
                <w:szCs w:val="21"/>
              </w:rPr>
              <w:t>等离子复合焊接系统</w:t>
            </w:r>
          </w:p>
        </w:tc>
        <w:tc>
          <w:tcPr>
            <w:tcW w:w="1682" w:type="dxa"/>
            <w:tcBorders>
              <w:top w:val="single" w:sz="6" w:space="0" w:color="auto"/>
              <w:left w:val="single" w:sz="6" w:space="0" w:color="auto"/>
              <w:bottom w:val="single" w:sz="12" w:space="0" w:color="auto"/>
              <w:right w:val="single" w:sz="6" w:space="0" w:color="auto"/>
            </w:tcBorders>
            <w:shd w:val="clear" w:color="auto" w:fill="FFFFFF"/>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PM320A</w:t>
            </w:r>
          </w:p>
        </w:tc>
        <w:tc>
          <w:tcPr>
            <w:tcW w:w="1276"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320A</w:t>
            </w:r>
          </w:p>
        </w:tc>
        <w:tc>
          <w:tcPr>
            <w:tcW w:w="907"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0.90</w:t>
            </w:r>
          </w:p>
        </w:tc>
        <w:tc>
          <w:tcPr>
            <w:tcW w:w="907" w:type="dxa"/>
            <w:tcBorders>
              <w:top w:val="single" w:sz="6" w:space="0" w:color="auto"/>
              <w:left w:val="single" w:sz="6" w:space="0" w:color="auto"/>
              <w:bottom w:val="single" w:sz="12" w:space="0" w:color="auto"/>
              <w:right w:val="single" w:sz="6"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1</w:t>
            </w:r>
          </w:p>
        </w:tc>
        <w:tc>
          <w:tcPr>
            <w:tcW w:w="907" w:type="dxa"/>
            <w:tcBorders>
              <w:top w:val="single" w:sz="6" w:space="0" w:color="auto"/>
              <w:left w:val="single" w:sz="6" w:space="0" w:color="auto"/>
              <w:bottom w:val="single" w:sz="12" w:space="0" w:color="auto"/>
              <w:right w:val="single" w:sz="12" w:space="0" w:color="auto"/>
            </w:tcBorders>
            <w:noWrap/>
            <w:vAlign w:val="center"/>
            <w:hideMark/>
          </w:tcPr>
          <w:p w:rsidR="001136E3" w:rsidRDefault="001136E3">
            <w:pPr>
              <w:widowControl/>
              <w:adjustRightInd/>
              <w:snapToGrid/>
              <w:spacing w:line="240" w:lineRule="auto"/>
              <w:ind w:firstLineChars="0" w:firstLine="0"/>
              <w:jc w:val="center"/>
              <w:rPr>
                <w:rFonts w:ascii="仿宋_GB2312" w:eastAsia="仿宋_GB2312"/>
                <w:bCs/>
                <w:color w:val="000000"/>
                <w:kern w:val="0"/>
                <w:sz w:val="21"/>
                <w:szCs w:val="21"/>
              </w:rPr>
            </w:pPr>
            <w:r>
              <w:rPr>
                <w:rFonts w:ascii="仿宋_GB2312" w:eastAsia="仿宋_GB2312" w:hint="eastAsia"/>
                <w:bCs/>
                <w:color w:val="000000"/>
                <w:kern w:val="0"/>
                <w:sz w:val="21"/>
                <w:szCs w:val="21"/>
              </w:rPr>
              <w:t>90.4%</w:t>
            </w:r>
          </w:p>
        </w:tc>
      </w:tr>
    </w:tbl>
    <w:p w:rsidR="001136E3" w:rsidRDefault="001136E3" w:rsidP="001136E3">
      <w:pPr>
        <w:pStyle w:val="SDD"/>
        <w:spacing w:line="520" w:lineRule="exact"/>
        <w:ind w:firstLine="560"/>
        <w:rPr>
          <w:rFonts w:eastAsia="宋体" w:hAnsi="宋体"/>
          <w:snapToGrid w:val="0"/>
          <w:color w:val="000000"/>
          <w:kern w:val="0"/>
        </w:rPr>
      </w:pPr>
    </w:p>
    <w:p w:rsidR="001136E3" w:rsidRDefault="001136E3" w:rsidP="001136E3">
      <w:pPr>
        <w:pStyle w:val="SDD"/>
        <w:spacing w:line="520" w:lineRule="exact"/>
        <w:ind w:firstLine="560"/>
        <w:rPr>
          <w:rFonts w:eastAsia="宋体" w:hAnsi="宋体"/>
          <w:snapToGrid w:val="0"/>
          <w:color w:val="000000"/>
        </w:rPr>
      </w:pPr>
    </w:p>
    <w:p w:rsidR="001136E3" w:rsidRDefault="001136E3" w:rsidP="001136E3">
      <w:pPr>
        <w:widowControl/>
        <w:adjustRightInd/>
        <w:snapToGrid/>
        <w:spacing w:line="240" w:lineRule="auto"/>
        <w:ind w:firstLineChars="0" w:firstLine="0"/>
        <w:jc w:val="left"/>
        <w:rPr>
          <w:rFonts w:hAnsi="宋体"/>
          <w:snapToGrid w:val="0"/>
          <w:color w:val="000000"/>
          <w:kern w:val="0"/>
          <w:szCs w:val="22"/>
        </w:rPr>
        <w:sectPr w:rsidR="001136E3">
          <w:pgSz w:w="16840" w:h="11907" w:orient="landscape"/>
          <w:pgMar w:top="1418" w:right="1440" w:bottom="1797" w:left="1440" w:header="851" w:footer="851" w:gutter="0"/>
          <w:cols w:space="720"/>
        </w:sectPr>
      </w:pPr>
    </w:p>
    <w:p w:rsidR="001136E3" w:rsidRDefault="001136E3" w:rsidP="001136E3">
      <w:pPr>
        <w:pStyle w:val="6"/>
        <w:rPr>
          <w:rFonts w:hAnsi="宋体"/>
          <w:b/>
          <w:bCs/>
          <w:snapToGrid w:val="0"/>
          <w:color w:val="000000"/>
        </w:rPr>
      </w:pPr>
      <w:r>
        <w:rPr>
          <w:rFonts w:hAnsi="宋体" w:hint="eastAsia"/>
          <w:b/>
          <w:bCs/>
          <w:snapToGrid w:val="0"/>
          <w:color w:val="000000"/>
        </w:rPr>
        <w:lastRenderedPageBreak/>
        <w:t>（</w:t>
      </w:r>
      <w:r>
        <w:rPr>
          <w:rFonts w:hAnsi="宋体"/>
          <w:b/>
          <w:bCs/>
          <w:snapToGrid w:val="0"/>
          <w:color w:val="000000"/>
        </w:rPr>
        <w:t>3</w:t>
      </w:r>
      <w:r>
        <w:rPr>
          <w:rFonts w:hAnsi="宋体" w:hint="eastAsia"/>
          <w:b/>
          <w:bCs/>
          <w:snapToGrid w:val="0"/>
          <w:color w:val="000000"/>
        </w:rPr>
        <w:t>）车间面积</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根据上述关键工序的工艺工时计算，拟配备的设备及各设备所需占地面积如下：</w:t>
      </w:r>
    </w:p>
    <w:p w:rsidR="001136E3" w:rsidRDefault="001136E3" w:rsidP="001136E3">
      <w:pPr>
        <w:pStyle w:val="SDD"/>
        <w:spacing w:line="520" w:lineRule="exact"/>
        <w:ind w:firstLine="480"/>
        <w:jc w:val="center"/>
        <w:rPr>
          <w:rFonts w:ascii="黑体" w:eastAsia="黑体" w:hAnsi="宋体"/>
          <w:snapToGrid w:val="0"/>
          <w:color w:val="000000"/>
          <w:sz w:val="24"/>
        </w:rPr>
      </w:pPr>
      <w:r>
        <w:rPr>
          <w:rFonts w:ascii="黑体" w:eastAsia="黑体" w:hAnsi="宋体" w:hint="eastAsia"/>
          <w:snapToGrid w:val="0"/>
          <w:color w:val="000000"/>
          <w:sz w:val="24"/>
        </w:rPr>
        <w:t>拟配备的设备及所需的占地面积</w:t>
      </w:r>
    </w:p>
    <w:tbl>
      <w:tblPr>
        <w:tblW w:w="8671" w:type="dxa"/>
        <w:jc w:val="center"/>
        <w:tblInd w:w="10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68"/>
        <w:gridCol w:w="2494"/>
        <w:gridCol w:w="2093"/>
        <w:gridCol w:w="709"/>
        <w:gridCol w:w="977"/>
        <w:gridCol w:w="767"/>
        <w:gridCol w:w="1063"/>
      </w:tblGrid>
      <w:tr w:rsidR="001136E3" w:rsidTr="001136E3">
        <w:trPr>
          <w:trHeight w:val="610"/>
          <w:jc w:val="center"/>
        </w:trPr>
        <w:tc>
          <w:tcPr>
            <w:tcW w:w="571" w:type="dxa"/>
            <w:tcBorders>
              <w:top w:val="single" w:sz="12"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序号</w:t>
            </w:r>
          </w:p>
        </w:tc>
        <w:tc>
          <w:tcPr>
            <w:tcW w:w="2553" w:type="dxa"/>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设备名称</w:t>
            </w:r>
          </w:p>
        </w:tc>
        <w:tc>
          <w:tcPr>
            <w:tcW w:w="2109" w:type="dxa"/>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主要技术（性能）指标</w:t>
            </w:r>
          </w:p>
        </w:tc>
        <w:tc>
          <w:tcPr>
            <w:tcW w:w="716" w:type="dxa"/>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国别       </w:t>
            </w:r>
          </w:p>
        </w:tc>
        <w:tc>
          <w:tcPr>
            <w:tcW w:w="989" w:type="dxa"/>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单位</w:t>
            </w:r>
            <w:r>
              <w:rPr>
                <w:rFonts w:ascii="仿宋_GB2312" w:eastAsia="仿宋_GB2312" w:hAnsi="宋体" w:cs="宋体" w:hint="eastAsia"/>
                <w:color w:val="000000"/>
                <w:kern w:val="0"/>
                <w:sz w:val="24"/>
              </w:rPr>
              <w:br/>
              <w:t>(台/套)</w:t>
            </w:r>
          </w:p>
        </w:tc>
        <w:tc>
          <w:tcPr>
            <w:tcW w:w="776" w:type="dxa"/>
            <w:tcBorders>
              <w:top w:val="single" w:sz="12"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数量</w:t>
            </w:r>
          </w:p>
        </w:tc>
        <w:tc>
          <w:tcPr>
            <w:tcW w:w="957" w:type="dxa"/>
            <w:tcBorders>
              <w:top w:val="single" w:sz="12" w:space="0" w:color="auto"/>
              <w:left w:val="single" w:sz="6" w:space="0" w:color="auto"/>
              <w:bottom w:val="single" w:sz="6" w:space="0" w:color="auto"/>
              <w:right w:val="single" w:sz="12" w:space="0" w:color="auto"/>
            </w:tcBorders>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占地面积（</w:t>
            </w:r>
            <w:r>
              <w:rPr>
                <w:rFonts w:ascii="宋体" w:hAnsi="宋体" w:cs="宋体" w:hint="eastAsia"/>
                <w:color w:val="000000"/>
                <w:kern w:val="0"/>
                <w:sz w:val="24"/>
              </w:rPr>
              <w:t>㎡</w:t>
            </w:r>
            <w:r>
              <w:rPr>
                <w:rFonts w:ascii="仿宋_GB2312" w:eastAsia="仿宋_GB2312" w:hAnsi="仿宋_GB2312" w:cs="仿宋_GB2312" w:hint="eastAsia"/>
                <w:color w:val="000000"/>
                <w:kern w:val="0"/>
                <w:sz w:val="24"/>
              </w:rPr>
              <w:t>）</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中型数控车削中心</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PUMA2100</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18</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车铣复合中心</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PUMA2600</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42</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3</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数控卧式加工中心</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HS4-4R</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96</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4</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数控卧式加工中心</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EC-1600</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111.8</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5</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数控五轴联动加工中心</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DMU-85</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41.25</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6</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数控龙门五轴加工中心</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CMS35/10000</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160</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7</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数控高压水射流切割机</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FLOW 5030</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台</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48</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8</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等离子复合焊接系统</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PM320A</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进口</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套</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60</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9</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传动系统综合试验装置</w:t>
            </w:r>
          </w:p>
        </w:tc>
        <w:tc>
          <w:tcPr>
            <w:tcW w:w="2109" w:type="dxa"/>
            <w:tcBorders>
              <w:top w:val="single" w:sz="6" w:space="0" w:color="auto"/>
              <w:left w:val="single" w:sz="6" w:space="0" w:color="auto"/>
              <w:bottom w:val="single" w:sz="6" w:space="0" w:color="auto"/>
              <w:right w:val="single" w:sz="6" w:space="0" w:color="auto"/>
            </w:tcBorders>
            <w:vAlign w:val="center"/>
          </w:tcPr>
          <w:p w:rsidR="001136E3" w:rsidRDefault="001136E3">
            <w:pPr>
              <w:widowControl/>
              <w:adjustRightInd/>
              <w:snapToGrid/>
              <w:spacing w:line="240" w:lineRule="auto"/>
              <w:ind w:firstLineChars="0" w:firstLine="0"/>
              <w:jc w:val="right"/>
              <w:rPr>
                <w:rFonts w:ascii="仿宋_GB2312" w:eastAsia="仿宋_GB2312" w:hAnsi="宋体" w:cs="宋体"/>
                <w:color w:val="000000"/>
                <w:kern w:val="0"/>
                <w:sz w:val="24"/>
              </w:rPr>
            </w:pP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国产</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套</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176</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10</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阀件综合试验装置</w:t>
            </w:r>
          </w:p>
        </w:tc>
        <w:tc>
          <w:tcPr>
            <w:tcW w:w="2109" w:type="dxa"/>
            <w:tcBorders>
              <w:top w:val="single" w:sz="6" w:space="0" w:color="auto"/>
              <w:left w:val="single" w:sz="6" w:space="0" w:color="auto"/>
              <w:bottom w:val="single" w:sz="6" w:space="0" w:color="auto"/>
              <w:right w:val="single" w:sz="6" w:space="0" w:color="auto"/>
            </w:tcBorders>
            <w:vAlign w:val="center"/>
          </w:tcPr>
          <w:p w:rsidR="001136E3" w:rsidRDefault="001136E3">
            <w:pPr>
              <w:widowControl/>
              <w:adjustRightInd/>
              <w:snapToGrid/>
              <w:spacing w:line="240" w:lineRule="auto"/>
              <w:ind w:firstLineChars="0" w:firstLine="0"/>
              <w:jc w:val="right"/>
              <w:rPr>
                <w:rFonts w:ascii="仿宋_GB2312" w:eastAsia="仿宋_GB2312" w:hAnsi="宋体" w:cs="宋体"/>
                <w:color w:val="000000"/>
                <w:kern w:val="0"/>
                <w:sz w:val="24"/>
              </w:rPr>
            </w:pP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国产</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套</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w:t>
            </w:r>
          </w:p>
        </w:tc>
        <w:tc>
          <w:tcPr>
            <w:tcW w:w="957" w:type="dxa"/>
            <w:tcBorders>
              <w:top w:val="single" w:sz="6" w:space="0" w:color="auto"/>
              <w:left w:val="single" w:sz="6" w:space="0" w:color="auto"/>
              <w:bottom w:val="single" w:sz="6" w:space="0" w:color="auto"/>
              <w:right w:val="single" w:sz="12" w:space="0" w:color="auto"/>
            </w:tcBorders>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192</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11</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内压密封试验装置</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气压60MPa</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国产</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套</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53.5</w:t>
            </w:r>
          </w:p>
        </w:tc>
      </w:tr>
      <w:tr w:rsidR="001136E3" w:rsidTr="001136E3">
        <w:trPr>
          <w:trHeight w:val="255"/>
          <w:jc w:val="center"/>
        </w:trPr>
        <w:tc>
          <w:tcPr>
            <w:tcW w:w="571" w:type="dxa"/>
            <w:tcBorders>
              <w:top w:val="single" w:sz="6" w:space="0" w:color="auto"/>
              <w:left w:val="single" w:sz="12"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12</w:t>
            </w:r>
          </w:p>
        </w:tc>
        <w:tc>
          <w:tcPr>
            <w:tcW w:w="2553"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外压围井</w:t>
            </w:r>
          </w:p>
        </w:tc>
        <w:tc>
          <w:tcPr>
            <w:tcW w:w="210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10MPa</w:t>
            </w:r>
          </w:p>
        </w:tc>
        <w:tc>
          <w:tcPr>
            <w:tcW w:w="71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国产</w:t>
            </w:r>
          </w:p>
        </w:tc>
        <w:tc>
          <w:tcPr>
            <w:tcW w:w="989"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套</w:t>
            </w:r>
          </w:p>
        </w:tc>
        <w:tc>
          <w:tcPr>
            <w:tcW w:w="776" w:type="dxa"/>
            <w:tcBorders>
              <w:top w:val="single" w:sz="6" w:space="0" w:color="auto"/>
              <w:left w:val="single" w:sz="6" w:space="0" w:color="auto"/>
              <w:bottom w:val="single" w:sz="6"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1</w:t>
            </w:r>
          </w:p>
        </w:tc>
        <w:tc>
          <w:tcPr>
            <w:tcW w:w="957" w:type="dxa"/>
            <w:tcBorders>
              <w:top w:val="single" w:sz="6" w:space="0" w:color="auto"/>
              <w:left w:val="single" w:sz="6" w:space="0" w:color="auto"/>
              <w:bottom w:val="single" w:sz="6" w:space="0" w:color="auto"/>
              <w:right w:val="single" w:sz="12" w:space="0" w:color="auto"/>
            </w:tcBorders>
            <w:hideMark/>
          </w:tcPr>
          <w:p w:rsidR="001136E3" w:rsidRDefault="001136E3">
            <w:pPr>
              <w:widowControl/>
              <w:adjustRightInd/>
              <w:snapToGrid/>
              <w:spacing w:line="240" w:lineRule="auto"/>
              <w:ind w:firstLineChars="0" w:firstLine="0"/>
              <w:jc w:val="center"/>
              <w:rPr>
                <w:rFonts w:ascii="仿宋_GB2312" w:eastAsia="仿宋_GB2312" w:hAnsi="宋体" w:cs="宋体"/>
                <w:color w:val="000000"/>
                <w:kern w:val="0"/>
                <w:sz w:val="24"/>
              </w:rPr>
            </w:pPr>
            <w:r>
              <w:rPr>
                <w:rFonts w:ascii="仿宋_GB2312" w:eastAsia="仿宋_GB2312" w:hAnsi="宋体" w:cs="宋体" w:hint="eastAsia"/>
                <w:color w:val="000000"/>
                <w:kern w:val="0"/>
                <w:sz w:val="24"/>
              </w:rPr>
              <w:t>288</w:t>
            </w:r>
          </w:p>
        </w:tc>
      </w:tr>
      <w:tr w:rsidR="001136E3" w:rsidTr="001136E3">
        <w:trPr>
          <w:trHeight w:val="255"/>
          <w:jc w:val="center"/>
        </w:trPr>
        <w:tc>
          <w:tcPr>
            <w:tcW w:w="571" w:type="dxa"/>
            <w:tcBorders>
              <w:top w:val="single" w:sz="6" w:space="0" w:color="auto"/>
              <w:left w:val="single" w:sz="12" w:space="0" w:color="auto"/>
              <w:bottom w:val="single" w:sz="12"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 xml:space="preserve">　</w:t>
            </w:r>
          </w:p>
        </w:tc>
        <w:tc>
          <w:tcPr>
            <w:tcW w:w="2553" w:type="dxa"/>
            <w:tcBorders>
              <w:top w:val="single" w:sz="6" w:space="0" w:color="auto"/>
              <w:left w:val="single" w:sz="6" w:space="0" w:color="auto"/>
              <w:bottom w:val="single" w:sz="12"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小计</w:t>
            </w:r>
          </w:p>
        </w:tc>
        <w:tc>
          <w:tcPr>
            <w:tcW w:w="2109" w:type="dxa"/>
            <w:tcBorders>
              <w:top w:val="single" w:sz="6" w:space="0" w:color="auto"/>
              <w:left w:val="single" w:sz="6" w:space="0" w:color="auto"/>
              <w:bottom w:val="single" w:sz="12" w:space="0" w:color="auto"/>
              <w:right w:val="single" w:sz="6" w:space="0" w:color="auto"/>
            </w:tcBorders>
            <w:vAlign w:val="center"/>
            <w:hideMark/>
          </w:tcPr>
          <w:p w:rsidR="001136E3" w:rsidRDefault="001136E3">
            <w:pPr>
              <w:widowControl/>
              <w:adjustRightInd/>
              <w:snapToGrid/>
              <w:spacing w:line="240" w:lineRule="auto"/>
              <w:ind w:firstLineChars="0" w:firstLine="0"/>
              <w:jc w:val="left"/>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 xml:space="preserve">　</w:t>
            </w:r>
          </w:p>
        </w:tc>
        <w:tc>
          <w:tcPr>
            <w:tcW w:w="716" w:type="dxa"/>
            <w:tcBorders>
              <w:top w:val="single" w:sz="6" w:space="0" w:color="auto"/>
              <w:left w:val="single" w:sz="6" w:space="0" w:color="auto"/>
              <w:bottom w:val="single" w:sz="12"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 xml:space="preserve">　</w:t>
            </w:r>
          </w:p>
        </w:tc>
        <w:tc>
          <w:tcPr>
            <w:tcW w:w="989" w:type="dxa"/>
            <w:tcBorders>
              <w:top w:val="single" w:sz="6" w:space="0" w:color="auto"/>
              <w:left w:val="single" w:sz="6" w:space="0" w:color="auto"/>
              <w:bottom w:val="single" w:sz="12"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 xml:space="preserve">　</w:t>
            </w:r>
          </w:p>
        </w:tc>
        <w:tc>
          <w:tcPr>
            <w:tcW w:w="776" w:type="dxa"/>
            <w:tcBorders>
              <w:top w:val="single" w:sz="6" w:space="0" w:color="auto"/>
              <w:left w:val="single" w:sz="6" w:space="0" w:color="auto"/>
              <w:bottom w:val="single" w:sz="12" w:space="0" w:color="auto"/>
              <w:right w:val="single" w:sz="6" w:space="0" w:color="auto"/>
            </w:tcBorders>
            <w:vAlign w:val="center"/>
            <w:hideMark/>
          </w:tcPr>
          <w:p w:rsidR="001136E3" w:rsidRDefault="001136E3">
            <w:pPr>
              <w:widowControl/>
              <w:adjustRightInd/>
              <w:snapToGrid/>
              <w:spacing w:line="240" w:lineRule="auto"/>
              <w:ind w:firstLineChars="0" w:firstLine="0"/>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17</w:t>
            </w:r>
          </w:p>
        </w:tc>
        <w:tc>
          <w:tcPr>
            <w:tcW w:w="957" w:type="dxa"/>
            <w:tcBorders>
              <w:top w:val="single" w:sz="6" w:space="0" w:color="auto"/>
              <w:left w:val="single" w:sz="6" w:space="0" w:color="auto"/>
              <w:bottom w:val="single" w:sz="12" w:space="0" w:color="auto"/>
              <w:right w:val="single" w:sz="12" w:space="0" w:color="auto"/>
            </w:tcBorders>
            <w:hideMark/>
          </w:tcPr>
          <w:p w:rsidR="001136E3" w:rsidRDefault="001136E3">
            <w:pPr>
              <w:widowControl/>
              <w:adjustRightInd/>
              <w:snapToGrid/>
              <w:spacing w:line="240" w:lineRule="auto"/>
              <w:ind w:firstLineChars="0" w:firstLine="0"/>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1286.55</w:t>
            </w:r>
          </w:p>
        </w:tc>
      </w:tr>
    </w:tbl>
    <w:p w:rsidR="001136E3" w:rsidRDefault="001136E3" w:rsidP="001136E3">
      <w:pPr>
        <w:pStyle w:val="SDD"/>
        <w:spacing w:line="520" w:lineRule="exact"/>
        <w:ind w:firstLine="560"/>
        <w:rPr>
          <w:rFonts w:eastAsia="宋体" w:hAnsi="宋体" w:hint="eastAsia"/>
          <w:snapToGrid w:val="0"/>
          <w:color w:val="000000"/>
          <w:kern w:val="0"/>
        </w:rPr>
      </w:pPr>
      <w:r>
        <w:rPr>
          <w:rFonts w:eastAsia="宋体" w:hAnsi="宋体" w:hint="eastAsia"/>
          <w:snapToGrid w:val="0"/>
          <w:color w:val="000000"/>
        </w:rPr>
        <w:t>依上表，设备所需的最少占地面积为</w:t>
      </w:r>
      <w:r>
        <w:rPr>
          <w:rFonts w:eastAsia="宋体" w:hAnsi="宋体"/>
          <w:snapToGrid w:val="0"/>
          <w:color w:val="000000"/>
        </w:rPr>
        <w:t>1286.5</w:t>
      </w:r>
      <w:r>
        <w:rPr>
          <w:rFonts w:eastAsia="宋体" w:hAnsi="宋体" w:hint="eastAsia"/>
          <w:snapToGrid w:val="0"/>
          <w:color w:val="000000"/>
        </w:rPr>
        <w:t>㎡，考虑设备间距、厂房柱间距、车间通道等必须的辅助面积约占</w:t>
      </w:r>
      <w:r>
        <w:rPr>
          <w:rFonts w:eastAsia="宋体" w:hAnsi="宋体"/>
          <w:snapToGrid w:val="0"/>
          <w:color w:val="000000"/>
        </w:rPr>
        <w:t>20%</w:t>
      </w:r>
      <w:r>
        <w:rPr>
          <w:rFonts w:eastAsia="宋体" w:hAnsi="宋体" w:hint="eastAsia"/>
          <w:snapToGrid w:val="0"/>
          <w:color w:val="000000"/>
        </w:rPr>
        <w:t>，所需的车间面积为</w:t>
      </w:r>
      <w:r>
        <w:rPr>
          <w:rFonts w:eastAsia="宋体" w:hAnsi="宋体"/>
          <w:snapToGrid w:val="0"/>
          <w:color w:val="000000"/>
        </w:rPr>
        <w:t>1286.5</w:t>
      </w:r>
      <w:r>
        <w:rPr>
          <w:rFonts w:eastAsia="宋体" w:hAnsi="宋体" w:hint="eastAsia"/>
          <w:snapToGrid w:val="0"/>
          <w:color w:val="000000"/>
        </w:rPr>
        <w:t>÷</w:t>
      </w:r>
      <w:r>
        <w:rPr>
          <w:rFonts w:eastAsia="宋体" w:hAnsi="宋体"/>
          <w:snapToGrid w:val="0"/>
          <w:color w:val="000000"/>
        </w:rPr>
        <w:t>80%=1608</w:t>
      </w:r>
      <w:r>
        <w:rPr>
          <w:rFonts w:eastAsia="宋体" w:hAnsi="宋体" w:hint="eastAsia"/>
          <w:snapToGrid w:val="0"/>
          <w:color w:val="000000"/>
        </w:rPr>
        <w:t>㎡。设备布置详见专用设备制造间工艺设备布置图。</w:t>
      </w:r>
    </w:p>
    <w:p w:rsidR="001136E3" w:rsidRDefault="001136E3" w:rsidP="001136E3">
      <w:pPr>
        <w:pStyle w:val="6"/>
        <w:rPr>
          <w:rFonts w:hAnsi="宋体"/>
          <w:b/>
          <w:bCs/>
          <w:snapToGrid w:val="0"/>
          <w:color w:val="000000"/>
        </w:rPr>
      </w:pPr>
      <w:r>
        <w:rPr>
          <w:rFonts w:hAnsi="宋体" w:hint="eastAsia"/>
          <w:b/>
          <w:bCs/>
          <w:snapToGrid w:val="0"/>
          <w:color w:val="000000"/>
        </w:rPr>
        <w:t>（</w:t>
      </w:r>
      <w:r>
        <w:rPr>
          <w:rFonts w:hAnsi="宋体"/>
          <w:b/>
          <w:bCs/>
          <w:snapToGrid w:val="0"/>
          <w:color w:val="000000"/>
        </w:rPr>
        <w:t>4</w:t>
      </w:r>
      <w:r>
        <w:rPr>
          <w:rFonts w:hAnsi="宋体" w:hint="eastAsia"/>
          <w:b/>
          <w:bCs/>
          <w:snapToGrid w:val="0"/>
          <w:color w:val="000000"/>
        </w:rPr>
        <w:t>）主要设备说明</w:t>
      </w:r>
    </w:p>
    <w:p w:rsidR="001136E3" w:rsidRDefault="001136E3" w:rsidP="001136E3">
      <w:pPr>
        <w:pStyle w:val="7"/>
        <w:rPr>
          <w:snapToGrid w:val="0"/>
          <w:color w:val="000000"/>
        </w:rPr>
      </w:pPr>
      <w:r>
        <w:rPr>
          <w:snapToGrid w:val="0"/>
          <w:color w:val="000000"/>
        </w:rPr>
        <w:t>1</w:t>
      </w:r>
      <w:r>
        <w:rPr>
          <w:rFonts w:hint="eastAsia"/>
          <w:snapToGrid w:val="0"/>
          <w:color w:val="000000"/>
        </w:rPr>
        <w:t>）车削设备</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小型核潜艇生产中各型阀件、系统管路附件、补偿装置、连接件、液压元器件、吊装孔、典型贯穿件、门及管件、液压装置、减速器、船体安装件等，需要采用车削加工的方式进行。</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lastRenderedPageBreak/>
        <w:t>潜艇管路部件应用于潜艇各管路系统，包括：海、淡水管路系统，燃油管路系统，舱底疏水管路系统，高压空气系统等。潜艇管路需机加工的部件包括管子、成型管件、螺纹接头以及法兰四类产品。现有型号的管路压球，承压达到</w:t>
      </w:r>
      <w:r>
        <w:rPr>
          <w:rFonts w:eastAsia="宋体" w:hAnsi="宋体"/>
          <w:snapToGrid w:val="0"/>
          <w:color w:val="000000"/>
        </w:rPr>
        <w:t>5Mpa,</w:t>
      </w:r>
      <w:r>
        <w:rPr>
          <w:rFonts w:eastAsia="宋体" w:hAnsi="宋体" w:hint="eastAsia"/>
          <w:snapToGrid w:val="0"/>
          <w:color w:val="000000"/>
        </w:rPr>
        <w:t>外形尺寸达到</w:t>
      </w:r>
      <w:r>
        <w:rPr>
          <w:rFonts w:eastAsia="宋体" w:hAnsi="宋体"/>
          <w:snapToGrid w:val="0"/>
          <w:color w:val="000000"/>
        </w:rPr>
        <w:t>GB16866</w:t>
      </w:r>
      <w:r>
        <w:rPr>
          <w:rFonts w:eastAsia="宋体" w:hAnsi="宋体" w:hint="eastAsia"/>
          <w:snapToGrid w:val="0"/>
          <w:color w:val="000000"/>
        </w:rPr>
        <w:t>高精级要求，新型号潜艇其材料有铜合金、双向不锈钢等，产品质量、工艺性能要求均较现有产品有大幅提升。</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工厂现采有</w:t>
      </w:r>
      <w:r>
        <w:rPr>
          <w:rFonts w:eastAsia="宋体" w:hAnsi="宋体"/>
          <w:snapToGrid w:val="0"/>
          <w:color w:val="000000"/>
        </w:rPr>
        <w:t>35</w:t>
      </w:r>
      <w:r>
        <w:rPr>
          <w:rFonts w:eastAsia="宋体" w:hAnsi="宋体" w:hint="eastAsia"/>
          <w:snapToGrid w:val="0"/>
          <w:color w:val="000000"/>
        </w:rPr>
        <w:t>台</w:t>
      </w:r>
      <w:r>
        <w:rPr>
          <w:rFonts w:eastAsia="宋体" w:hAnsi="宋体"/>
          <w:snapToGrid w:val="0"/>
          <w:color w:val="000000"/>
        </w:rPr>
        <w:t>C6140\C6163</w:t>
      </w:r>
      <w:r>
        <w:rPr>
          <w:rFonts w:eastAsia="宋体" w:hAnsi="宋体" w:hint="eastAsia"/>
          <w:snapToGrid w:val="0"/>
          <w:color w:val="000000"/>
        </w:rPr>
        <w:t>普通车床、</w:t>
      </w:r>
      <w:r>
        <w:rPr>
          <w:rFonts w:eastAsia="宋体" w:hAnsi="宋体"/>
          <w:snapToGrid w:val="0"/>
          <w:color w:val="000000"/>
        </w:rPr>
        <w:t>20</w:t>
      </w:r>
      <w:r>
        <w:rPr>
          <w:rFonts w:eastAsia="宋体" w:hAnsi="宋体" w:hint="eastAsia"/>
          <w:snapToGrid w:val="0"/>
          <w:color w:val="000000"/>
        </w:rPr>
        <w:t>台简易数控车床，共计</w:t>
      </w:r>
      <w:r>
        <w:rPr>
          <w:rFonts w:eastAsia="宋体" w:hAnsi="宋体"/>
          <w:snapToGrid w:val="0"/>
          <w:color w:val="000000"/>
        </w:rPr>
        <w:t>55</w:t>
      </w:r>
      <w:r>
        <w:rPr>
          <w:rFonts w:eastAsia="宋体" w:hAnsi="宋体" w:hint="eastAsia"/>
          <w:snapToGrid w:val="0"/>
          <w:color w:val="000000"/>
        </w:rPr>
        <w:t>台设备进行加工。其中</w:t>
      </w:r>
      <w:r>
        <w:rPr>
          <w:rFonts w:eastAsia="宋体" w:hAnsi="宋体"/>
          <w:snapToGrid w:val="0"/>
          <w:color w:val="000000"/>
        </w:rPr>
        <w:t>48</w:t>
      </w:r>
      <w:r>
        <w:rPr>
          <w:rFonts w:eastAsia="宋体" w:hAnsi="宋体" w:hint="eastAsia"/>
          <w:snapToGrid w:val="0"/>
          <w:color w:val="000000"/>
        </w:rPr>
        <w:t>台为为</w:t>
      </w:r>
      <w:r>
        <w:rPr>
          <w:rFonts w:eastAsia="宋体" w:hAnsi="宋体"/>
          <w:snapToGrid w:val="0"/>
          <w:color w:val="000000"/>
        </w:rPr>
        <w:t>2000</w:t>
      </w:r>
      <w:r>
        <w:rPr>
          <w:rFonts w:eastAsia="宋体" w:hAnsi="宋体" w:hint="eastAsia"/>
          <w:snapToGrid w:val="0"/>
          <w:color w:val="000000"/>
        </w:rPr>
        <w:t>年之前的设备，加工产品精度一致性差、离散性大；运行不稳定，对人员技能要求高；转序工艺多，累积误差大。</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为保证产品加工质量，利用现有设备进行加工，一道工序往往需要多次装夹、反复校正、依靠老工人的丰富经验才可达到设计精度要求，所需工时长、效率低。为保证新产品工艺质量要求，避免因多次装夹造成加工累积误差，提高工件的加工精度。同时简化加工工艺流程，提高加工效率。通过测算分析，利用现有部分性能尚好的</w:t>
      </w:r>
      <w:r>
        <w:rPr>
          <w:rFonts w:eastAsia="宋体" w:hAnsi="宋体"/>
          <w:snapToGrid w:val="0"/>
          <w:color w:val="000000"/>
        </w:rPr>
        <w:t>7</w:t>
      </w:r>
      <w:r>
        <w:rPr>
          <w:rFonts w:eastAsia="宋体" w:hAnsi="宋体" w:hint="eastAsia"/>
          <w:snapToGrid w:val="0"/>
          <w:color w:val="000000"/>
        </w:rPr>
        <w:t>台设备，添置</w:t>
      </w:r>
      <w:r>
        <w:rPr>
          <w:rFonts w:eastAsia="宋体" w:hAnsi="宋体"/>
          <w:snapToGrid w:val="0"/>
          <w:color w:val="000000"/>
        </w:rPr>
        <w:t>4</w:t>
      </w:r>
      <w:r>
        <w:rPr>
          <w:rFonts w:eastAsia="宋体" w:hAnsi="宋体" w:hint="eastAsia"/>
          <w:snapToGrid w:val="0"/>
          <w:color w:val="000000"/>
        </w:rPr>
        <w:t>台性能优良的数控车削中心，通过优化工艺和各种管理流程，可以完成该类型产品首制任务。</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拟配备性能与</w:t>
      </w:r>
      <w:r>
        <w:rPr>
          <w:rFonts w:eastAsia="宋体" w:hAnsi="宋体"/>
          <w:snapToGrid w:val="0"/>
          <w:color w:val="000000"/>
        </w:rPr>
        <w:t>PUMA2100</w:t>
      </w:r>
      <w:r>
        <w:rPr>
          <w:rFonts w:eastAsia="宋体" w:hAnsi="宋体" w:hint="eastAsia"/>
          <w:snapToGrid w:val="0"/>
          <w:color w:val="000000"/>
        </w:rPr>
        <w:t>匹配的中型数控车削中心</w:t>
      </w:r>
      <w:r>
        <w:rPr>
          <w:rFonts w:eastAsia="宋体" w:hAnsi="宋体"/>
          <w:snapToGrid w:val="0"/>
          <w:color w:val="000000"/>
        </w:rPr>
        <w:t>2</w:t>
      </w:r>
      <w:r>
        <w:rPr>
          <w:rFonts w:eastAsia="宋体" w:hAnsi="宋体" w:hint="eastAsia"/>
          <w:snapToGrid w:val="0"/>
          <w:color w:val="000000"/>
        </w:rPr>
        <w:t>台，性能与</w:t>
      </w:r>
      <w:r>
        <w:rPr>
          <w:rFonts w:eastAsia="宋体" w:hAnsi="宋体"/>
          <w:snapToGrid w:val="0"/>
          <w:color w:val="000000"/>
        </w:rPr>
        <w:t>PUMA2600</w:t>
      </w:r>
      <w:r>
        <w:rPr>
          <w:rFonts w:eastAsia="宋体" w:hAnsi="宋体" w:hint="eastAsia"/>
          <w:snapToGrid w:val="0"/>
          <w:color w:val="000000"/>
        </w:rPr>
        <w:t>匹配的车铣复合中心</w:t>
      </w:r>
      <w:r>
        <w:rPr>
          <w:rFonts w:eastAsia="宋体" w:hAnsi="宋体"/>
          <w:snapToGrid w:val="0"/>
          <w:color w:val="000000"/>
        </w:rPr>
        <w:t>2</w:t>
      </w:r>
      <w:r>
        <w:rPr>
          <w:rFonts w:eastAsia="宋体" w:hAnsi="宋体" w:hint="eastAsia"/>
          <w:snapToGrid w:val="0"/>
          <w:color w:val="000000"/>
        </w:rPr>
        <w:t>台。</w:t>
      </w:r>
    </w:p>
    <w:p w:rsidR="001136E3" w:rsidRDefault="001136E3" w:rsidP="001136E3">
      <w:pPr>
        <w:pStyle w:val="7"/>
        <w:rPr>
          <w:snapToGrid w:val="0"/>
          <w:color w:val="000000"/>
        </w:rPr>
      </w:pPr>
      <w:r>
        <w:rPr>
          <w:snapToGrid w:val="0"/>
          <w:color w:val="000000"/>
        </w:rPr>
        <w:t>2</w:t>
      </w:r>
      <w:r>
        <w:rPr>
          <w:rFonts w:hint="eastAsia"/>
          <w:snapToGrid w:val="0"/>
          <w:color w:val="000000"/>
        </w:rPr>
        <w:t>）镗铣设备</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需进行镗铣加工的主要有高压阀柱、截止阀、速开阀、通海阀、舱口、舌阀等精密阀件。工厂现有的主要加工设备为上世纪</w:t>
      </w:r>
      <w:r>
        <w:rPr>
          <w:rFonts w:eastAsia="宋体" w:hAnsi="宋体"/>
          <w:snapToGrid w:val="0"/>
          <w:color w:val="000000"/>
        </w:rPr>
        <w:t>70</w:t>
      </w:r>
      <w:r>
        <w:rPr>
          <w:rFonts w:eastAsia="宋体" w:hAnsi="宋体" w:hint="eastAsia"/>
          <w:snapToGrid w:val="0"/>
          <w:color w:val="000000"/>
        </w:rPr>
        <w:t>年代投入使用的普通镗床、普通车床、立式铣床、和</w:t>
      </w:r>
      <w:r>
        <w:rPr>
          <w:rFonts w:eastAsia="宋体" w:hAnsi="宋体"/>
          <w:snapToGrid w:val="0"/>
          <w:color w:val="000000"/>
        </w:rPr>
        <w:t>3</w:t>
      </w:r>
      <w:r>
        <w:rPr>
          <w:rFonts w:eastAsia="宋体" w:hAnsi="宋体" w:hint="eastAsia"/>
          <w:snapToGrid w:val="0"/>
          <w:color w:val="000000"/>
        </w:rPr>
        <w:t>台数控镗床，由于加工机床使用年限长，加工精度缺失，为保证加工精度需进行多工序转序加工。</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lastRenderedPageBreak/>
        <w:t>新型潜艇对高压阀柱、截止阀、速开阀、通海阀、舱口、舌阀等精密阀件具有小型化、轻量化、小流阻、低噪音、低震动、双密封等特点，且其静音性、耐火性、重量控制、密封性能、承压能力及工作压力、耐腐能力均较现役艇有大幅提升；在材料方面，高强度、高硬度材质应用更加广泛；在阀件加工尺寸精度、形位公差、粗糙度要求也将更加严格。</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目前在制造阀体、阀杆、导向阀瓣等重要零部件时，采用的是普通车床和铣床加工，反复装夹次数多，精度难于控制的现象将更加突出，因此急需配置数控卧式加工中心、数控五轴联动加工中心等高精度复合加工设备，在同台设备上一次装夹完成车、铣、镗加工，提高阀件加工精度，满足新产品研制加工要求。</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拟配置数控卧式加工中心</w:t>
      </w:r>
      <w:r>
        <w:rPr>
          <w:rFonts w:eastAsia="宋体" w:hAnsi="宋体"/>
          <w:snapToGrid w:val="0"/>
          <w:color w:val="000000"/>
        </w:rPr>
        <w:t>HS4-4R</w:t>
      </w:r>
      <w:r>
        <w:rPr>
          <w:rFonts w:eastAsia="宋体" w:hAnsi="宋体" w:hint="eastAsia"/>
          <w:snapToGrid w:val="0"/>
          <w:color w:val="000000"/>
        </w:rPr>
        <w:t>型和</w:t>
      </w:r>
      <w:r>
        <w:rPr>
          <w:rFonts w:eastAsia="宋体" w:hAnsi="宋体"/>
          <w:snapToGrid w:val="0"/>
          <w:color w:val="000000"/>
        </w:rPr>
        <w:t>EC-1600</w:t>
      </w:r>
      <w:r>
        <w:rPr>
          <w:rFonts w:eastAsia="宋体" w:hAnsi="宋体" w:hint="eastAsia"/>
          <w:snapToGrid w:val="0"/>
          <w:color w:val="000000"/>
        </w:rPr>
        <w:t>型各两台、数控五轴联动加工中心</w:t>
      </w:r>
      <w:r>
        <w:rPr>
          <w:rFonts w:eastAsia="宋体" w:hAnsi="宋体"/>
          <w:snapToGrid w:val="0"/>
          <w:color w:val="000000"/>
        </w:rPr>
        <w:t>DMU-85</w:t>
      </w:r>
      <w:r>
        <w:rPr>
          <w:rFonts w:eastAsia="宋体" w:hAnsi="宋体" w:hint="eastAsia"/>
          <w:snapToGrid w:val="0"/>
          <w:color w:val="000000"/>
        </w:rPr>
        <w:t>型</w:t>
      </w:r>
      <w:r>
        <w:rPr>
          <w:rFonts w:eastAsia="宋体" w:hAnsi="宋体"/>
          <w:snapToGrid w:val="0"/>
          <w:color w:val="000000"/>
        </w:rPr>
        <w:t>1</w:t>
      </w:r>
      <w:r>
        <w:rPr>
          <w:rFonts w:eastAsia="宋体" w:hAnsi="宋体" w:hint="eastAsia"/>
          <w:snapToGrid w:val="0"/>
          <w:color w:val="000000"/>
        </w:rPr>
        <w:t>台。</w:t>
      </w:r>
    </w:p>
    <w:p w:rsidR="001136E3" w:rsidRDefault="001136E3" w:rsidP="001136E3">
      <w:pPr>
        <w:pStyle w:val="7"/>
        <w:rPr>
          <w:snapToGrid w:val="0"/>
          <w:color w:val="000000"/>
        </w:rPr>
      </w:pPr>
      <w:r>
        <w:rPr>
          <w:snapToGrid w:val="0"/>
          <w:color w:val="000000"/>
        </w:rPr>
        <w:t>3</w:t>
      </w:r>
      <w:r>
        <w:rPr>
          <w:rFonts w:hint="eastAsia"/>
          <w:snapToGrid w:val="0"/>
          <w:color w:val="000000"/>
        </w:rPr>
        <w:t>）龙门加工中心</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潜艇中隐式救生平台、快漂、</w:t>
      </w:r>
      <w:r>
        <w:rPr>
          <w:rFonts w:eastAsia="宋体" w:hAnsi="宋体"/>
          <w:snapToGrid w:val="0"/>
          <w:color w:val="000000"/>
        </w:rPr>
        <w:t>II</w:t>
      </w:r>
      <w:r>
        <w:rPr>
          <w:rFonts w:eastAsia="宋体" w:hAnsi="宋体" w:hint="eastAsia"/>
          <w:snapToGrid w:val="0"/>
          <w:color w:val="000000"/>
        </w:rPr>
        <w:t>舱出入舱口、</w:t>
      </w:r>
      <w:r>
        <w:rPr>
          <w:rFonts w:eastAsia="宋体" w:hAnsi="宋体"/>
          <w:snapToGrid w:val="0"/>
          <w:color w:val="000000"/>
        </w:rPr>
        <w:t>VI</w:t>
      </w:r>
      <w:r>
        <w:rPr>
          <w:rFonts w:eastAsia="宋体" w:hAnsi="宋体" w:hint="eastAsia"/>
          <w:snapToGrid w:val="0"/>
          <w:color w:val="000000"/>
        </w:rPr>
        <w:t>舱出入舱口、矩形门、二孔和四孔通海阀、弹性通舱管件废物抛出装置、排气内舌阀、防波板及传动装置、实施压力机、艉轴前后轴承、艉轴隔振装置、焊接垫板、快填装置、外部装填装置等需采用龙门加工设备进行加工。</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典型加工产品为隐式救生平台，其筒体内外均为变截面设计，现加工工艺先用镗床分段加工，再人工用靠模进行拂配成型。另一典型产品为纵向装填装置，该装置是艇内艏舱用于装雷的重要部件，其与存放架装置、复式滑车装置、吊运装置等一并实现雷弹在艇内的转运和装雷动作。雷弹纵向装填装置的螺母与螺杆的螺旋运动副、螺母与</w:t>
      </w:r>
      <w:r>
        <w:rPr>
          <w:rFonts w:eastAsia="宋体" w:hAnsi="宋体"/>
          <w:snapToGrid w:val="0"/>
          <w:color w:val="000000"/>
        </w:rPr>
        <w:t>T</w:t>
      </w:r>
      <w:r>
        <w:rPr>
          <w:rFonts w:eastAsia="宋体" w:hAnsi="宋体" w:hint="eastAsia"/>
          <w:snapToGrid w:val="0"/>
          <w:color w:val="000000"/>
        </w:rPr>
        <w:t>型梁滑动运动副、螺母与弹簧套筒碰撞、齿轮箱齿轮运动副和液压马达等环节精度不足是影响潜艇噪声的主要因素之一。纵</w:t>
      </w:r>
      <w:r>
        <w:rPr>
          <w:rFonts w:eastAsia="宋体" w:hAnsi="宋体" w:hint="eastAsia"/>
          <w:snapToGrid w:val="0"/>
          <w:color w:val="000000"/>
        </w:rPr>
        <w:lastRenderedPageBreak/>
        <w:t>向装填装置框架结构由</w:t>
      </w:r>
      <w:r>
        <w:rPr>
          <w:rFonts w:eastAsia="宋体" w:hAnsi="宋体"/>
          <w:snapToGrid w:val="0"/>
          <w:color w:val="000000"/>
        </w:rPr>
        <w:t>T</w:t>
      </w:r>
      <w:r>
        <w:rPr>
          <w:rFonts w:eastAsia="宋体" w:hAnsi="宋体" w:hint="eastAsia"/>
          <w:snapToGrid w:val="0"/>
          <w:color w:val="000000"/>
        </w:rPr>
        <w:t>型梁组成，</w:t>
      </w:r>
      <w:r>
        <w:rPr>
          <w:rFonts w:eastAsia="宋体" w:hAnsi="宋体"/>
          <w:snapToGrid w:val="0"/>
          <w:color w:val="000000"/>
        </w:rPr>
        <w:t>T</w:t>
      </w:r>
      <w:r>
        <w:rPr>
          <w:rFonts w:eastAsia="宋体" w:hAnsi="宋体" w:hint="eastAsia"/>
          <w:snapToGrid w:val="0"/>
          <w:color w:val="000000"/>
        </w:rPr>
        <w:t>型梁长度为</w:t>
      </w:r>
      <w:r>
        <w:rPr>
          <w:rFonts w:eastAsia="宋体" w:hAnsi="宋体"/>
          <w:snapToGrid w:val="0"/>
          <w:color w:val="000000"/>
        </w:rPr>
        <w:t>8.7m</w:t>
      </w:r>
      <w:r>
        <w:rPr>
          <w:rFonts w:eastAsia="宋体" w:hAnsi="宋体" w:hint="eastAsia"/>
          <w:snapToGrid w:val="0"/>
          <w:color w:val="000000"/>
        </w:rPr>
        <w:t>，表面粗糙度达</w:t>
      </w:r>
      <w:r>
        <w:rPr>
          <w:rFonts w:eastAsia="宋体" w:hAnsi="宋体"/>
          <w:snapToGrid w:val="0"/>
          <w:color w:val="000000"/>
        </w:rPr>
        <w:t>Ra1.6</w:t>
      </w:r>
      <w:r>
        <w:rPr>
          <w:rFonts w:eastAsia="宋体" w:hAnsi="宋体" w:hint="eastAsia"/>
          <w:snapToGrid w:val="0"/>
          <w:color w:val="000000"/>
        </w:rPr>
        <w:t>μ</w:t>
      </w:r>
      <w:r>
        <w:rPr>
          <w:rFonts w:eastAsia="宋体" w:hAnsi="宋体"/>
          <w:snapToGrid w:val="0"/>
          <w:color w:val="000000"/>
        </w:rPr>
        <w:t>m</w:t>
      </w:r>
      <w:r>
        <w:rPr>
          <w:rFonts w:eastAsia="宋体" w:hAnsi="宋体" w:hint="eastAsia"/>
          <w:snapToGrid w:val="0"/>
          <w:color w:val="000000"/>
        </w:rPr>
        <w:t>，直线度为</w:t>
      </w:r>
      <w:r>
        <w:rPr>
          <w:rFonts w:eastAsia="宋体" w:hAnsi="宋体"/>
          <w:snapToGrid w:val="0"/>
          <w:color w:val="000000"/>
        </w:rPr>
        <w:t>0.06/1000</w:t>
      </w:r>
      <w:r>
        <w:rPr>
          <w:rFonts w:eastAsia="宋体" w:hAnsi="宋体" w:hint="eastAsia"/>
          <w:snapToGrid w:val="0"/>
          <w:color w:val="000000"/>
        </w:rPr>
        <w:t>。</w:t>
      </w:r>
      <w:r>
        <w:rPr>
          <w:rFonts w:eastAsia="宋体" w:hAnsi="宋体"/>
          <w:snapToGrid w:val="0"/>
          <w:color w:val="000000"/>
        </w:rPr>
        <w:t>T</w:t>
      </w:r>
      <w:r>
        <w:rPr>
          <w:rFonts w:eastAsia="宋体" w:hAnsi="宋体" w:hint="eastAsia"/>
          <w:snapToGrid w:val="0"/>
          <w:color w:val="000000"/>
        </w:rPr>
        <w:t>型梁为典型的薄壁件，焊后加工精度不易控制。现有的加工方式是采用龙门刨床，但是其加工变形大、加工表面粗糙度和直线度很难达到产品工艺要求，加工完后需要有丰富经验的员工进行长时间手工拂配，才能勉强达到工艺要求。</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为保证产品质量，降低快填装置运行噪声，拟配备数控龙门五轴加工中心</w:t>
      </w:r>
      <w:r>
        <w:rPr>
          <w:rFonts w:eastAsia="宋体" w:hAnsi="宋体"/>
          <w:snapToGrid w:val="0"/>
          <w:color w:val="000000"/>
        </w:rPr>
        <w:t>1</w:t>
      </w:r>
      <w:r>
        <w:rPr>
          <w:rFonts w:eastAsia="宋体" w:hAnsi="宋体" w:hint="eastAsia"/>
          <w:snapToGrid w:val="0"/>
          <w:color w:val="000000"/>
        </w:rPr>
        <w:t>台，确保隐式救生平台、纵向装填装置等部件的加工满足设计精度要求。</w:t>
      </w:r>
    </w:p>
    <w:p w:rsidR="001136E3" w:rsidRDefault="001136E3" w:rsidP="001136E3">
      <w:pPr>
        <w:pStyle w:val="7"/>
        <w:rPr>
          <w:snapToGrid w:val="0"/>
          <w:color w:val="000000"/>
        </w:rPr>
      </w:pPr>
      <w:r>
        <w:rPr>
          <w:snapToGrid w:val="0"/>
          <w:color w:val="000000"/>
        </w:rPr>
        <w:t>4</w:t>
      </w:r>
      <w:r>
        <w:rPr>
          <w:rFonts w:hint="eastAsia"/>
          <w:snapToGrid w:val="0"/>
          <w:color w:val="000000"/>
        </w:rPr>
        <w:t>）水切割设备</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潜艇的水上排气外舌阀、通气管止回操纵废气舌阀、进气外舌阀、通气管排气外舌阀、低压废气双向舌阀、进排气舌阀集中润滑管路、通气管排气压力测量及疏水管路、排气管路冷却水管、信号浮标装置，各种钛合金安装螺栓、螺母、垫圈等部件，均有切割加工需求，其中</w:t>
      </w:r>
      <w:r>
        <w:rPr>
          <w:rFonts w:eastAsia="宋体" w:hAnsi="宋体"/>
          <w:snapToGrid w:val="0"/>
          <w:color w:val="000000"/>
        </w:rPr>
        <w:t>70</w:t>
      </w:r>
      <w:r>
        <w:rPr>
          <w:rFonts w:eastAsia="宋体" w:hAnsi="宋体" w:hint="eastAsia"/>
          <w:snapToGrid w:val="0"/>
          <w:color w:val="000000"/>
        </w:rPr>
        <w:t>余种管段、约</w:t>
      </w:r>
      <w:r>
        <w:rPr>
          <w:rFonts w:eastAsia="宋体" w:hAnsi="宋体"/>
          <w:snapToGrid w:val="0"/>
          <w:color w:val="000000"/>
        </w:rPr>
        <w:t>200</w:t>
      </w:r>
      <w:r>
        <w:rPr>
          <w:rFonts w:eastAsia="宋体" w:hAnsi="宋体" w:hint="eastAsia"/>
          <w:snapToGrid w:val="0"/>
          <w:color w:val="000000"/>
        </w:rPr>
        <w:t>件法兰下料，外形尺寸精度±</w:t>
      </w:r>
      <w:r>
        <w:rPr>
          <w:rFonts w:eastAsia="宋体" w:hAnsi="宋体"/>
          <w:snapToGrid w:val="0"/>
          <w:color w:val="000000"/>
        </w:rPr>
        <w:t>1mm</w:t>
      </w:r>
      <w:r>
        <w:rPr>
          <w:rFonts w:eastAsia="宋体" w:hAnsi="宋体" w:hint="eastAsia"/>
          <w:snapToGrid w:val="0"/>
          <w:color w:val="000000"/>
        </w:rPr>
        <w:t>，边缘斜度±</w:t>
      </w:r>
      <w:r>
        <w:rPr>
          <w:rFonts w:eastAsia="宋体" w:hAnsi="宋体"/>
          <w:snapToGrid w:val="0"/>
          <w:color w:val="000000"/>
        </w:rPr>
        <w:t>0.5mm</w:t>
      </w:r>
      <w:r>
        <w:rPr>
          <w:rFonts w:eastAsia="宋体" w:hAnsi="宋体" w:hint="eastAsia"/>
          <w:snapToGrid w:val="0"/>
          <w:color w:val="000000"/>
        </w:rPr>
        <w:t>，要求下料部位无氧化。</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工厂现主要采用离子切割机切割，等离子切割后表面会出现氧化区，需行机加工切除，该方法所质量差、耗料大、工序多、效率低。为提高工件加工精度与效率，拟新增数控高压水射流切割机</w:t>
      </w:r>
      <w:r>
        <w:rPr>
          <w:rFonts w:eastAsia="宋体" w:hAnsi="宋体"/>
          <w:snapToGrid w:val="0"/>
          <w:color w:val="000000"/>
        </w:rPr>
        <w:t>1</w:t>
      </w:r>
      <w:r>
        <w:rPr>
          <w:rFonts w:eastAsia="宋体" w:hAnsi="宋体" w:hint="eastAsia"/>
          <w:snapToGrid w:val="0"/>
          <w:color w:val="000000"/>
        </w:rPr>
        <w:t>台。</w:t>
      </w:r>
    </w:p>
    <w:p w:rsidR="001136E3" w:rsidRDefault="001136E3" w:rsidP="001136E3">
      <w:pPr>
        <w:pStyle w:val="7"/>
        <w:rPr>
          <w:rFonts w:hAnsi="宋体"/>
          <w:snapToGrid w:val="0"/>
          <w:color w:val="000000"/>
        </w:rPr>
      </w:pPr>
      <w:r>
        <w:rPr>
          <w:rFonts w:ascii="宋体" w:hAnsi="宋体" w:cs="宋体" w:hint="eastAsia"/>
          <w:color w:val="000000"/>
        </w:rPr>
        <w:t>5）焊接</w:t>
      </w:r>
      <w:r>
        <w:rPr>
          <w:rFonts w:hint="eastAsia"/>
          <w:snapToGrid w:val="0"/>
          <w:color w:val="000000"/>
        </w:rPr>
        <w:t>设备</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潜艇的管系中柴油机进排气管路中单根管的纵向对接焊接、管段组焊对接焊接及管段与法兰的角接焊接，包含</w:t>
      </w:r>
      <w:r>
        <w:rPr>
          <w:rFonts w:eastAsia="宋体" w:hAnsi="宋体"/>
          <w:snapToGrid w:val="0"/>
          <w:color w:val="000000"/>
        </w:rPr>
        <w:t>50</w:t>
      </w:r>
      <w:r>
        <w:rPr>
          <w:rFonts w:eastAsia="宋体" w:hAnsi="宋体" w:hint="eastAsia"/>
          <w:snapToGrid w:val="0"/>
          <w:color w:val="000000"/>
        </w:rPr>
        <w:t>余种管段及多部位多方位焊接，焊接后的无损检测按</w:t>
      </w:r>
      <w:r>
        <w:rPr>
          <w:rFonts w:eastAsia="宋体" w:hAnsi="宋体"/>
          <w:snapToGrid w:val="0"/>
          <w:color w:val="000000"/>
        </w:rPr>
        <w:t>JB/T4730.5</w:t>
      </w:r>
      <w:r>
        <w:rPr>
          <w:rFonts w:eastAsia="宋体" w:hAnsi="宋体" w:hint="eastAsia"/>
          <w:snapToGrid w:val="0"/>
          <w:color w:val="000000"/>
        </w:rPr>
        <w:t>执行，需达到Ⅰ级合格。应急救生浮标中盖板与上围栏，盖板与支撑环、侧板与支撑环三道焊缝后续无损检测按</w:t>
      </w:r>
      <w:r>
        <w:rPr>
          <w:rFonts w:eastAsia="宋体" w:hAnsi="宋体"/>
          <w:snapToGrid w:val="0"/>
          <w:color w:val="000000"/>
        </w:rPr>
        <w:t>JB/T4730.2</w:t>
      </w:r>
      <w:r>
        <w:rPr>
          <w:rFonts w:eastAsia="宋体" w:hAnsi="宋体" w:hint="eastAsia"/>
          <w:snapToGrid w:val="0"/>
          <w:color w:val="000000"/>
        </w:rPr>
        <w:t>执行，需达Ⅱ级合格。</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lastRenderedPageBreak/>
        <w:t>现有的部件的焊接主要采用氩弧加气罩手工焊接，效率低、焊接质量差、钛合金保护差有发兰现象。因此工厂拟新增等离子复合焊接系统</w:t>
      </w:r>
      <w:r>
        <w:rPr>
          <w:rFonts w:eastAsia="宋体" w:hAnsi="宋体"/>
          <w:snapToGrid w:val="0"/>
          <w:color w:val="000000"/>
        </w:rPr>
        <w:t>1</w:t>
      </w:r>
      <w:r>
        <w:rPr>
          <w:rFonts w:eastAsia="宋体" w:hAnsi="宋体" w:hint="eastAsia"/>
          <w:snapToGrid w:val="0"/>
          <w:color w:val="000000"/>
        </w:rPr>
        <w:t>台，满足钛合金部件焊接要求。</w:t>
      </w:r>
    </w:p>
    <w:p w:rsidR="001136E3" w:rsidRDefault="001136E3" w:rsidP="001136E3">
      <w:pPr>
        <w:pStyle w:val="7"/>
        <w:rPr>
          <w:snapToGrid w:val="0"/>
          <w:color w:val="000000"/>
        </w:rPr>
      </w:pPr>
      <w:r>
        <w:rPr>
          <w:snapToGrid w:val="0"/>
          <w:color w:val="000000"/>
        </w:rPr>
        <w:t>6</w:t>
      </w:r>
      <w:r>
        <w:rPr>
          <w:rFonts w:hint="eastAsia"/>
          <w:snapToGrid w:val="0"/>
          <w:color w:val="000000"/>
        </w:rPr>
        <w:t>）试验设备</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潜艇的舵机减速器、双缸液压机、纵向装填装置、减速器、各型阀件等部件在正式模块化组装前均需进行耐压、密性、疲劳、跑合、振动等各项性能试验，主要包括传动系统试验、阀件综合试验、内压密性试验、外压试验等</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工厂现有的模拟运动装置和传动系统综合实验装置都是简易台架，无数字监控、检测系统等配套设备，检测数据依靠压载铁推算而得，数据测量精度低，易受人为因素影响。运动部件是潜艇的核心部件，新型潜艇的研制其各项指标要求精度较高，需有精确的检测、监控系统，因此拟配置传动系统综合试验装置</w:t>
      </w:r>
      <w:r>
        <w:rPr>
          <w:rFonts w:eastAsia="宋体" w:hAnsi="宋体"/>
          <w:snapToGrid w:val="0"/>
          <w:color w:val="000000"/>
        </w:rPr>
        <w:t>1</w:t>
      </w:r>
      <w:r>
        <w:rPr>
          <w:rFonts w:eastAsia="宋体" w:hAnsi="宋体" w:hint="eastAsia"/>
          <w:snapToGrid w:val="0"/>
          <w:color w:val="000000"/>
        </w:rPr>
        <w:t>台。</w:t>
      </w:r>
    </w:p>
    <w:p w:rsidR="001136E3" w:rsidRDefault="001136E3" w:rsidP="001136E3">
      <w:pPr>
        <w:pStyle w:val="SDD"/>
        <w:spacing w:line="520" w:lineRule="exact"/>
        <w:ind w:firstLine="560"/>
        <w:rPr>
          <w:rFonts w:eastAsia="宋体" w:hAnsi="宋体"/>
          <w:snapToGrid w:val="0"/>
          <w:color w:val="000000"/>
        </w:rPr>
      </w:pPr>
      <w:r>
        <w:rPr>
          <w:rFonts w:eastAsia="宋体" w:hAnsi="宋体" w:hint="eastAsia"/>
          <w:snapToGrid w:val="0"/>
          <w:color w:val="000000"/>
        </w:rPr>
        <w:t>工厂现无阀件综合试验装置，主要利用加压泵进行检测，效率低、可靠性差，无法检测阀件运动可靠性，因此拟添置阀件综合试验装置</w:t>
      </w:r>
      <w:r>
        <w:rPr>
          <w:rFonts w:eastAsia="宋体" w:hAnsi="宋体"/>
          <w:snapToGrid w:val="0"/>
          <w:color w:val="000000"/>
        </w:rPr>
        <w:t>2</w:t>
      </w:r>
      <w:r>
        <w:rPr>
          <w:rFonts w:eastAsia="宋体" w:hAnsi="宋体" w:hint="eastAsia"/>
          <w:snapToGrid w:val="0"/>
          <w:color w:val="000000"/>
        </w:rPr>
        <w:t>台。</w:t>
      </w:r>
    </w:p>
    <w:p w:rsidR="001136E3" w:rsidRDefault="001136E3" w:rsidP="001136E3">
      <w:pPr>
        <w:pStyle w:val="SDD"/>
        <w:spacing w:line="520" w:lineRule="exact"/>
        <w:ind w:firstLine="560"/>
        <w:rPr>
          <w:rFonts w:hAnsi="宋体"/>
          <w:snapToGrid w:val="0"/>
          <w:color w:val="000000"/>
        </w:rPr>
      </w:pPr>
      <w:r>
        <w:rPr>
          <w:rFonts w:eastAsia="宋体" w:hAnsi="宋体" w:hint="eastAsia"/>
          <w:snapToGrid w:val="0"/>
          <w:color w:val="000000"/>
        </w:rPr>
        <w:t>另根据新型号产品的试压要求，工厂拟配置内压密封试验装置</w:t>
      </w:r>
      <w:r>
        <w:rPr>
          <w:rFonts w:eastAsia="宋体" w:hAnsi="宋体"/>
          <w:snapToGrid w:val="0"/>
          <w:color w:val="000000"/>
        </w:rPr>
        <w:t>1</w:t>
      </w:r>
      <w:r>
        <w:rPr>
          <w:rFonts w:eastAsia="宋体" w:hAnsi="宋体" w:hint="eastAsia"/>
          <w:snapToGrid w:val="0"/>
          <w:color w:val="000000"/>
        </w:rPr>
        <w:t>台、外压围井</w:t>
      </w:r>
      <w:r>
        <w:rPr>
          <w:rFonts w:eastAsia="宋体" w:hAnsi="宋体"/>
          <w:snapToGrid w:val="0"/>
          <w:color w:val="000000"/>
        </w:rPr>
        <w:t>1</w:t>
      </w:r>
      <w:r>
        <w:rPr>
          <w:rFonts w:eastAsia="宋体" w:hAnsi="宋体" w:hint="eastAsia"/>
          <w:snapToGrid w:val="0"/>
          <w:color w:val="000000"/>
        </w:rPr>
        <w:t>台。</w:t>
      </w:r>
    </w:p>
    <w:p w:rsidR="005C20E0" w:rsidRDefault="005C20E0" w:rsidP="001136E3">
      <w:pPr>
        <w:ind w:firstLine="560"/>
      </w:pPr>
      <w:bookmarkStart w:id="1" w:name="_GoBack"/>
      <w:bookmarkEnd w:id="1"/>
    </w:p>
    <w:sectPr w:rsidR="005C20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833"/>
    <w:rsid w:val="001136E3"/>
    <w:rsid w:val="005C20E0"/>
    <w:rsid w:val="00F15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36E3"/>
    <w:pPr>
      <w:widowControl w:val="0"/>
      <w:adjustRightInd w:val="0"/>
      <w:snapToGrid w:val="0"/>
      <w:spacing w:line="560" w:lineRule="exact"/>
      <w:ind w:firstLineChars="200" w:firstLine="200"/>
      <w:jc w:val="both"/>
    </w:pPr>
    <w:rPr>
      <w:rFonts w:ascii="Times New Roman" w:eastAsia="宋体" w:hAnsi="Times New Roman" w:cs="Times New Roman"/>
      <w:sz w:val="28"/>
      <w:szCs w:val="24"/>
    </w:rPr>
  </w:style>
  <w:style w:type="paragraph" w:styleId="4">
    <w:name w:val="heading 4"/>
    <w:aliases w:val="1.1.1.1 Heading 4,h4,付标题,H4,Ref Heading 1,rh1,Heading sql,sect 1.2.3.4,First Subheading,Titre4,4th level,4,4heading,第三层条,bullet,bl,bb,L4,1.1.1.1标题 4,1.1.1.1 标题 4,PIM 4,I4,l4,list 4,mh1l,Module heading 1 large (18 points),Head 4,H41,H42,H43,H44,H45"/>
    <w:basedOn w:val="a"/>
    <w:next w:val="a"/>
    <w:link w:val="4Char"/>
    <w:semiHidden/>
    <w:unhideWhenUsed/>
    <w:qFormat/>
    <w:rsid w:val="001136E3"/>
    <w:pPr>
      <w:keepNext/>
      <w:keepLines/>
      <w:ind w:firstLineChars="0" w:firstLine="0"/>
      <w:outlineLvl w:val="3"/>
    </w:pPr>
    <w:rPr>
      <w:bCs/>
      <w:kern w:val="0"/>
      <w:szCs w:val="28"/>
      <w:lang w:val="x-none" w:eastAsia="x-none"/>
    </w:rPr>
  </w:style>
  <w:style w:type="paragraph" w:styleId="6">
    <w:name w:val="heading 6"/>
    <w:aliases w:val="Legal Level 1.,Ref Heading 3,rh3,H6,Ref Heading 31,rh31,H61,h6,Third Subheading,PIM 6,H62,H611,H63,H612,H64,H613,H65,H614,H66,H615,H67,H616,H68,H617,H69,H618,H610,H619,H620,H6110,H621,H6111,H631,H6121,H641,H6131,H651,H6141,H661,H6151,H671,H6161,BOD"/>
    <w:basedOn w:val="a"/>
    <w:next w:val="a"/>
    <w:link w:val="6Char"/>
    <w:uiPriority w:val="9"/>
    <w:semiHidden/>
    <w:unhideWhenUsed/>
    <w:qFormat/>
    <w:rsid w:val="001136E3"/>
    <w:pPr>
      <w:keepNext/>
      <w:keepLines/>
      <w:adjustRightInd/>
      <w:snapToGrid/>
      <w:spacing w:before="240" w:after="64" w:line="316" w:lineRule="auto"/>
      <w:ind w:firstLineChars="0" w:firstLine="0"/>
      <w:outlineLvl w:val="5"/>
    </w:pPr>
    <w:rPr>
      <w:rFonts w:ascii="Cambria" w:hAnsi="Cambria" w:cs="宋体"/>
      <w:kern w:val="0"/>
      <w:sz w:val="24"/>
      <w:lang w:val="x-none" w:eastAsia="x-none"/>
    </w:rPr>
  </w:style>
  <w:style w:type="paragraph" w:styleId="7">
    <w:name w:val="heading 7"/>
    <w:aliases w:val="letter list,PIM 7,不用,sdf,Level 1.1,7,L7,Legal Level 1.1.,1.标题 6,H7,第六层条,正文七级标题,L1 Heading 7,cnc,Caption number (column-wide),st,ITT t7,PA Appendix Major,lettered list,letter list1,lettered list1,letter list2,lettered list2,letter list11,H TIMES"/>
    <w:basedOn w:val="a"/>
    <w:next w:val="a"/>
    <w:link w:val="7Char"/>
    <w:uiPriority w:val="9"/>
    <w:semiHidden/>
    <w:unhideWhenUsed/>
    <w:qFormat/>
    <w:rsid w:val="001136E3"/>
    <w:pPr>
      <w:keepNext/>
      <w:keepLines/>
      <w:adjustRightInd/>
      <w:snapToGrid/>
      <w:spacing w:before="240" w:after="64" w:line="316" w:lineRule="auto"/>
      <w:ind w:firstLineChars="0" w:firstLine="0"/>
      <w:outlineLvl w:val="6"/>
    </w:pPr>
    <w:rPr>
      <w:b/>
      <w:bCs/>
      <w:kern w:val="0"/>
      <w:sz w:val="2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标题 4 Char"/>
    <w:aliases w:val="1.1.1.1 Heading 4 Char1,h4 Char1,付标题 Char1,H4 Char1,Ref Heading 1 Char1,rh1 Char1,Heading sql Char1,sect 1.2.3.4 Char1,First Subheading Char1,Titre4 Char1,4th level Char1,4 Char1,4heading Char1,第三层条 Char1,bullet Char1,bl Char1,bb Char1,I4 Char"/>
    <w:basedOn w:val="a0"/>
    <w:link w:val="4"/>
    <w:semiHidden/>
    <w:rsid w:val="001136E3"/>
    <w:rPr>
      <w:rFonts w:ascii="Times New Roman" w:eastAsia="宋体" w:hAnsi="Times New Roman" w:cs="Times New Roman"/>
      <w:bCs/>
      <w:kern w:val="0"/>
      <w:sz w:val="28"/>
      <w:szCs w:val="28"/>
      <w:lang w:val="x-none" w:eastAsia="x-none"/>
    </w:rPr>
  </w:style>
  <w:style w:type="character" w:customStyle="1" w:styleId="6Char">
    <w:name w:val="标题 6 Char"/>
    <w:aliases w:val="Legal Level 1. Char,Ref Heading 3 Char,rh3 Char,H6 Char,Ref Heading 31 Char,rh31 Char,H61 Char,h6 Char,Third Subheading Char,PIM 6 Char,H62 Char,H611 Char,H63 Char,H612 Char,H64 Char,H613 Char,H65 Char,H614 Char,H66 Char,H615 Char,H67 Char"/>
    <w:basedOn w:val="a0"/>
    <w:link w:val="6"/>
    <w:uiPriority w:val="9"/>
    <w:semiHidden/>
    <w:rsid w:val="001136E3"/>
    <w:rPr>
      <w:rFonts w:ascii="Cambria" w:eastAsia="宋体" w:hAnsi="Cambria" w:cs="宋体"/>
      <w:kern w:val="0"/>
      <w:sz w:val="24"/>
      <w:szCs w:val="24"/>
      <w:lang w:val="x-none" w:eastAsia="x-none"/>
    </w:rPr>
  </w:style>
  <w:style w:type="character" w:customStyle="1" w:styleId="7Char">
    <w:name w:val="标题 7 Char"/>
    <w:aliases w:val="letter list Char,PIM 7 Char,不用 Char,sdf Char,Level 1.1 Char,7 Char,L7 Char,Legal Level 1.1. Char,1.标题 6 Char,H7 Char,第六层条 Char,正文七级标题 Char,L1 Heading 7 Char,cnc Char,Caption number (column-wide) Char,st Char,ITT t7 Char,PA Appendix Major Char"/>
    <w:basedOn w:val="a0"/>
    <w:link w:val="7"/>
    <w:uiPriority w:val="9"/>
    <w:semiHidden/>
    <w:rsid w:val="001136E3"/>
    <w:rPr>
      <w:rFonts w:ascii="Times New Roman" w:eastAsia="宋体" w:hAnsi="Times New Roman" w:cs="Times New Roman"/>
      <w:b/>
      <w:bCs/>
      <w:kern w:val="0"/>
      <w:sz w:val="24"/>
      <w:szCs w:val="24"/>
      <w:lang w:val="x-none" w:eastAsia="x-none"/>
    </w:rPr>
  </w:style>
  <w:style w:type="paragraph" w:customStyle="1" w:styleId="a3">
    <w:name w:val="表格"/>
    <w:basedOn w:val="a"/>
    <w:uiPriority w:val="99"/>
    <w:qFormat/>
    <w:rsid w:val="001136E3"/>
    <w:pPr>
      <w:spacing w:line="360" w:lineRule="exact"/>
      <w:ind w:firstLineChars="0" w:firstLine="0"/>
      <w:jc w:val="center"/>
    </w:pPr>
    <w:rPr>
      <w:sz w:val="21"/>
    </w:rPr>
  </w:style>
  <w:style w:type="character" w:customStyle="1" w:styleId="SDDChar">
    <w:name w:val="SDD正文 Char"/>
    <w:link w:val="SDD"/>
    <w:locked/>
    <w:rsid w:val="001136E3"/>
    <w:rPr>
      <w:rFonts w:ascii="Times New Roman" w:eastAsia="Times New Roman" w:hAnsi="Times New Roman" w:cs="Times New Roman"/>
      <w:sz w:val="28"/>
      <w:lang w:val="x-none" w:eastAsia="x-none"/>
    </w:rPr>
  </w:style>
  <w:style w:type="paragraph" w:customStyle="1" w:styleId="SDD">
    <w:name w:val="SDD正文"/>
    <w:basedOn w:val="a"/>
    <w:link w:val="SDDChar"/>
    <w:qFormat/>
    <w:rsid w:val="001136E3"/>
    <w:pPr>
      <w:widowControl/>
    </w:pPr>
    <w:rPr>
      <w:rFonts w:eastAsia="Times New Roman"/>
      <w:szCs w:val="22"/>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36E3"/>
    <w:pPr>
      <w:widowControl w:val="0"/>
      <w:adjustRightInd w:val="0"/>
      <w:snapToGrid w:val="0"/>
      <w:spacing w:line="560" w:lineRule="exact"/>
      <w:ind w:firstLineChars="200" w:firstLine="200"/>
      <w:jc w:val="both"/>
    </w:pPr>
    <w:rPr>
      <w:rFonts w:ascii="Times New Roman" w:eastAsia="宋体" w:hAnsi="Times New Roman" w:cs="Times New Roman"/>
      <w:sz w:val="28"/>
      <w:szCs w:val="24"/>
    </w:rPr>
  </w:style>
  <w:style w:type="paragraph" w:styleId="4">
    <w:name w:val="heading 4"/>
    <w:aliases w:val="1.1.1.1 Heading 4,h4,付标题,H4,Ref Heading 1,rh1,Heading sql,sect 1.2.3.4,First Subheading,Titre4,4th level,4,4heading,第三层条,bullet,bl,bb,L4,1.1.1.1标题 4,1.1.1.1 标题 4,PIM 4,I4,l4,list 4,mh1l,Module heading 1 large (18 points),Head 4,H41,H42,H43,H44,H45"/>
    <w:basedOn w:val="a"/>
    <w:next w:val="a"/>
    <w:link w:val="4Char"/>
    <w:semiHidden/>
    <w:unhideWhenUsed/>
    <w:qFormat/>
    <w:rsid w:val="001136E3"/>
    <w:pPr>
      <w:keepNext/>
      <w:keepLines/>
      <w:ind w:firstLineChars="0" w:firstLine="0"/>
      <w:outlineLvl w:val="3"/>
    </w:pPr>
    <w:rPr>
      <w:bCs/>
      <w:kern w:val="0"/>
      <w:szCs w:val="28"/>
      <w:lang w:val="x-none" w:eastAsia="x-none"/>
    </w:rPr>
  </w:style>
  <w:style w:type="paragraph" w:styleId="6">
    <w:name w:val="heading 6"/>
    <w:aliases w:val="Legal Level 1.,Ref Heading 3,rh3,H6,Ref Heading 31,rh31,H61,h6,Third Subheading,PIM 6,H62,H611,H63,H612,H64,H613,H65,H614,H66,H615,H67,H616,H68,H617,H69,H618,H610,H619,H620,H6110,H621,H6111,H631,H6121,H641,H6131,H651,H6141,H661,H6151,H671,H6161,BOD"/>
    <w:basedOn w:val="a"/>
    <w:next w:val="a"/>
    <w:link w:val="6Char"/>
    <w:uiPriority w:val="9"/>
    <w:semiHidden/>
    <w:unhideWhenUsed/>
    <w:qFormat/>
    <w:rsid w:val="001136E3"/>
    <w:pPr>
      <w:keepNext/>
      <w:keepLines/>
      <w:adjustRightInd/>
      <w:snapToGrid/>
      <w:spacing w:before="240" w:after="64" w:line="316" w:lineRule="auto"/>
      <w:ind w:firstLineChars="0" w:firstLine="0"/>
      <w:outlineLvl w:val="5"/>
    </w:pPr>
    <w:rPr>
      <w:rFonts w:ascii="Cambria" w:hAnsi="Cambria" w:cs="宋体"/>
      <w:kern w:val="0"/>
      <w:sz w:val="24"/>
      <w:lang w:val="x-none" w:eastAsia="x-none"/>
    </w:rPr>
  </w:style>
  <w:style w:type="paragraph" w:styleId="7">
    <w:name w:val="heading 7"/>
    <w:aliases w:val="letter list,PIM 7,不用,sdf,Level 1.1,7,L7,Legal Level 1.1.,1.标题 6,H7,第六层条,正文七级标题,L1 Heading 7,cnc,Caption number (column-wide),st,ITT t7,PA Appendix Major,lettered list,letter list1,lettered list1,letter list2,lettered list2,letter list11,H TIMES"/>
    <w:basedOn w:val="a"/>
    <w:next w:val="a"/>
    <w:link w:val="7Char"/>
    <w:uiPriority w:val="9"/>
    <w:semiHidden/>
    <w:unhideWhenUsed/>
    <w:qFormat/>
    <w:rsid w:val="001136E3"/>
    <w:pPr>
      <w:keepNext/>
      <w:keepLines/>
      <w:adjustRightInd/>
      <w:snapToGrid/>
      <w:spacing w:before="240" w:after="64" w:line="316" w:lineRule="auto"/>
      <w:ind w:firstLineChars="0" w:firstLine="0"/>
      <w:outlineLvl w:val="6"/>
    </w:pPr>
    <w:rPr>
      <w:b/>
      <w:bCs/>
      <w:kern w:val="0"/>
      <w:sz w:val="2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标题 4 Char"/>
    <w:aliases w:val="1.1.1.1 Heading 4 Char1,h4 Char1,付标题 Char1,H4 Char1,Ref Heading 1 Char1,rh1 Char1,Heading sql Char1,sect 1.2.3.4 Char1,First Subheading Char1,Titre4 Char1,4th level Char1,4 Char1,4heading Char1,第三层条 Char1,bullet Char1,bl Char1,bb Char1,I4 Char"/>
    <w:basedOn w:val="a0"/>
    <w:link w:val="4"/>
    <w:semiHidden/>
    <w:rsid w:val="001136E3"/>
    <w:rPr>
      <w:rFonts w:ascii="Times New Roman" w:eastAsia="宋体" w:hAnsi="Times New Roman" w:cs="Times New Roman"/>
      <w:bCs/>
      <w:kern w:val="0"/>
      <w:sz w:val="28"/>
      <w:szCs w:val="28"/>
      <w:lang w:val="x-none" w:eastAsia="x-none"/>
    </w:rPr>
  </w:style>
  <w:style w:type="character" w:customStyle="1" w:styleId="6Char">
    <w:name w:val="标题 6 Char"/>
    <w:aliases w:val="Legal Level 1. Char,Ref Heading 3 Char,rh3 Char,H6 Char,Ref Heading 31 Char,rh31 Char,H61 Char,h6 Char,Third Subheading Char,PIM 6 Char,H62 Char,H611 Char,H63 Char,H612 Char,H64 Char,H613 Char,H65 Char,H614 Char,H66 Char,H615 Char,H67 Char"/>
    <w:basedOn w:val="a0"/>
    <w:link w:val="6"/>
    <w:uiPriority w:val="9"/>
    <w:semiHidden/>
    <w:rsid w:val="001136E3"/>
    <w:rPr>
      <w:rFonts w:ascii="Cambria" w:eastAsia="宋体" w:hAnsi="Cambria" w:cs="宋体"/>
      <w:kern w:val="0"/>
      <w:sz w:val="24"/>
      <w:szCs w:val="24"/>
      <w:lang w:val="x-none" w:eastAsia="x-none"/>
    </w:rPr>
  </w:style>
  <w:style w:type="character" w:customStyle="1" w:styleId="7Char">
    <w:name w:val="标题 7 Char"/>
    <w:aliases w:val="letter list Char,PIM 7 Char,不用 Char,sdf Char,Level 1.1 Char,7 Char,L7 Char,Legal Level 1.1. Char,1.标题 6 Char,H7 Char,第六层条 Char,正文七级标题 Char,L1 Heading 7 Char,cnc Char,Caption number (column-wide) Char,st Char,ITT t7 Char,PA Appendix Major Char"/>
    <w:basedOn w:val="a0"/>
    <w:link w:val="7"/>
    <w:uiPriority w:val="9"/>
    <w:semiHidden/>
    <w:rsid w:val="001136E3"/>
    <w:rPr>
      <w:rFonts w:ascii="Times New Roman" w:eastAsia="宋体" w:hAnsi="Times New Roman" w:cs="Times New Roman"/>
      <w:b/>
      <w:bCs/>
      <w:kern w:val="0"/>
      <w:sz w:val="24"/>
      <w:szCs w:val="24"/>
      <w:lang w:val="x-none" w:eastAsia="x-none"/>
    </w:rPr>
  </w:style>
  <w:style w:type="paragraph" w:customStyle="1" w:styleId="a3">
    <w:name w:val="表格"/>
    <w:basedOn w:val="a"/>
    <w:uiPriority w:val="99"/>
    <w:qFormat/>
    <w:rsid w:val="001136E3"/>
    <w:pPr>
      <w:spacing w:line="360" w:lineRule="exact"/>
      <w:ind w:firstLineChars="0" w:firstLine="0"/>
      <w:jc w:val="center"/>
    </w:pPr>
    <w:rPr>
      <w:sz w:val="21"/>
    </w:rPr>
  </w:style>
  <w:style w:type="character" w:customStyle="1" w:styleId="SDDChar">
    <w:name w:val="SDD正文 Char"/>
    <w:link w:val="SDD"/>
    <w:locked/>
    <w:rsid w:val="001136E3"/>
    <w:rPr>
      <w:rFonts w:ascii="Times New Roman" w:eastAsia="Times New Roman" w:hAnsi="Times New Roman" w:cs="Times New Roman"/>
      <w:sz w:val="28"/>
      <w:lang w:val="x-none" w:eastAsia="x-none"/>
    </w:rPr>
  </w:style>
  <w:style w:type="paragraph" w:customStyle="1" w:styleId="SDD">
    <w:name w:val="SDD正文"/>
    <w:basedOn w:val="a"/>
    <w:link w:val="SDDChar"/>
    <w:qFormat/>
    <w:rsid w:val="001136E3"/>
    <w:pPr>
      <w:widowControl/>
    </w:pPr>
    <w:rPr>
      <w:rFonts w:eastAsia="Times New Roman"/>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74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2016-07-07T03:04:00Z</dcterms:created>
  <dcterms:modified xsi:type="dcterms:W3CDTF">2016-07-07T03:05:00Z</dcterms:modified>
</cp:coreProperties>
</file>