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校叮当校园app项目代码清单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cs="宋体"/>
          <w:kern w:val="0"/>
          <w:sz w:val="32"/>
          <w:szCs w:val="32"/>
          <w:lang w:val="en-US" w:eastAsia="zh-CN"/>
        </w:rPr>
      </w:pPr>
    </w:p>
    <w:tbl>
      <w:tblPr>
        <w:tblStyle w:val="19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2018-5-28</w:t>
            </w:r>
          </w:p>
        </w:tc>
      </w:tr>
    </w:tbl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2018-5-26至2018-5-28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完成需求分析初稿，查找模板。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u w:val="none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</w:pP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_Toc12763 </w:instrText>
      </w:r>
      <w:r>
        <w:fldChar w:fldCharType="separate"/>
      </w:r>
      <w:r>
        <w:rPr>
          <w:rFonts w:hint="eastAsia"/>
          <w:lang w:val="en-US" w:eastAsia="zh-CN"/>
        </w:rPr>
        <w:t>一、 概述</w:t>
      </w:r>
      <w:r>
        <w:tab/>
      </w:r>
      <w:r>
        <w:fldChar w:fldCharType="begin"/>
      </w:r>
      <w:r>
        <w:instrText xml:space="preserve"> PAGEREF _Toc12763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_Toc26198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1.1需求概述</w:t>
      </w:r>
      <w:r>
        <w:tab/>
      </w:r>
      <w:r>
        <w:fldChar w:fldCharType="begin"/>
      </w:r>
      <w:r>
        <w:instrText xml:space="preserve"> PAGEREF _Toc26198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_Toc14103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1.2参考资料</w:t>
      </w:r>
      <w:r>
        <w:tab/>
      </w:r>
      <w:r>
        <w:fldChar w:fldCharType="begin"/>
      </w:r>
      <w:r>
        <w:instrText xml:space="preserve"> PAGEREF _Toc14103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_Toc26989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二、 详细设计描述</w:t>
      </w:r>
      <w:r>
        <w:tab/>
      </w:r>
      <w:r>
        <w:fldChar w:fldCharType="begin"/>
      </w:r>
      <w:r>
        <w:instrText xml:space="preserve"> PAGEREF _Toc26989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_Toc22285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2.1功能结构（HIPO图、PAD图）</w:t>
      </w:r>
      <w:r>
        <w:tab/>
      </w:r>
      <w:r>
        <w:fldChar w:fldCharType="begin"/>
      </w:r>
      <w:r>
        <w:instrText xml:space="preserve"> PAGEREF _Toc22285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_Toc26869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修改个人信息：</w:t>
      </w:r>
      <w:r>
        <w:tab/>
      </w:r>
      <w:r>
        <w:fldChar w:fldCharType="begin"/>
      </w:r>
      <w:r>
        <w:instrText xml:space="preserve"> PAGEREF _Toc26869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_Toc10451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三、数据</w:t>
      </w:r>
      <w:r>
        <w:tab/>
      </w:r>
      <w:r>
        <w:fldChar w:fldCharType="begin"/>
      </w:r>
      <w:r>
        <w:instrText xml:space="preserve"> PAGEREF _Toc10451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_Toc13992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3.1 E-R图</w:t>
      </w:r>
      <w:r>
        <w:tab/>
      </w:r>
      <w:r>
        <w:fldChar w:fldCharType="begin"/>
      </w:r>
      <w:r>
        <w:instrText xml:space="preserve"> PAGEREF _Toc13992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_Toc23118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3.2数据表结构</w:t>
      </w:r>
      <w:r>
        <w:tab/>
      </w:r>
      <w:r>
        <w:fldChar w:fldCharType="begin"/>
      </w:r>
      <w:r>
        <w:instrText xml:space="preserve"> PAGEREF _Toc23118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_Toc10143 </w:instrText>
      </w:r>
      <w:r>
        <w:rPr>
          <w:bCs/>
          <w:lang w:val="zh-CN"/>
        </w:rPr>
        <w:fldChar w:fldCharType="separate"/>
      </w:r>
      <w:r>
        <w:t>User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_Toc10143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_Toc30672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Commodity表</w:t>
      </w:r>
      <w:r>
        <w:tab/>
      </w:r>
      <w:r>
        <w:fldChar w:fldCharType="begin"/>
      </w:r>
      <w:r>
        <w:instrText xml:space="preserve"> PAGEREF _Toc30672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_Toc31743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_Toc31743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_Toc31139 </w:instrText>
      </w:r>
      <w:r>
        <w:rPr>
          <w:bCs/>
          <w:lang w:val="zh-CN"/>
        </w:rPr>
        <w:fldChar w:fldCharType="separate"/>
      </w:r>
      <w:r>
        <w:rPr>
          <w:rFonts w:hAnsi="Arial" w:cs="Arial" w:asciiTheme="minorAscii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r>
        <w:tab/>
      </w:r>
      <w:r>
        <w:fldChar w:fldCharType="begin"/>
      </w:r>
      <w:r>
        <w:instrText xml:space="preserve"> PAGEREF _Toc31139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_Toc26832 </w:instrText>
      </w:r>
      <w:r>
        <w:rPr>
          <w:bCs/>
          <w:lang w:val="zh-CN"/>
        </w:rPr>
        <w:fldChar w:fldCharType="separate"/>
      </w:r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ion表</w:t>
      </w:r>
      <w:r>
        <w:tab/>
      </w:r>
      <w:r>
        <w:fldChar w:fldCharType="begin"/>
      </w:r>
      <w:r>
        <w:instrText xml:space="preserve"> PAGEREF _Toc26832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_Toc3818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四、命名规范</w:t>
      </w:r>
      <w:r>
        <w:tab/>
      </w:r>
      <w:r>
        <w:fldChar w:fldCharType="begin"/>
      </w:r>
      <w:r>
        <w:instrText xml:space="preserve"> PAGEREF _Toc3818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_Toc32232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五、编码规则</w:t>
      </w:r>
      <w:r>
        <w:tab/>
      </w:r>
      <w:r>
        <w:fldChar w:fldCharType="begin"/>
      </w:r>
      <w:r>
        <w:instrText xml:space="preserve"> PAGEREF _Toc32232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_Toc6268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5.1javascript书写位置</w:t>
      </w:r>
      <w:r>
        <w:tab/>
      </w:r>
      <w:r>
        <w:fldChar w:fldCharType="begin"/>
      </w:r>
      <w:r>
        <w:instrText xml:space="preserve"> PAGEREF _Toc6268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_Toc12237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5.2javascript命名规范</w:t>
      </w:r>
      <w:r>
        <w:tab/>
      </w:r>
      <w:r>
        <w:fldChar w:fldCharType="begin"/>
      </w:r>
      <w:r>
        <w:instrText xml:space="preserve"> PAGEREF _Toc12237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_Toc7075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5.3注释</w:t>
      </w:r>
      <w:r>
        <w:tab/>
      </w:r>
      <w:r>
        <w:fldChar w:fldCharType="begin"/>
      </w:r>
      <w:r>
        <w:instrText xml:space="preserve"> PAGEREF _Toc7075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_Toc19957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5.4严格模式</w:t>
      </w:r>
      <w:r>
        <w:tab/>
      </w:r>
      <w:r>
        <w:fldChar w:fldCharType="begin"/>
      </w:r>
      <w:r>
        <w:instrText xml:space="preserve"> PAGEREF _Toc19957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_Toc29681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5.5模式</w:t>
      </w:r>
      <w:r>
        <w:tab/>
      </w:r>
      <w:r>
        <w:fldChar w:fldCharType="begin"/>
      </w:r>
      <w:r>
        <w:instrText xml:space="preserve"> PAGEREF _Toc29681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_Toc12249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5.6编写规范</w:t>
      </w:r>
      <w:r>
        <w:tab/>
      </w:r>
      <w:r>
        <w:fldChar w:fldCharType="begin"/>
      </w:r>
      <w:r>
        <w:instrText xml:space="preserve"> PAGEREF _Toc12249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_Toc1150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5.7变量</w:t>
      </w:r>
      <w:r>
        <w:tab/>
      </w:r>
      <w:r>
        <w:fldChar w:fldCharType="begin"/>
      </w:r>
      <w:r>
        <w:instrText xml:space="preserve"> PAGEREF _Toc1150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_Toc30632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三、 用户模块代码</w:t>
      </w:r>
      <w:r>
        <w:tab/>
      </w:r>
      <w:r>
        <w:fldChar w:fldCharType="begin"/>
      </w:r>
      <w:r>
        <w:instrText xml:space="preserve"> PAGEREF _Toc30632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  <w:r>
        <w:rPr>
          <w:rStyle w:val="17"/>
          <w:b/>
          <w:bCs/>
          <w:lang w:val="zh-CN"/>
        </w:rPr>
        <w:footnoteReference w:id="0"/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2763"/>
      <w:r>
        <w:rPr>
          <w:rFonts w:hint="eastAsia"/>
          <w:lang w:val="en-US" w:eastAsia="zh-CN"/>
        </w:rPr>
        <w:t>概述</w:t>
      </w:r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6198"/>
      <w:r>
        <w:rPr>
          <w:rFonts w:hint="eastAsia"/>
          <w:lang w:val="en-US" w:eastAsia="zh-CN"/>
        </w:rPr>
        <w:t>1.1需求概述</w:t>
      </w:r>
      <w:bookmarkEnd w:id="1"/>
    </w:p>
    <w:p>
      <w:pPr>
        <w:ind w:left="718" w:leftChars="342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程序将分为以下四大模块：前端信息聚集和检索模块，用户模块，管理员模块，信息库模块。</w:t>
      </w: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t>用户模块和管理员模块对信息拥有不同的权限；信息库模块更新和存放程序将会用到的数据。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14103"/>
      <w:r>
        <w:rPr>
          <w:rFonts w:hint="eastAsia"/>
          <w:lang w:val="en-US" w:eastAsia="zh-CN"/>
        </w:rPr>
        <w:t>1.2参考资料</w:t>
      </w:r>
      <w:bookmarkEnd w:id="2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·《软件工程导论》 清华大学出版社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作者：张海藩等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·SE201</w:t>
      </w:r>
      <w:r>
        <w:rPr>
          <w:sz w:val="24"/>
          <w:szCs w:val="24"/>
        </w:rPr>
        <w:t>7秋</w:t>
      </w:r>
      <w:r>
        <w:rPr>
          <w:rFonts w:hint="eastAsia"/>
          <w:sz w:val="24"/>
          <w:szCs w:val="24"/>
        </w:rPr>
        <w:t>-G07-项目计划 作者：</w:t>
      </w:r>
      <w:r>
        <w:rPr>
          <w:rFonts w:hint="eastAsia"/>
          <w:sz w:val="24"/>
          <w:szCs w:val="24"/>
          <w:lang w:val="en-US" w:eastAsia="zh-CN"/>
        </w:rPr>
        <w:t>陈佳敏、徐毓茜、江亮儒、马益亮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·SE201</w:t>
      </w:r>
      <w:r>
        <w:rPr>
          <w:sz w:val="24"/>
          <w:szCs w:val="24"/>
        </w:rPr>
        <w:t>7秋</w:t>
      </w:r>
      <w:r>
        <w:rPr>
          <w:rFonts w:hint="eastAsia"/>
          <w:sz w:val="24"/>
          <w:szCs w:val="24"/>
        </w:rPr>
        <w:t>-G07-可行性计划 作者：</w:t>
      </w:r>
      <w:r>
        <w:rPr>
          <w:rFonts w:hint="eastAsia"/>
          <w:sz w:val="24"/>
          <w:szCs w:val="24"/>
          <w:lang w:val="en-US" w:eastAsia="zh-CN"/>
        </w:rPr>
        <w:t>陈佳敏、徐毓茜、江亮儒、马益亮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·SE201</w:t>
      </w:r>
      <w:r>
        <w:rPr>
          <w:sz w:val="24"/>
          <w:szCs w:val="24"/>
        </w:rPr>
        <w:t>7秋</w:t>
      </w:r>
      <w:r>
        <w:rPr>
          <w:rFonts w:hint="eastAsia"/>
          <w:sz w:val="24"/>
          <w:szCs w:val="24"/>
        </w:rPr>
        <w:t>-G07-需求分析报告 作者：</w:t>
      </w:r>
      <w:r>
        <w:rPr>
          <w:rFonts w:hint="eastAsia"/>
          <w:sz w:val="24"/>
          <w:szCs w:val="24"/>
          <w:lang w:val="en-US" w:eastAsia="zh-CN"/>
        </w:rPr>
        <w:t>陈佳敏、徐毓茜、江亮儒、马益亮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·SE201</w:t>
      </w:r>
      <w:r>
        <w:rPr>
          <w:sz w:val="24"/>
          <w:szCs w:val="24"/>
        </w:rPr>
        <w:t>7秋</w:t>
      </w:r>
      <w:r>
        <w:rPr>
          <w:rFonts w:hint="eastAsia"/>
          <w:sz w:val="24"/>
          <w:szCs w:val="24"/>
        </w:rPr>
        <w:t>-G07-总体设计 作者：</w:t>
      </w:r>
      <w:r>
        <w:rPr>
          <w:rFonts w:hint="eastAsia"/>
          <w:sz w:val="24"/>
          <w:szCs w:val="24"/>
          <w:lang w:val="en-US" w:eastAsia="zh-CN"/>
        </w:rPr>
        <w:t>陈佳敏、徐毓茜、江亮儒、马益亮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·SE201</w:t>
      </w:r>
      <w:r>
        <w:rPr>
          <w:sz w:val="24"/>
          <w:szCs w:val="24"/>
        </w:rPr>
        <w:t>7秋</w:t>
      </w:r>
      <w:r>
        <w:rPr>
          <w:rFonts w:hint="eastAsia"/>
          <w:sz w:val="24"/>
          <w:szCs w:val="24"/>
        </w:rPr>
        <w:t>-G07-详细设计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作者：</w:t>
      </w:r>
      <w:r>
        <w:rPr>
          <w:rFonts w:hint="eastAsia"/>
          <w:sz w:val="24"/>
          <w:szCs w:val="24"/>
          <w:lang w:val="en-US" w:eastAsia="zh-CN"/>
        </w:rPr>
        <w:t>陈佳敏、徐毓茜、江亮儒、马益亮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ascii="宋体" w:hAnsi="宋体"/>
          <w:sz w:val="24"/>
          <w:szCs w:val="24"/>
        </w:rPr>
        <w:t>http://blog.csdn.net/baidu_32262373/article/details/52801121</w:t>
      </w:r>
      <w:r>
        <w:rPr>
          <w:rFonts w:hint="eastAsia" w:ascii="宋体" w:hAnsi="宋体"/>
          <w:sz w:val="24"/>
          <w:szCs w:val="24"/>
        </w:rPr>
        <w:t xml:space="preserve"> js编码规范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6989"/>
      <w:r>
        <w:rPr>
          <w:rFonts w:hint="eastAsia"/>
          <w:lang w:val="en-US" w:eastAsia="zh-CN"/>
        </w:rPr>
        <w:t>详细设计描述</w:t>
      </w:r>
      <w:bookmarkEnd w:id="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2285"/>
      <w:r>
        <w:rPr>
          <w:rFonts w:hint="eastAsia"/>
          <w:lang w:val="en-US" w:eastAsia="zh-CN"/>
        </w:rPr>
        <w:t>2.1功能结构（HIPO图、PAD图）</w:t>
      </w:r>
      <w:bookmarkEnd w:id="4"/>
    </w:p>
    <w:tbl>
      <w:tblPr>
        <w:tblStyle w:val="19"/>
        <w:tblpPr w:leftFromText="180" w:rightFromText="180" w:vertAnchor="text" w:horzAnchor="page" w:tblpX="2901" w:tblpY="3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管理员功能：对用户发出警告，从用户信息表中删除非法用户。这项功能只能为管理员所有。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这个模块实现了用户请求交易，发布、更新交易信息的功能，并使用户能够</w:t>
            </w:r>
            <w:r>
              <w:rPr>
                <w:rFonts w:hint="eastAsia"/>
                <w:color w:val="0000FF"/>
                <w:sz w:val="24"/>
                <w:szCs w:val="24"/>
              </w:rPr>
              <w:t>更新自己的注册信息以及基本信息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交易管理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在用户交易管理中，根据用户的提供的交易物品生成了“出售信息表”，用户可以随时</w:t>
            </w:r>
            <w:r>
              <w:rPr>
                <w:rFonts w:hint="eastAsia"/>
                <w:color w:val="0000FF"/>
                <w:sz w:val="24"/>
                <w:szCs w:val="24"/>
              </w:rPr>
              <w:t>对</w:t>
            </w: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自己</w:t>
            </w:r>
            <w:r>
              <w:rPr>
                <w:rFonts w:hint="eastAsia"/>
                <w:color w:val="0000FF"/>
                <w:sz w:val="24"/>
                <w:szCs w:val="24"/>
              </w:rPr>
              <w:t>发布的信息进行更改或删除</w:t>
            </w:r>
            <w:r>
              <w:rPr>
                <w:rFonts w:hint="eastAsia"/>
                <w:sz w:val="24"/>
                <w:szCs w:val="24"/>
              </w:rPr>
              <w:t>。在交易的过程中，系统会根据物品的出售信息目录供用户浏览参考。对于没有明显出售目标的用户，也可以浏览由出售信息表生成的出售物品目录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出售管理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用户发出出售请求后，</w:t>
            </w:r>
            <w:r>
              <w:rPr>
                <w:rFonts w:hint="eastAsia"/>
                <w:color w:val="0000FF"/>
                <w:sz w:val="24"/>
                <w:szCs w:val="24"/>
              </w:rPr>
              <w:t>系统会自动检查用户是否已登录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用户录入出售信息（包括出售物品名称（gods），出售物品价格（sellprice），出售物品种类（category），出售物品描述（selldes），联系电话（contactp），联系QQ（contactq）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联系微信（contactw）</w:t>
            </w:r>
            <w:r>
              <w:rPr>
                <w:rFonts w:hint="eastAsia"/>
                <w:sz w:val="24"/>
                <w:szCs w:val="24"/>
              </w:rPr>
              <w:t>）。其中物品名称、价格、种类为必填字段。联系方式为电话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微信</w:t>
            </w:r>
            <w:r>
              <w:rPr>
                <w:rFonts w:hint="eastAsia"/>
                <w:sz w:val="24"/>
                <w:szCs w:val="24"/>
              </w:rPr>
              <w:t>或QQ，考虑到用户可能不愿意留下自己的电话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微信</w:t>
            </w:r>
            <w:r>
              <w:rPr>
                <w:rFonts w:hint="eastAsia"/>
                <w:sz w:val="24"/>
                <w:szCs w:val="24"/>
              </w:rPr>
              <w:t>或QQ，</w:t>
            </w:r>
            <w:r>
              <w:rPr>
                <w:rFonts w:hint="eastAsia"/>
                <w:color w:val="0000FF"/>
                <w:sz w:val="24"/>
                <w:szCs w:val="24"/>
              </w:rPr>
              <w:t>我们将联系方式设为可选字段</w:t>
            </w:r>
            <w:r>
              <w:rPr>
                <w:rFonts w:hint="eastAsia"/>
                <w:sz w:val="24"/>
                <w:szCs w:val="24"/>
              </w:rPr>
              <w:t>。当有交易请求时，系统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通知用</w:t>
            </w:r>
            <w:r>
              <w:rPr>
                <w:rFonts w:hint="eastAsia"/>
                <w:sz w:val="24"/>
                <w:szCs w:val="24"/>
              </w:rPr>
              <w:t>户。</w:t>
            </w:r>
          </w:p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经用户检查录入信息正确无误，生成出售物品信息单。</w:t>
            </w:r>
          </w:p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系统将出售信息纳入出售信息表，并根据出售信息表上的内容发布出售信息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买卖信息更新管理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用户可以随时更新自己的买卖信息。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搜索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用户录入搜索信息开始搜索，系统匹配后生成搜索结果。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用户信息管理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用户信息管理包括更改用户注册手机、更改用户密码、更改用户基本信息；交易管理包括出售管理这些管理操作，主要针对用户信息表进行修改，每个用户只有在登陆后才能修改自己的信息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</w:t>
            </w: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新注册手机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用户修改自己的注册手机信息时，必须输入原来的账户信息（注册手机和密码），经系统审核无误后，用户可以修改注册手机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更新用户密码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用户修改密码时，需要输入原密码，并两次输入新密码，经系统审核无误后，用户可以修改密码</w:t>
            </w:r>
          </w:p>
          <w:p>
            <w:pPr>
              <w:pStyle w:val="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更新用户基本信息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用户可以随时更新自己的买卖信息</w:t>
            </w:r>
          </w:p>
          <w:p>
            <w:pPr>
              <w:pStyle w:val="8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用户录入账户信息，进行有效性检查，生成用户信息表，返回登录界面进行登录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HIPO图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PAD图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217420"/>
            <wp:effectExtent l="0" t="0" r="9525" b="5080"/>
            <wp:docPr id="18" name="图片 18" descr="C}R[Q8L1Q393ZF@@~W%GE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}R[Q8L1Q393ZF@@~W%GEP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搜索、收藏、购买：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3630" cy="2016125"/>
            <wp:effectExtent l="0" t="0" r="1270" b="317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5" w:name="_Toc23249"/>
      <w:bookmarkStart w:id="6" w:name="_Toc26869"/>
      <w:r>
        <w:rPr>
          <w:rFonts w:hint="eastAsia"/>
          <w:b w:val="0"/>
          <w:bCs/>
          <w:sz w:val="24"/>
          <w:szCs w:val="24"/>
          <w:lang w:val="en-US" w:eastAsia="zh-CN"/>
        </w:rPr>
        <w:t>修改个人信息</w:t>
      </w:r>
      <w:bookmarkEnd w:id="5"/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0100" cy="3220085"/>
            <wp:effectExtent l="0" t="0" r="0" b="571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7395" cy="2493645"/>
            <wp:effectExtent l="0" t="0" r="1905" b="825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关注：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2381250"/>
            <wp:effectExtent l="0" t="0" r="6350" b="635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7" w:name="_Toc10451"/>
      <w:r>
        <w:rPr>
          <w:rFonts w:hint="eastAsia"/>
          <w:lang w:val="en-US" w:eastAsia="zh-CN"/>
        </w:rPr>
        <w:t>三、数据</w:t>
      </w:r>
      <w:bookmarkEnd w:id="7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color w:val="FF0000"/>
          <w:lang w:val="en-US" w:eastAsia="zh-CN"/>
        </w:rPr>
      </w:pPr>
      <w:bookmarkStart w:id="8" w:name="_Toc13992"/>
      <w:r>
        <w:rPr>
          <w:rFonts w:hint="eastAsia"/>
          <w:color w:val="FF0000"/>
          <w:lang w:val="en-US" w:eastAsia="zh-CN"/>
        </w:rPr>
        <w:t>3.1 E-R图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572000" cy="2489200"/>
            <wp:effectExtent l="0" t="0" r="0" b="0"/>
            <wp:docPr id="1" name="图片 1" descr="166~TC8T5D0F26`JNYBC_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~TC8T5D0F26`JNYBC_I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_GoBack"/>
      <w:bookmarkEnd w:id="35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23118"/>
      <w:r>
        <w:rPr>
          <w:rFonts w:hint="eastAsia"/>
          <w:lang w:val="en-US" w:eastAsia="zh-CN"/>
        </w:rPr>
        <w:t>3.2数据表结构</w:t>
      </w:r>
      <w:bookmarkEnd w:id="9"/>
    </w:p>
    <w:p>
      <w:pPr>
        <w:pStyle w:val="4"/>
        <w:ind w:left="420" w:leftChars="0" w:firstLine="420" w:firstLineChars="0"/>
      </w:pPr>
      <w:bookmarkStart w:id="10" w:name="_Toc24492"/>
      <w:bookmarkStart w:id="11" w:name="_Toc16965"/>
      <w:bookmarkStart w:id="12" w:name="_Toc10143"/>
      <w:r>
        <w:t>User</w:t>
      </w:r>
      <w:r>
        <w:rPr>
          <w:rFonts w:hint="eastAsia"/>
        </w:rPr>
        <w:t>表</w:t>
      </w:r>
      <w:bookmarkEnd w:id="10"/>
      <w:bookmarkEnd w:id="11"/>
      <w:bookmarkEnd w:id="12"/>
    </w:p>
    <w:tbl>
      <w:tblPr>
        <w:tblStyle w:val="20"/>
        <w:tblW w:w="8450" w:type="dxa"/>
        <w:tblInd w:w="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390"/>
        <w:gridCol w:w="1110"/>
        <w:gridCol w:w="1149"/>
        <w:gridCol w:w="1421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字段名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实际字段名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是否能为空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键型</w:t>
            </w: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帐号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user_id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主键</w:t>
            </w: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密码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user_pw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user_name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性别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user_sex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可以设置为保密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生日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user_birth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手机号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user_phone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用于找回帐号，以及与交易对象进行联系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邮箱地址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user_email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用于找回帐号，以及与交易对象进行联系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拥有积分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user_score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int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上架商品需要积分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学号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user_sid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个人简述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user_resume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简单的表述自己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照片</w:t>
            </w:r>
          </w:p>
        </w:tc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user_picture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1149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2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数据库只保存图片的地址，图片保存在硬盘里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ind w:left="420" w:leftChars="0" w:firstLine="420" w:firstLineChars="0"/>
      </w:pPr>
      <w:bookmarkStart w:id="13" w:name="_Toc6563"/>
      <w:r>
        <w:rPr>
          <w:rFonts w:hint="eastAsia"/>
        </w:rPr>
        <w:t xml:space="preserve"> </w:t>
      </w:r>
      <w:bookmarkStart w:id="14" w:name="_Toc30672"/>
      <w:bookmarkStart w:id="15" w:name="_Toc18125"/>
      <w:r>
        <w:rPr>
          <w:rFonts w:hint="eastAsia"/>
        </w:rPr>
        <w:t>Commodity表</w:t>
      </w:r>
      <w:bookmarkEnd w:id="13"/>
      <w:bookmarkEnd w:id="14"/>
      <w:bookmarkEnd w:id="15"/>
    </w:p>
    <w:tbl>
      <w:tblPr>
        <w:tblStyle w:val="21"/>
        <w:tblW w:w="8680" w:type="dxa"/>
        <w:tblInd w:w="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210"/>
        <w:gridCol w:w="1180"/>
        <w:gridCol w:w="870"/>
        <w:gridCol w:w="111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商品编号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commodity_id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主键</w:t>
            </w: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商品名称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commodity_name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商品图片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commodity_picture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数据库只保存图片的地址，图片保存在硬盘里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商品价格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commodity_price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该价格只做参考，交易双方可私下协商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上架者帐号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user_id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外键</w:t>
            </w: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商品介绍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commodity_intro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商品关键词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commodity_key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关键词用于方便商品的查找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商品收藏量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commodity_scl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商品被用户收藏的数量，该数量作为放在主页的依据之一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商品评论量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commodity_pll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评论的数量，该数量作为放在主页的依据之一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商品上架时间</w:t>
            </w:r>
          </w:p>
        </w:tc>
        <w:tc>
          <w:tcPr>
            <w:tcW w:w="221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commodity_uptime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datetime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其他条件相同是，先上架的物品放在主页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商品上架积分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commodity_score</w:t>
            </w:r>
          </w:p>
        </w:tc>
        <w:tc>
          <w:tcPr>
            <w:tcW w:w="11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11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商品上架积分所需要的积分</w:t>
            </w:r>
          </w:p>
        </w:tc>
      </w:tr>
    </w:tbl>
    <w:p/>
    <w:p>
      <w:pPr>
        <w:pStyle w:val="4"/>
        <w:ind w:left="420" w:leftChars="0" w:firstLine="420" w:firstLineChars="0"/>
      </w:pPr>
      <w:bookmarkStart w:id="16" w:name="_Toc26364"/>
      <w:r>
        <w:rPr>
          <w:rFonts w:hint="eastAsia"/>
        </w:rPr>
        <w:t xml:space="preserve"> </w:t>
      </w:r>
      <w:bookmarkStart w:id="17" w:name="_Toc31869"/>
      <w:bookmarkStart w:id="18" w:name="_Toc31743"/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bookmarkEnd w:id="16"/>
      <w:bookmarkEnd w:id="17"/>
      <w:bookmarkEnd w:id="18"/>
    </w:p>
    <w:tbl>
      <w:tblPr>
        <w:tblStyle w:val="22"/>
        <w:tblW w:w="8570" w:type="dxa"/>
        <w:tblInd w:w="9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090"/>
        <w:gridCol w:w="1540"/>
        <w:gridCol w:w="950"/>
        <w:gridCol w:w="970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订单编号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order_id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主键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买家帐号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user_id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卖家帐号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user_id2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交易地址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order_address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双方面对面交易的地址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买家手机号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order_tel1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也可以是微信等联系方式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卖家手机号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order_tel2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也可以是微信等联系方式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下单时间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order_time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datetime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买家在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APP上购买的时间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交易额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order_cost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double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交易花费积分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commodity_score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int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商品编号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commodity_id</w:t>
            </w:r>
          </w:p>
        </w:tc>
        <w:tc>
          <w:tcPr>
            <w:tcW w:w="15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7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外键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/>
    <w:p>
      <w:pPr>
        <w:pStyle w:val="4"/>
        <w:ind w:left="420" w:leftChars="0" w:firstLine="420" w:firstLineChars="0"/>
        <w:rPr>
          <w:shd w:val="clear" w:color="auto" w:fill="FFFFFF"/>
        </w:rPr>
      </w:pPr>
      <w:bookmarkStart w:id="19" w:name="_Toc20740"/>
      <w:bookmarkStart w:id="20" w:name="_Toc15397"/>
      <w:bookmarkStart w:id="21" w:name="_Toc31139"/>
      <w:r>
        <w:rPr>
          <w:rFonts w:hAnsi="Arial" w:cs="Arial" w:asciiTheme="minorAscii"/>
          <w:color w:val="333333"/>
          <w:sz w:val="36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bookmarkEnd w:id="19"/>
      <w:bookmarkEnd w:id="20"/>
      <w:bookmarkEnd w:id="21"/>
    </w:p>
    <w:tbl>
      <w:tblPr>
        <w:tblStyle w:val="23"/>
        <w:tblW w:w="8590" w:type="dxa"/>
        <w:tblInd w:w="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780"/>
        <w:gridCol w:w="1250"/>
        <w:gridCol w:w="800"/>
        <w:gridCol w:w="944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M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留言编号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pl_id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主键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留言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时间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pl_time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datetime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留言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内容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pl_content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内容上限为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外键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发布者编号</w:t>
            </w:r>
          </w:p>
        </w:tc>
        <w:tc>
          <w:tcPr>
            <w:tcW w:w="178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user_id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80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4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外键</w:t>
            </w:r>
          </w:p>
        </w:tc>
        <w:tc>
          <w:tcPr>
            <w:tcW w:w="240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4"/>
        <w:ind w:left="420" w:leftChars="0" w:firstLine="420" w:firstLineChars="0"/>
      </w:pPr>
      <w:bookmarkStart w:id="22" w:name="_Toc26832"/>
      <w:bookmarkStart w:id="23" w:name="_Toc29792"/>
      <w:bookmarkStart w:id="24" w:name="_Toc14401"/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ion表</w:t>
      </w:r>
      <w:bookmarkEnd w:id="22"/>
      <w:bookmarkEnd w:id="23"/>
      <w:bookmarkEnd w:id="24"/>
    </w:p>
    <w:tbl>
      <w:tblPr>
        <w:tblStyle w:val="24"/>
        <w:tblW w:w="8560" w:type="dxa"/>
        <w:tblInd w:w="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250"/>
        <w:gridCol w:w="1140"/>
        <w:gridCol w:w="910"/>
        <w:gridCol w:w="960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0" w:type="dxa"/>
            <w:gridSpan w:val="6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Collect</w:t>
            </w:r>
            <w:r>
              <w:rPr>
                <w:rFonts w:hint="eastAsia"/>
                <w:sz w:val="24"/>
                <w:szCs w:val="24"/>
                <w:shd w:val="clear" w:color="auto" w:fill="FFFFFF"/>
              </w:rPr>
              <w:t>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收藏编号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sc_id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主键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收藏时间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sc_time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datetime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收藏商品的价格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sc_price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商品编号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commodity_id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外键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收藏者编号</w:t>
            </w:r>
          </w:p>
        </w:tc>
        <w:tc>
          <w:tcPr>
            <w:tcW w:w="125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user_id</w:t>
            </w:r>
          </w:p>
        </w:tc>
        <w:tc>
          <w:tcPr>
            <w:tcW w:w="114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varchar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不能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外键</w:t>
            </w:r>
          </w:p>
        </w:tc>
        <w:tc>
          <w:tcPr>
            <w:tcW w:w="2090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3818"/>
      <w:r>
        <w:rPr>
          <w:rFonts w:hint="eastAsia"/>
          <w:lang w:val="en-US" w:eastAsia="zh-CN"/>
        </w:rPr>
        <w:t>四、命名规范</w:t>
      </w:r>
      <w:bookmarkEnd w:id="25"/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数据库命名使用匈牙利命名法</w:t>
      </w:r>
    </w:p>
    <w:p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匈牙利命名法关键是：标识符的名字以一个或者多个小写字母开头作为前缀；前缀之后的是首字母大写的一个单词或多个单词组合，该单词要指明变量的用途。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编码阶段使用驼峰命名法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驼峰命名法，正如它的名称所表示的那样，指的是混合使用大小写字母来构成标识符的名字。其中第一个单词首字母小写，余下的单词首字母大写。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6" w:name="_Toc32232"/>
      <w:r>
        <w:rPr>
          <w:rFonts w:hint="eastAsia"/>
          <w:lang w:val="en-US" w:eastAsia="zh-CN"/>
        </w:rPr>
        <w:t>五、编码规则</w:t>
      </w:r>
      <w:bookmarkEnd w:id="26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7" w:name="_Toc6268"/>
      <w:r>
        <w:rPr>
          <w:rFonts w:hint="eastAsia"/>
          <w:lang w:val="en-US" w:eastAsia="zh-CN"/>
        </w:rPr>
        <w:t>5.1javascript书写位置</w:t>
      </w:r>
      <w:bookmarkEnd w:id="27"/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1、</w:t>
      </w:r>
      <w:r>
        <w:rPr>
          <w:color w:val="FF0000"/>
          <w:sz w:val="24"/>
          <w:szCs w:val="24"/>
        </w:rPr>
        <w:t>引入外部 js 文件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格式：&lt;script src=”aaa.js”&gt;&lt;/script&gt;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注：</w:t>
      </w:r>
    </w:p>
    <w:p>
      <w:pPr>
        <w:ind w:left="420" w:leftChars="0"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html和jsp页面中不允许将后面那个标签去掉</w:t>
      </w:r>
    </w:p>
    <w:p>
      <w:pPr>
        <w:ind w:left="420" w:leftChars="0"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ECMA第五版规定 type 属性不写时默认为 type=”text/javascript”，因此省略这个属性。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2.自己写js 代码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&lt;script&gt;</w:t>
      </w:r>
    </w:p>
    <w:p>
      <w:pPr>
        <w:ind w:left="420" w:leftChars="0"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// 自定义的 js 代码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&lt;/script&gt;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3.标签的位置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 xml:space="preserve"> 如果将 &lt;script&gt; 标签放到 &lt;head&gt; 标签中，等待外部js 文件全部下载、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>解析并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>执行完之后才能解析 &lt;body&gt; 中的元素，这会造成打开页面时会出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>现短暂的吃顿现象。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 xml:space="preserve"> 因此我们要求将 &lt;script&gt; 标签放到 &lt;body&gt; 元素中，并且置于 &lt;body&gt;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 xml:space="preserve">元素中的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>html 代码的最下面。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4.推荐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 xml:space="preserve"> 将 html 代码和 js 代码分离，也就是将 js 代码全部写到一个独立的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>以 *.js 的文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>件中，再通过引入外部js 的方式引入到页面中。可以增加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>代码的美观性和方便后期代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color w:val="FF0000"/>
          <w:sz w:val="24"/>
          <w:szCs w:val="24"/>
        </w:rPr>
        <w:t>码维护。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12237"/>
      <w:r>
        <w:rPr>
          <w:rFonts w:hint="eastAsia"/>
          <w:lang w:val="en-US" w:eastAsia="zh-CN"/>
        </w:rPr>
        <w:t>5.2javascript命名规范</w:t>
      </w:r>
      <w:bookmarkEnd w:id="28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1.区分大小写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Javascript 中的一切（如：变量、函数名和操作符）都区分大小写。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变量名 test 和变量名 Test 就是两个变量。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typeof 作为关键字不能作为变量名，但typeOf就可以作为变量名了，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因为它是一个新的变量。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2.标识符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标识符：变量、函数、属性和函数参数的名字。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推荐命名规则：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第一个字符必须是字母或下划线（_）或美元符号（$）；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其它字符可以是字母或下划线或美元符号或数字；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用全英文命名的，采用驼峰大小写格式。即第一个字母小写，后面每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个有意义的首字母大写。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如：firstSecond myCar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标识符不能是关键字、保留字、true、false、null。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3.关键字和保留字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在使用中有不熟悉的关键字和保留字可查询下表：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关键字有：（javascript 中有意义的单词）ECMA第五版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break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instanceof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typeof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case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new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catch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finally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void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continue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switch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debugger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function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this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with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default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throw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delete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保留字有：（javascript 中暂时没有意义，以后可能被用作关键字的单词）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ECMA第三版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abstract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enum（枚举）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short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boolean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export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interface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byte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extends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long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super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char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final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native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synchronized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float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package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throws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goto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private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transient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double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implements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protected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volatile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yield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import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9" w:name="_Toc7075"/>
      <w:r>
        <w:rPr>
          <w:rFonts w:hint="eastAsia"/>
          <w:lang w:val="en-US" w:eastAsia="zh-CN"/>
        </w:rPr>
        <w:t>5.3注释</w:t>
      </w:r>
      <w:bookmarkEnd w:id="29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1.单行注释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 单行注释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2.多行注释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 这是一个多行注释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 多行注释的第二行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*/ 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3.方法注释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方法的注释一般应注明方法是干什么用的，注意事项是什么，参数含义，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返回数据信息。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 主要功能：生成随机数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 注意事项：此方法只能生成11-15位的随机数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 @param size 生成随机数的长度，范围在数字11~14之间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 @return number 随机数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 getRandom (size)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Math.random().toString(16).substr(2, size);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0" w:name="_Toc19957"/>
      <w:r>
        <w:rPr>
          <w:rFonts w:hint="eastAsia"/>
          <w:lang w:val="en-US" w:eastAsia="zh-CN"/>
        </w:rPr>
        <w:t>5.4严格模式</w:t>
      </w:r>
      <w:bookmarkEnd w:id="3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'use strict';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严格模式 可以将js 代码中的一些不确定行为得到处理，对某些不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安全的操作也会抛出错误，强制性的将js 代码变得更加规范和不容易出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错。</w:t>
      </w:r>
    </w:p>
    <w:p>
      <w:pPr>
        <w:widowControl w:val="0"/>
        <w:numPr>
          <w:ilvl w:val="0"/>
          <w:numId w:val="0"/>
        </w:numPr>
        <w:ind w:left="479" w:leftChars="228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上述看似字符串的xx 实际上是一个编译指示，用于告诉Javascript 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擎切换到严格模式。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1" w:name="_Toc29681"/>
      <w:r>
        <w:rPr>
          <w:rFonts w:hint="eastAsia"/>
          <w:lang w:val="en-US" w:eastAsia="zh-CN"/>
        </w:rPr>
        <w:t>5.5模式</w:t>
      </w:r>
      <w:bookmarkEnd w:id="31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1.分号的使用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每一句代码的结尾推荐加上”;”，尽管在 javascript 中代码结束不加分号也不会报错。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加分号”;”的好处有：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避免错误，诸如不完整的输入；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可以通过删除多余的空格来压缩js 代码，代码结尾没有分号会导致压缩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错误；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增进代码性能。解析器不必花时间推测应该从哪里插入分号来结束语句。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2.代码块的使用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如：if条件语句中，如果代码块中只有一条语句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 (test)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alert(test);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上述代码不会导致错误，但不推荐使用。推荐使用的方式如下：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(test)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alert(test);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2" w:name="_Toc12249"/>
      <w:r>
        <w:rPr>
          <w:rFonts w:hint="eastAsia"/>
          <w:lang w:val="en-US" w:eastAsia="zh-CN"/>
        </w:rPr>
        <w:t>5.6编写规范</w:t>
      </w:r>
      <w:bookmarkEnd w:id="3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1.对于条件语句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if (条件)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// 条件语句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注：if 与 () 和 {} 之间的空格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2.对于循环语句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(var i = 0; i &lt; 10; i++)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// 循环语句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注：for的括弧内每个分号后面要空一格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3.对于方法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 test (param1, param2)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// 方法体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注意：参数中逗号后面有个空格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4.js 代码中尽量使用单引号。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3" w:name="_Toc1150"/>
      <w:r>
        <w:rPr>
          <w:rFonts w:hint="eastAsia"/>
          <w:lang w:val="en-US" w:eastAsia="zh-CN"/>
        </w:rPr>
        <w:t>5.7变量</w:t>
      </w:r>
      <w:bookmarkEnd w:id="3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1.使用var 定义变量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javascript 里的变量是松散类型的，也就是即可以用 var 定义字符串类型的，也可以用var 定义整数类型的。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var message;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像这样只定义没有初始化值的，默认会保存一个特殊的值 —— 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3.同一个变量不推荐接收多种数据类型的值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hhh = 'hello';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hhh = 111;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像这种首先用 hhh 变量接收字符串类型的值，再用 hhh 变量接收整型的值，语法上没有错误，但我们不推荐这样使用。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4.认识局部变量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 test 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var message = 'hello';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alert(message);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这里的message 是用 var 定义的局部变量，在调用方法test() 时被创建出来，在方法结束的时候也同时销毁了，所以alert(message) 会报错。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5.认识全局变量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function test 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message = 'hello';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alert(message);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这里的message 没有用var 定义，在调用方法 test() 时被创建出来，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没有用var 定义的变量属于全局变量，因此就算方法执行完毕也不会被回收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器回收，所有 alert(message) 时就会弹出 ‘hello’。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6.用 var 可以同时定义多个变量，中间用逗号”,”隔开。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aaa = 'hi',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bbb = 12,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ccc = true;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7.严格模式下注意事项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严格模式下变量名不能为 eval 和 arguments ，尽管这两个词既不是关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键字也不是保留字，但就是不能使用，否则报语法错误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bookmarkStart w:id="34" w:name="_Toc30632"/>
      <w:r>
        <w:rPr>
          <w:rFonts w:hint="eastAsia"/>
          <w:color w:val="FF0000"/>
          <w:lang w:val="en-US" w:eastAsia="zh-CN"/>
        </w:rPr>
        <w:t>用户模块代码</w:t>
      </w:r>
      <w:bookmarkEnd w:id="34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1"/>
        <w:snapToGrid w:val="0"/>
      </w:pPr>
      <w:r>
        <w:rPr>
          <w:rStyle w:val="17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1E3F"/>
    <w:multiLevelType w:val="singleLevel"/>
    <w:tmpl w:val="4AF41E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534C"/>
    <w:rsid w:val="126F2467"/>
    <w:rsid w:val="17E03361"/>
    <w:rsid w:val="37824099"/>
    <w:rsid w:val="4F7600AF"/>
    <w:rsid w:val="52FD7032"/>
    <w:rsid w:val="5C2F43E1"/>
    <w:rsid w:val="5D55123C"/>
    <w:rsid w:val="5FEE14D1"/>
    <w:rsid w:val="60EA485D"/>
    <w:rsid w:val="68CC6F82"/>
    <w:rsid w:val="752120F2"/>
    <w:rsid w:val="7ABE6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  <w:rPr>
      <w:rFonts w:ascii="Times New Roman" w:hAnsi="Times New Roman" w:eastAsia="宋体" w:cs="Times New Roman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footnote reference"/>
    <w:basedOn w:val="15"/>
    <w:qFormat/>
    <w:uiPriority w:val="0"/>
    <w:rPr>
      <w:vertAlign w:val="superscript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0">
    <w:name w:val="网格型1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1">
    <w:name w:val="网格型2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网格型3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4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4">
    <w:name w:val="网格型5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2018-06-11T13:04:53Z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