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430BC">
      <w:pPr>
        <w:spacing w:before="240" w:after="60"/>
        <w:jc w:val="center"/>
      </w:pPr>
      <w:r>
        <w:rPr>
          <w:b/>
          <w:bCs/>
          <w:sz w:val="40"/>
          <w:szCs w:val="40"/>
        </w:rPr>
        <w:t>低精度（FP8/FP4）架构分析报告</w:t>
      </w:r>
    </w:p>
    <w:p w14:paraId="5E4A7993">
      <w:pPr>
        <w:spacing w:after="60"/>
        <w:jc w:val="center"/>
      </w:pPr>
      <w:r>
        <w:rPr>
          <w:color w:val="444444"/>
          <w:sz w:val="24"/>
          <w:szCs w:val="24"/>
        </w:rPr>
        <w:t>以昇腾 910B 真机实验回答四个架构问题，并探讨下一代设计方向</w:t>
      </w:r>
    </w:p>
    <w:p w14:paraId="2A7E95B2">
      <w:pPr>
        <w:spacing w:after="240"/>
        <w:jc w:val="center"/>
      </w:pPr>
      <w:r>
        <w:rPr>
          <w:color w:val="777777"/>
          <w:sz w:val="18"/>
          <w:szCs w:val="18"/>
        </w:rPr>
        <w:t>载体模型：ET-BERT（加密流量识别）  ·  平台：昇腾 910B4  ·  日期：2026-06-05</w:t>
      </w:r>
    </w:p>
    <w:p w14:paraId="2D7DA158">
      <w:pPr>
        <w:pBdr>
          <w:bottom w:val="single" w:color="2E75B6" w:sz="6" w:space="1"/>
        </w:pBdr>
      </w:pPr>
    </w:p>
    <w:p w14:paraId="51E02DB5">
      <w:pPr>
        <w:pStyle w:val="2"/>
      </w:pPr>
      <w:r>
        <w:t>摘要</w:t>
      </w:r>
    </w:p>
    <w:p w14:paraId="35B94B4A">
      <w:pPr>
        <w:spacing w:after="120" w:line="276" w:lineRule="auto"/>
      </w:pPr>
      <w:r>
        <w:rPr>
          <w:b/>
          <w:bCs/>
        </w:rPr>
        <w:t>一句话结论：</w:t>
      </w:r>
      <w:r>
        <w:t>在 910B 上实测，ET-BERT 的端到端时延由两类开销主导——</w:t>
      </w:r>
      <w:r>
        <w:rPr>
          <w:b/>
          <w:bCs/>
        </w:rPr>
        <w:t>① host/kernel 运行时调度开销</w:t>
      </w:r>
      <w:r>
        <w:t>，与</w:t>
      </w:r>
      <w:r>
        <w:rPr>
          <w:b/>
          <w:bCs/>
        </w:rPr>
        <w:t>② 访存（片上数据搬运，主要是把权重/激活填入 L1 的 MTE2 通路）</w:t>
      </w:r>
      <w:r>
        <w:t>；计算（CUBE/mac）并非瓶颈。host 开销属运行时/编译层问题，随整图下沉与算子融合会被持续优化；</w:t>
      </w:r>
      <w:r>
        <w:rPr>
          <w:b/>
          <w:bCs/>
        </w:rPr>
        <w:t>一旦 host 被优化掉，访存即成为设备侧持久的核心瓶颈</w:t>
      </w:r>
      <w:r>
        <w:t>。</w:t>
      </w:r>
    </w:p>
    <w:p w14:paraId="47027E1D">
      <w:pPr>
        <w:spacing w:after="120" w:line="276" w:lineRule="auto"/>
      </w:pPr>
      <w:r>
        <w:t>对加密流量识别这类负载（序列长度低、batch 小、模型矩阵维度小），算术强度天然偏低，</w:t>
      </w:r>
      <w:r>
        <w:rPr>
          <w:b/>
          <w:bCs/>
        </w:rPr>
        <w:t>访存搬运是设备侧的核心约束</w:t>
      </w:r>
      <w:r>
        <w:t>。低精度（FP8/FP4）的主要价值，不在于 4× 算力（该工况难以吃满），而在于</w:t>
      </w:r>
      <w:r>
        <w:rPr>
          <w:b/>
          <w:bCs/>
        </w:rPr>
        <w:t>减小数据足迹、提升 cache 命中、降低访存压力</w:t>
      </w:r>
      <w:r>
        <w:t>——这与访存优化方向一致、相互增益。</w:t>
      </w:r>
    </w:p>
    <w:p w14:paraId="303CF39C">
      <w:pPr>
        <w:pStyle w:val="2"/>
      </w:pPr>
      <w:r>
        <w:t>一、实验平台、方法与口径</w:t>
      </w:r>
    </w:p>
    <w:p w14:paraId="211FC53D">
      <w:pPr>
        <w:spacing w:after="120" w:line="276" w:lineRule="auto"/>
      </w:pPr>
      <w:r>
        <w:rPr>
          <w:b/>
          <w:bCs/>
        </w:rPr>
        <w:t>被测芯片（910B4）：</w:t>
      </w:r>
      <w:r>
        <w:t>24 个 AI Core，每核含 1 个 CUBE 矩阵单元（16×16×16 MAC）与 2 个向量单元（AIV）；存储层级 L0 → L1（512KB/核）→ L2（96MB 共享）→ HBM（392 GB/s）；峰值 FP16 280 TFLOPS、INT8 560 TOPS。</w:t>
      </w:r>
    </w:p>
    <w:p w14:paraId="33D39B67">
      <w:pPr>
        <w:spacing w:after="120" w:line="276" w:lineRule="auto"/>
      </w:pPr>
      <w:r>
        <w:rPr>
          <w:b/>
          <w:bCs/>
        </w:rPr>
        <w:t>AI Core 内部按 pipe 计时（后文反复用到）：</w:t>
      </w:r>
      <w:r>
        <w:t>mac=CUBE 计算；mte1=L1↔L0 搬运；</w:t>
      </w:r>
      <w:r>
        <w:rPr>
          <w:b/>
          <w:bCs/>
        </w:rPr>
        <w:t>mte2=HBM/L2→L1 填充（访存搬运）</w:t>
      </w:r>
      <w:r>
        <w:t>；fixpipe=L0C→输出 / 量化 requant。</w:t>
      </w:r>
    </w:p>
    <w:p w14:paraId="1B3338FF">
      <w:pPr>
        <w:spacing w:after="120" w:line="276" w:lineRule="auto"/>
      </w:pPr>
      <w:r>
        <w:rPr>
          <w:b/>
          <w:bCs/>
        </w:rPr>
        <w:t>精度类比：</w:t>
      </w:r>
      <w:r>
        <w:t>FP8/FP4 无对应硅，用 910B 的 FP16/INT8 做数据密度类比（INT8≙FP8 1 字节、INT4≙FP4 0.5 字节），算力倍数按下一代假设外推。</w:t>
      </w:r>
    </w:p>
    <w:p w14:paraId="05D8E1B6">
      <w:pPr>
        <w:spacing w:after="120" w:line="276" w:lineRule="auto"/>
      </w:pPr>
      <w:r>
        <w:rPr>
          <w:b/>
          <w:bCs/>
        </w:rPr>
        <w:t>测量手段（均为厂商原生工具，独立于本项目模型，可复现）：</w:t>
      </w:r>
      <w:r>
        <w:t>ais_bench 测端到端时延；msprof 的 ArithmeticUtilization / PipeUtilization / L2Cache / Memory 采集 CUBE 利用率、各 pipe 耗时、cache 命中率与各级带宽；AMCT 做 INT8 训练后量化（PTQ）后实测。</w:t>
      </w:r>
    </w:p>
    <w:p w14:paraId="5AF90486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口径说明：本文“CUBE 利用率/MFU”指 CUBE 实际做有用 MAC 的时间占比（msprof aic_mac_*_ratio 按算子耗时加权）；“访存”按层级区分为“HBM 外部带宽”与“片上 L2→L1 搬运带宽”，二者分开讨论。</w:t>
      </w:r>
    </w:p>
    <w:p w14:paraId="1C6C83B6">
      <w:pPr>
        <w:pStyle w:val="2"/>
        <w:pageBreakBefore/>
      </w:pPr>
      <w:r>
        <w:t>二、瓶颈定位：host 调度与访存搬运</w:t>
      </w:r>
    </w:p>
    <w:p w14:paraId="0B0D5B94">
      <w:pPr>
        <w:pStyle w:val="3"/>
      </w:pPr>
      <w:r>
        <w:t>2.1  时延分解：固定开销占主导</w:t>
      </w:r>
    </w:p>
    <w:p w14:paraId="5079C7BB">
      <w:pPr>
        <w:spacing w:after="120" w:line="276" w:lineRule="auto"/>
      </w:pPr>
      <w:r>
        <w:t>实测 ET-BERT（FP16）端到端时延随 batch 变化，做线性拟合可分离“固定开销”与“边际计算”：</w:t>
      </w:r>
    </w:p>
    <w:p w14:paraId="6B91775D">
      <w:pPr>
        <w:spacing w:before="120" w:after="40"/>
        <w:jc w:val="center"/>
      </w:pPr>
      <w:r>
        <w:drawing>
          <wp:inline distT="0" distB="0" distL="0" distR="0">
            <wp:extent cx="5143500" cy="2990850"/>
            <wp:effectExtent l="0" t="0" r="0" b="0"/>
            <wp:docPr id="1" name="fig1" descr="图1  时延随 batch 变化：固定开销约 1.55ms，约占 b=1 时延的 88%" title="图1  时延随 batch 变化：固定开销约 1.55ms，约占 b=1 时延的 88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图1  时延随 batch 变化：固定开销约 1.55ms，约占 b=1 时延的 88%" title="图1  时延随 batch 变化：固定开销约 1.55ms，约占 b=1 时延的 88%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137A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图1  时延随 batch 变化：固定开销约 1.55ms，约占 b=1 时延的 88%</w:t>
      </w:r>
    </w:p>
    <w:p w14:paraId="36FC5859">
      <w:pPr>
        <w:spacing w:after="120" w:line="276" w:lineRule="auto"/>
      </w:pPr>
      <w:r>
        <w:t>边际计算仅 0.21 ms/样本，固定开销约 1.55 ms。即处理单样本时约 88% 的时延与计算量无关，来自约 330 个 kernel 的 host 派发与众多小 kernel 的启停延迟。</w:t>
      </w:r>
      <w:r>
        <w:rPr>
          <w:b/>
          <w:bCs/>
        </w:rPr>
        <w:t>该固定开销属运行时层面，可通过整图下沉、算子融合、攒批持续优化（见第五节）。</w:t>
      </w:r>
    </w:p>
    <w:p w14:paraId="182E98F2">
      <w:pPr>
        <w:pStyle w:val="3"/>
      </w:pPr>
      <w:r>
        <w:t>2.2  设备侧主导 pipe 是访存（mte2），而非计算</w:t>
      </w:r>
    </w:p>
    <w:p w14:paraId="29B64B1A">
      <w:pPr>
        <w:spacing w:after="120" w:line="276" w:lineRule="auto"/>
      </w:pPr>
      <w:r>
        <w:t xml:space="preserve">把 host 开销剥离后，设备侧关键路径由各 pipe 的最大值决定。实测各 batch 下 AIC 内部主导 pipe </w:t>
      </w:r>
      <w:r>
        <w:rPr>
          <w:b/>
          <w:bCs/>
        </w:rPr>
        <w:t>恒为 mte2（把数据填入 L1 的访存搬运）</w:t>
      </w:r>
      <w:r>
        <w:t>，其耗时持续高于 mac（CUBE 计算）：</w:t>
      </w:r>
    </w:p>
    <w:p w14:paraId="701A9721">
      <w:pPr>
        <w:spacing w:before="120" w:after="40"/>
        <w:jc w:val="center"/>
      </w:pPr>
      <w:r>
        <w:drawing>
          <wp:inline distT="0" distB="0" distL="0" distR="0">
            <wp:extent cx="5143500" cy="2990850"/>
            <wp:effectExtent l="0" t="0" r="0" b="0"/>
            <wp:docPr id="2" name="fig2" descr="图2  AIC pipe 分解（FP16）：mte2（红，访存填充）在各 batch 均为最大项" title="图2  AIC pipe 分解（FP16）：mte2（红，访存填充）在各 batch 均为最大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 descr="图2  AIC pipe 分解（FP16）：mte2（红，访存填充）在各 batch 均为最大项" title="图2  AIC pipe 分解（FP16）：mte2（红，访存填充）在各 batch 均为最大项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9501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图2  AIC pipe 分解（FP16）：mte2（红，访存填充）在各 batch 均为最大项</w:t>
      </w:r>
    </w:p>
    <w:p w14:paraId="15448981">
      <w:pPr>
        <w:spacing w:after="120" w:line="276" w:lineRule="auto"/>
      </w:pPr>
      <w:r>
        <w:t>用 mac/mte2 比值刻画设备侧的 roofline 位置：该比值在所测全部工况（S=128/256/512 × batch=1/10）</w:t>
      </w:r>
      <w:r>
        <w:rPr>
          <w:b/>
          <w:bCs/>
        </w:rPr>
        <w:t>始终小于 1（0.37–0.89）</w:t>
      </w:r>
      <w:r>
        <w:t>，主导 pipe 恒为 mte2 —— 设备侧在整个加密流量识别工况区间处于访存搬运受限一侧。</w:t>
      </w:r>
    </w:p>
    <w:p w14:paraId="53D9A216">
      <w:pPr>
        <w:spacing w:before="120" w:after="40"/>
        <w:jc w:val="center"/>
      </w:pPr>
      <w:r>
        <w:drawing>
          <wp:inline distT="0" distB="0" distL="0" distR="0">
            <wp:extent cx="5143500" cy="2990850"/>
            <wp:effectExtent l="0" t="0" r="0" b="0"/>
            <wp:docPr id="3" name="fig3" descr="图3  S=128/256/512 × b=1/10 全工况 mac/mte2 &lt; 1：设备侧处于访存受限侧" title="图3  S=128/256/512 × b=1/10 全工况 mac/mte2 &lt; 1：设备侧处于访存受限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 descr="图3  S=128/256/512 × b=1/10 全工况 mac/mte2 &lt; 1：设备侧处于访存受限侧" title="图3  S=128/256/512 × b=1/10 全工况 mac/mte2 &lt; 1：设备侧处于访存受限侧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91A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图3  S=128/256/512 × b=1/10 全工况 mac/mte2 &lt; 1：设备侧处于访存受限侧</w:t>
      </w:r>
    </w:p>
    <w:p w14:paraId="7F0AF05E">
      <w:pPr>
        <w:spacing w:after="120" w:line="276" w:lineRule="auto"/>
      </w:pPr>
      <w:r>
        <w:rPr>
          <w:b/>
          <w:bCs/>
        </w:rPr>
        <w:t>结合工况分析：</w:t>
      </w:r>
      <w:r>
        <w:t>加密流量识别的序列长度（256/512）与 batch（约 10）都较小，模型矩阵维度也小，单位权重加载所摊到的计算行数有限 → 算术强度低 → 设备侧天然偏访存搬运受限。S=512 b=10 时注意力 O(S²) 激活搬运使 mte2 升至 7460µs（mac 4741µs），mac/mte2 = 0.64，访存主导更显著。</w:t>
      </w:r>
    </w:p>
    <w:p w14:paraId="58020F78">
      <w:pPr>
        <w:pStyle w:val="3"/>
      </w:pPr>
      <w:r>
        <w:t>2.3  两层访存：外部 HBM 与片上 L2→L1</w:t>
      </w:r>
    </w:p>
    <w:p w14:paraId="58050569">
      <w:pPr>
        <w:spacing w:after="120" w:line="276" w:lineRule="auto"/>
      </w:pPr>
      <w:r>
        <w:t>“访存受限”需区分两个层级。实测 cache 命中率与带宽显示：权重/激活的反复取用大部分被片上 L2/L1 接住，外部 HBM 在稳态下利用率很低；真正在设备侧构成约束的是</w:t>
      </w:r>
      <w:r>
        <w:rPr>
          <w:b/>
          <w:bCs/>
        </w:rPr>
        <w:t>片上 L2→L1 的填充（mte2）</w:t>
      </w:r>
      <w:r>
        <w:t>。</w:t>
      </w:r>
    </w:p>
    <w:p w14:paraId="4FF3DC71">
      <w:pPr>
        <w:spacing w:before="120" w:after="40"/>
        <w:jc w:val="center"/>
      </w:pPr>
      <w:r>
        <w:drawing>
          <wp:inline distT="0" distB="0" distL="0" distR="0">
            <wp:extent cx="5143500" cy="2733675"/>
            <wp:effectExtent l="0" t="0" r="0" b="0"/>
            <wp:docPr id="4" name="fig5" descr="图5  片上 L2 读命中率高（74–99%），外部 HBM 带宽利用率仅约 0.4%" title="图5  片上 L2 读命中率高（74–99%），外部 HBM 带宽利用率仅约 0.4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5" descr="图5  片上 L2 读命中率高（74–99%），外部 HBM 带宽利用率仅约 0.4%" title="图5  片上 L2 读命中率高（74–99%），外部 HBM 带宽利用率仅约 0.4%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A3DE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图5  片上 L2 读命中率高（74–99%），外部 HBM 带宽利用率仅约 0.4%</w:t>
      </w:r>
    </w:p>
    <w:p w14:paraId="7B0C5F32">
      <w:pPr>
        <w:spacing w:before="120" w:after="40"/>
        <w:jc w:val="center"/>
      </w:pPr>
      <w:r>
        <w:drawing>
          <wp:inline distT="0" distB="0" distL="0" distR="0">
            <wp:extent cx="5143500" cy="2657475"/>
            <wp:effectExtent l="0" t="0" r="0" b="0"/>
            <wp:docPr id="5" name="fig6" descr="图6  实测三级带宽：外部 HBM 1.4 / 片上 L2→L1 2.7 / L1→L0 122 GB/s（对数轴）" title="图6  实测三级带宽：外部 HBM 1.4 / 片上 L2→L1 2.7 / L1→L0 122 GB/s（对数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6" descr="图6  实测三级带宽：外部 HBM 1.4 / 片上 L2→L1 2.7 / L1→L0 122 GB/s（对数轴）" title="图6  实测三级带宽：外部 HBM 1.4 / 片上 L2→L1 2.7 / L1→L0 122 GB/s（对数轴）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64D4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图6  实测三级带宽：外部 HBM 1.4 / 片上 L2→L1 2.7 / L1→L0 122 GB/s（对数轴）</w:t>
      </w:r>
    </w:p>
    <w:p w14:paraId="381C08F4">
      <w:pPr>
        <w:spacing w:after="120" w:line="276" w:lineRule="auto"/>
      </w:pPr>
      <w:r>
        <w:rPr>
          <w:b/>
          <w:bCs/>
        </w:rPr>
        <w:t>要点：</w:t>
      </w:r>
      <w:r>
        <w:t>外部 HBM 带宽在当前工况未成为限制因素（被 96MB L2 吸收）；但片上 L2→L1 填充带宽是设备侧关键路径。两者都属“访存”，架构上需分别看待——前者决定“能否把工作集留在片上”，后者决定“留下后填得多快”。</w:t>
      </w:r>
    </w:p>
    <w:p w14:paraId="7DFB1154">
      <w:pPr>
        <w:pStyle w:val="2"/>
        <w:pageBreakBefore/>
      </w:pPr>
      <w:r>
        <w:t>三、四个问题的详细回答</w:t>
      </w:r>
    </w:p>
    <w:p w14:paraId="03004E33">
      <w:pPr>
        <w:pStyle w:val="3"/>
      </w:pPr>
      <w:r>
        <w:t>Q1  混合精度下 MFU 如何公平计算？</w:t>
      </w:r>
    </w:p>
    <w:p w14:paraId="21085E87">
      <w:pPr>
        <w:spacing w:after="120" w:line="276" w:lineRule="auto"/>
      </w:pPr>
      <w:r>
        <w:rPr>
          <w:b/>
          <w:bCs/>
        </w:rPr>
        <w:t>结论：</w:t>
      </w:r>
      <w:r>
        <w:t>混合精度没有统一峰值，需对每个算子按其自身精度的峰值分别归一、再按算子耗时加权。同一负载存在两种合理 MFU 口径（</w:t>
      </w:r>
      <w:r>
        <w:rPr>
          <w:b/>
          <w:bCs/>
        </w:rPr>
        <w:t>CUBE 内</w:t>
      </w:r>
      <w:r>
        <w:t>与</w:t>
      </w:r>
      <w:r>
        <w:rPr>
          <w:b/>
          <w:bCs/>
        </w:rPr>
        <w:t>端到端</w:t>
      </w:r>
      <w:r>
        <w:t>），二者各自有意义但分母不同，跨精度比较时需先声明口径再比较。</w:t>
      </w:r>
    </w:p>
    <w:p w14:paraId="7445CB7B">
      <w:pPr>
        <w:spacing w:after="120" w:line="276" w:lineRule="auto"/>
      </w:pPr>
      <w:r>
        <w:rPr>
          <w:b/>
          <w:bCs/>
        </w:rPr>
        <w:t>公式（按 msprof 定义）：</w:t>
      </w:r>
    </w:p>
    <w:p w14:paraId="1AA9EB69">
      <w:pPr>
        <w:spacing w:after="120" w:line="276" w:lineRule="auto"/>
      </w:pPr>
      <w:r>
        <w:t>单算子的精度专属利用率（msprof 字段 aic_mac_*_ratio）：</w:t>
      </w:r>
    </w:p>
    <w:p w14:paraId="6F4C6B48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u_op^(fp16) = (该算子实际完成的 FP16 MAC 数) / (该算子 aicore_time 内 FP16 峰值能完成的 MAC 数)</w:t>
      </w:r>
    </w:p>
    <w:p w14:paraId="685C4B8F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u_op^(int8) = (该算子实际完成的 INT8 MAC 数) / (该算子 aicore_time 内 INT8 峰值能完成的 MAC 数)</w:t>
      </w:r>
    </w:p>
    <w:p w14:paraId="1C5589B5">
      <w:pPr>
        <w:spacing w:after="120" w:line="276" w:lineRule="auto"/>
      </w:pPr>
      <w:r>
        <w:t>纯 FP16 算子 u^(fp16)&gt;0、u^(int8)=0；纯 INT8 算子反之；混精度算子（如 FP16 输入×INT8 权重）二者可同时为正。</w:t>
      </w:r>
    </w:p>
    <w:p w14:paraId="2B09F95A">
      <w:pPr>
        <w:spacing w:after="120" w:line="276" w:lineRule="auto"/>
      </w:pPr>
      <w:r>
        <w:t>整网 CUBE 内 MFU（按 aicore_time 加权）：</w:t>
      </w:r>
    </w:p>
    <w:p w14:paraId="7D37958E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MFU_cube^(fp16) = Σ_op  t_op · u_op^(fp16)  /  Σ_op t_op</w:t>
      </w:r>
    </w:p>
    <w:p w14:paraId="1FF8941F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MFU_cube^(int8) = Σ_op  t_op · u_op^(int8)  /  Σ_op t_op</w:t>
      </w:r>
    </w:p>
    <w:p w14:paraId="7E3CF03C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MFU_cube_total  = MFU_cube^(fp16) + MFU_cube^(int8)        (无需统一峰值)</w:t>
      </w:r>
    </w:p>
    <w:p w14:paraId="265C5540">
      <w:pPr>
        <w:spacing w:after="120" w:line="276" w:lineRule="auto"/>
      </w:pPr>
      <w:r>
        <w:t>端到端 MFU（以 wall_clock 为分母，反映系统级 CUBE 占用率）：</w:t>
      </w:r>
    </w:p>
    <w:p w14:paraId="0A8951EF">
      <w:pPr>
        <w:spacing w:after="120" w:line="276" w:lineRule="auto"/>
      </w:pPr>
      <w:r>
        <w:rPr>
          <w:rFonts w:ascii="Courier New" w:hAnsi="Courier New" w:eastAsia="Courier New" w:cs="Courier New"/>
          <w:sz w:val="18"/>
          <w:szCs w:val="18"/>
        </w:rPr>
        <w:t xml:space="preserve">    MFU_e2e = mac_time / wall_clock                              (mac_time = AIC mac pipe 累计耗时)</w:t>
      </w:r>
    </w:p>
    <w:p w14:paraId="6F6666A6">
      <w:pPr>
        <w:spacing w:after="120" w:line="276" w:lineRule="auto"/>
      </w:pPr>
      <w:r>
        <w:rPr>
          <w:b/>
          <w:bCs/>
        </w:rPr>
        <w:t>符号表：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500"/>
        <w:gridCol w:w="2660"/>
      </w:tblGrid>
      <w:tr w14:paraId="27AEA51F"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19FC">
            <w:r>
              <w:rPr>
                <w:b/>
                <w:bCs/>
                <w:sz w:val="19"/>
                <w:szCs w:val="19"/>
              </w:rPr>
              <w:t>符号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190C">
            <w:r>
              <w:rPr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3A53">
            <w:r>
              <w:rPr>
                <w:b/>
                <w:bCs/>
                <w:sz w:val="19"/>
                <w:szCs w:val="19"/>
              </w:rPr>
              <w:t>数据来源</w:t>
            </w:r>
          </w:p>
        </w:tc>
      </w:tr>
      <w:tr w14:paraId="2E372005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DF58">
            <w:r>
              <w:rPr>
                <w:b w:val="0"/>
                <w:bCs w:val="0"/>
                <w:sz w:val="19"/>
                <w:szCs w:val="19"/>
              </w:rPr>
              <w:t>t_op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7938">
            <w:r>
              <w:rPr>
                <w:b w:val="0"/>
                <w:bCs w:val="0"/>
                <w:sz w:val="19"/>
                <w:szCs w:val="19"/>
              </w:rPr>
              <w:t>单算子 aicore_time（µs）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5A84">
            <w:r>
              <w:rPr>
                <w:b w:val="0"/>
                <w:bCs w:val="0"/>
                <w:sz w:val="19"/>
                <w:szCs w:val="19"/>
              </w:rPr>
              <w:t>msprof op_summary</w:t>
            </w:r>
          </w:p>
        </w:tc>
      </w:tr>
      <w:tr w14:paraId="2DA08D27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DCB9">
            <w:r>
              <w:rPr>
                <w:b w:val="0"/>
                <w:bCs w:val="0"/>
                <w:sz w:val="19"/>
                <w:szCs w:val="19"/>
              </w:rPr>
              <w:t>u_op^(fp16/int8)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0B10">
            <w:r>
              <w:rPr>
                <w:b w:val="0"/>
                <w:bCs w:val="0"/>
                <w:sz w:val="19"/>
                <w:szCs w:val="19"/>
              </w:rPr>
              <w:t>算子相对各自精度峰值的 CUBE 利用率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C17C">
            <w:r>
              <w:rPr>
                <w:b w:val="0"/>
                <w:bCs w:val="0"/>
                <w:sz w:val="19"/>
                <w:szCs w:val="19"/>
              </w:rPr>
              <w:t>msprof aic_mac_fp16/int8_ratio</w:t>
            </w:r>
          </w:p>
        </w:tc>
      </w:tr>
      <w:tr w14:paraId="1783BA81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1CBF">
            <w:r>
              <w:rPr>
                <w:b w:val="0"/>
                <w:bCs w:val="0"/>
                <w:sz w:val="19"/>
                <w:szCs w:val="19"/>
              </w:rPr>
              <w:t>mac_time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F902">
            <w:r>
              <w:rPr>
                <w:b w:val="0"/>
                <w:bCs w:val="0"/>
                <w:sz w:val="19"/>
                <w:szCs w:val="19"/>
              </w:rPr>
              <w:t>整网 AIC mac pipe 时间（µs/inf）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CE1E">
            <w:r>
              <w:rPr>
                <w:b w:val="0"/>
                <w:bCs w:val="0"/>
                <w:sz w:val="19"/>
                <w:szCs w:val="19"/>
              </w:rPr>
              <w:t>msprof PipeUtilization 累加 ÷ loop</w:t>
            </w:r>
          </w:p>
        </w:tc>
      </w:tr>
      <w:tr w14:paraId="361C5BB0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A0A4">
            <w:r>
              <w:rPr>
                <w:b w:val="0"/>
                <w:bCs w:val="0"/>
                <w:sz w:val="19"/>
                <w:szCs w:val="19"/>
              </w:rPr>
              <w:t>wall_clock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232C">
            <w:r>
              <w:rPr>
                <w:b w:val="0"/>
                <w:bCs w:val="0"/>
                <w:sz w:val="19"/>
                <w:szCs w:val="19"/>
              </w:rPr>
              <w:t>端到端推理时延（µs/inf）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577A">
            <w:r>
              <w:rPr>
                <w:b w:val="0"/>
                <w:bCs w:val="0"/>
                <w:sz w:val="19"/>
                <w:szCs w:val="19"/>
              </w:rPr>
              <w:t>ais_bench 干净时延</w:t>
            </w:r>
          </w:p>
        </w:tc>
      </w:tr>
      <w:tr w14:paraId="1BF4B23E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2CC1">
            <w:r>
              <w:rPr>
                <w:b w:val="0"/>
                <w:bCs w:val="0"/>
                <w:sz w:val="19"/>
                <w:szCs w:val="19"/>
              </w:rPr>
              <w:t>FP16/INT8 峰值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EBDE">
            <w:r>
              <w:rPr>
                <w:b w:val="0"/>
                <w:bCs w:val="0"/>
                <w:sz w:val="19"/>
                <w:szCs w:val="19"/>
              </w:rPr>
              <w:t>280 TFLOPS / 560 TOPS</w:t>
            </w:r>
          </w:p>
        </w:tc>
        <w:tc>
          <w:tcPr>
            <w:tcW w:w="2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2A1C">
            <w:r>
              <w:rPr>
                <w:b w:val="0"/>
                <w:bCs w:val="0"/>
                <w:sz w:val="19"/>
                <w:szCs w:val="19"/>
              </w:rPr>
              <w:t>910B4 规格（一次 MAC 计两次 FLOP）</w:t>
            </w:r>
          </w:p>
        </w:tc>
      </w:tr>
    </w:tbl>
    <w:p w14:paraId="0AF31275">
      <w:pPr>
        <w:spacing w:after="80"/>
      </w:pPr>
    </w:p>
    <w:p w14:paraId="2BBC25A3">
      <w:pPr>
        <w:spacing w:after="120" w:line="276" w:lineRule="auto"/>
      </w:pPr>
      <w:r>
        <w:rPr>
          <w:b/>
          <w:bCs/>
        </w:rPr>
        <w:t>用真机数据走一遍（ET-BERT，FP16-only 路径）：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900"/>
        <w:gridCol w:w="1700"/>
        <w:gridCol w:w="2000"/>
        <w:gridCol w:w="1960"/>
      </w:tblGrid>
      <w:tr w14:paraId="75F21708"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3C03">
            <w:r>
              <w:rPr>
                <w:b/>
                <w:bCs/>
                <w:sz w:val="19"/>
                <w:szCs w:val="19"/>
              </w:rPr>
              <w:t>工况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A4A2">
            <w:r>
              <w:rPr>
                <w:b/>
                <w:bCs/>
                <w:sz w:val="19"/>
                <w:szCs w:val="19"/>
              </w:rPr>
              <w:t>mac_time (µs/inf)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FD67">
            <w:r>
              <w:rPr>
                <w:b/>
                <w:bCs/>
                <w:sz w:val="19"/>
                <w:szCs w:val="19"/>
              </w:rPr>
              <w:t>wall_clock (µs)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BFE6">
            <w:r>
              <w:rPr>
                <w:b/>
                <w:bCs/>
                <w:sz w:val="19"/>
                <w:szCs w:val="19"/>
              </w:rPr>
              <w:t>MFU_cube (msprof)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E80B">
            <w:r>
              <w:rPr>
                <w:b/>
                <w:bCs/>
                <w:sz w:val="19"/>
                <w:szCs w:val="19"/>
              </w:rPr>
              <w:t>MFU_e2e = mac/wall</w:t>
            </w:r>
          </w:p>
        </w:tc>
      </w:tr>
      <w:tr w14:paraId="056F663E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9E01C">
            <w:r>
              <w:rPr>
                <w:b w:val="0"/>
                <w:bCs w:val="0"/>
                <w:sz w:val="19"/>
                <w:szCs w:val="19"/>
              </w:rPr>
              <w:t>FP16 b=1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00CE">
            <w:r>
              <w:rPr>
                <w:b w:val="0"/>
                <w:bCs w:val="0"/>
                <w:sz w:val="19"/>
                <w:szCs w:val="19"/>
              </w:rPr>
              <w:t>189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0412">
            <w:r>
              <w:rPr>
                <w:b w:val="0"/>
                <w:bCs w:val="0"/>
                <w:sz w:val="19"/>
                <w:szCs w:val="19"/>
              </w:rPr>
              <w:t>1758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FA89">
            <w:r>
              <w:rPr>
                <w:b w:val="0"/>
                <w:bCs w:val="0"/>
                <w:sz w:val="19"/>
                <w:szCs w:val="19"/>
              </w:rPr>
              <w:t>32.3%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C5A2">
            <w:r>
              <w:rPr>
                <w:b w:val="0"/>
                <w:bCs w:val="0"/>
                <w:sz w:val="19"/>
                <w:szCs w:val="19"/>
              </w:rPr>
              <w:t>10.7%</w:t>
            </w:r>
          </w:p>
        </w:tc>
      </w:tr>
      <w:tr w14:paraId="299FCFF9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1F0C">
            <w:r>
              <w:rPr>
                <w:b w:val="0"/>
                <w:bCs w:val="0"/>
                <w:sz w:val="19"/>
                <w:szCs w:val="19"/>
              </w:rPr>
              <w:t>FP16 b=16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B01D">
            <w:r>
              <w:rPr>
                <w:b w:val="0"/>
                <w:bCs w:val="0"/>
                <w:sz w:val="19"/>
                <w:szCs w:val="19"/>
              </w:rPr>
              <w:t>2055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62BB">
            <w:r>
              <w:rPr>
                <w:b w:val="0"/>
                <w:bCs w:val="0"/>
                <w:sz w:val="19"/>
                <w:szCs w:val="19"/>
              </w:rPr>
              <w:t>4944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30CF">
            <w:r>
              <w:rPr>
                <w:b w:val="0"/>
                <w:bCs w:val="0"/>
                <w:sz w:val="19"/>
                <w:szCs w:val="19"/>
              </w:rPr>
              <w:t>74.5%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5FE4">
            <w:r>
              <w:rPr>
                <w:b w:val="0"/>
                <w:bCs w:val="0"/>
                <w:sz w:val="19"/>
                <w:szCs w:val="19"/>
              </w:rPr>
              <w:t>41.6%</w:t>
            </w:r>
          </w:p>
        </w:tc>
      </w:tr>
      <w:tr w14:paraId="481DE95E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78A9">
            <w:r>
              <w:rPr>
                <w:b w:val="0"/>
                <w:bCs w:val="0"/>
                <w:sz w:val="19"/>
                <w:szCs w:val="19"/>
              </w:rPr>
              <w:t>INT8 b=1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7CE7">
            <w:r>
              <w:rPr>
                <w:b w:val="0"/>
                <w:bCs w:val="0"/>
                <w:sz w:val="19"/>
                <w:szCs w:val="19"/>
              </w:rPr>
              <w:t>84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52D5">
            <w:r>
              <w:rPr>
                <w:b w:val="0"/>
                <w:bCs w:val="0"/>
                <w:sz w:val="19"/>
                <w:szCs w:val="19"/>
              </w:rPr>
              <w:t>2208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9D11">
            <w:r>
              <w:rPr>
                <w:b w:val="0"/>
                <w:bCs w:val="0"/>
                <w:sz w:val="19"/>
                <w:szCs w:val="19"/>
              </w:rPr>
              <w:t>14.3%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D0A1">
            <w:r>
              <w:rPr>
                <w:b w:val="0"/>
                <w:bCs w:val="0"/>
                <w:sz w:val="19"/>
                <w:szCs w:val="19"/>
              </w:rPr>
              <w:t>3.8%</w:t>
            </w:r>
          </w:p>
        </w:tc>
      </w:tr>
      <w:tr w14:paraId="332A23F1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6142">
            <w:r>
              <w:rPr>
                <w:b w:val="0"/>
                <w:bCs w:val="0"/>
                <w:sz w:val="19"/>
                <w:szCs w:val="19"/>
              </w:rPr>
              <w:t>INT8 b=16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BA9F">
            <w:r>
              <w:rPr>
                <w:b w:val="0"/>
                <w:bCs w:val="0"/>
                <w:sz w:val="19"/>
                <w:szCs w:val="19"/>
              </w:rPr>
              <w:t>892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A656">
            <w:r>
              <w:rPr>
                <w:b w:val="0"/>
                <w:bCs w:val="0"/>
                <w:sz w:val="19"/>
                <w:szCs w:val="19"/>
              </w:rPr>
              <w:t>5353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2D33">
            <w:r>
              <w:rPr>
                <w:b w:val="0"/>
                <w:bCs w:val="0"/>
                <w:sz w:val="19"/>
                <w:szCs w:val="19"/>
              </w:rPr>
              <w:t>45.5%</w:t>
            </w:r>
          </w:p>
        </w:tc>
        <w:tc>
          <w:tcPr>
            <w:tcW w:w="1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1F80">
            <w:r>
              <w:rPr>
                <w:b w:val="0"/>
                <w:bCs w:val="0"/>
                <w:sz w:val="19"/>
                <w:szCs w:val="19"/>
              </w:rPr>
              <w:t>16.7%</w:t>
            </w:r>
          </w:p>
        </w:tc>
      </w:tr>
    </w:tbl>
    <w:p w14:paraId="6C1D815A">
      <w:pPr>
        <w:spacing w:after="80"/>
      </w:pPr>
    </w:p>
    <w:p w14:paraId="3CB19123">
      <w:pPr>
        <w:spacing w:before="120" w:after="40"/>
        <w:jc w:val="center"/>
      </w:pPr>
      <w:r>
        <w:drawing>
          <wp:inline distT="0" distB="0" distL="0" distR="0">
            <wp:extent cx="5143500" cy="2895600"/>
            <wp:effectExtent l="0" t="0" r="0" b="0"/>
            <wp:docPr id="6" name="fig9" descr="图9  同一工况（ET-BERT b=16 FP16）的两种 MFU：差额 = host_gap + AIV，msprof 口径不可见" title="图9  同一工况（ET-BERT b=16 FP16）的两种 MFU：差额 = host_gap + AIV，msprof 口径不可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9" descr="图9  同一工况（ET-BERT b=16 FP16）的两种 MFU：差额 = host_gap + AIV，msprof 口径不可见" title="图9  同一工况（ET-BERT b=16 FP16）的两种 MFU：差额 = host_gap + AIV，msprof 口径不可见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9836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图9  同一工况（ET-BERT b=16 FP16）的两种 MFU：差额 = host_gap + AIV，msprof 口径不可见</w:t>
      </w:r>
    </w:p>
    <w:p w14:paraId="6A4B43CE">
      <w:pPr>
        <w:spacing w:after="120" w:line="276" w:lineRule="auto"/>
      </w:pPr>
      <w:r>
        <w:rPr>
          <w:b/>
          <w:bCs/>
        </w:rPr>
        <w:t>是否符合直觉？</w:t>
      </w:r>
      <w:r>
        <w:t xml:space="preserve"> 部分符合、部分需解释：（1）</w:t>
      </w:r>
      <w:r>
        <w:rPr>
          <w:b/>
          <w:bCs/>
        </w:rPr>
        <w:t>同精度内 batch 越大 MFU 越高</w:t>
      </w:r>
      <w:r>
        <w:t xml:space="preserve"> — 符合直觉（每 kernel 摊到更多 MAC，CUBE 更少空等）。（2）</w:t>
      </w:r>
      <w:r>
        <w:rPr>
          <w:b/>
          <w:bCs/>
        </w:rPr>
        <w:t>INT8 的 MFU 数值低于 FP16（45.5% &lt; 74.5%）</w:t>
      </w:r>
      <w:r>
        <w:t xml:space="preserve"> — 看似 INT8 更差，但 INT8 峰值是 FP16 的 2×，分母不同；按 msprof 口径这正说明</w:t>
      </w:r>
      <w:r>
        <w:rPr>
          <w:b/>
          <w:bCs/>
        </w:rPr>
        <w:t>INT8 算得太快、CUBE 更早空闲、相对自身峰值的利用率反而下降</w:t>
      </w:r>
      <w:r>
        <w:t>。（3）</w:t>
      </w:r>
      <w:r>
        <w:rPr>
          <w:b/>
          <w:bCs/>
        </w:rPr>
        <w:t>INT8 的 MFU_cube=45.5% 高于 INT8 的 MFU_e2e=16.7%</w:t>
      </w:r>
      <w:r>
        <w:t xml:space="preserve"> — 这 28.8 个百分点的差额，是 host 调度 + AIV（含 requant 算子）占用 wall_clock 但不计入 aicore_time 的部分。这是 msprof 口径</w:t>
      </w:r>
      <w:r>
        <w:rPr>
          <w:b/>
          <w:bCs/>
        </w:rPr>
        <w:t>看不见</w:t>
      </w:r>
      <w:r>
        <w:t>、需要端到端口径才暴露的系统损失（见 Q3）。</w:t>
      </w:r>
    </w:p>
    <w:p w14:paraId="4EFE549A">
      <w:pPr>
        <w:spacing w:after="120" w:line="276" w:lineRule="auto"/>
      </w:pPr>
      <w:r>
        <w:rPr>
          <w:b/>
          <w:bCs/>
        </w:rPr>
        <w:t>使用建议（两种口径各自的用途）：</w:t>
      </w:r>
      <w:r>
        <w:t>MFU_cube（msprof）回答“当 CUBE 启用时它本身是否高效”，</w:t>
      </w:r>
      <w:r>
        <w:rPr>
          <w:b/>
          <w:bCs/>
        </w:rPr>
        <w:t>适合跨精度比较 CUBE 单元的自身效率</w:t>
      </w:r>
      <w:r>
        <w:t>（host 与 AIV 不进入分母）；MFU_e2e 回答“整段 wall_clock 里 CUBE 真正在算的占比是多少”，</w:t>
      </w:r>
      <w:r>
        <w:rPr>
          <w:b/>
          <w:bCs/>
        </w:rPr>
        <w:t>适合横向评估系统设计</w:t>
      </w:r>
      <w:r>
        <w:t>。跨精度直接比较 MFU_cube 数值时（如 45.5% vs 74.5%），切勿据此结论“INT8 更差”——应该比较有效吞吐或端到端时延：本次 INT8 b=16 实际更慢 26%（5.35 vs 4.93ms），是 MFU_cube 数字遮蔽的真实情况，由 MFU_e2e 与时延揭示。</w:t>
      </w:r>
    </w:p>
    <w:p w14:paraId="5F4A1B1D">
      <w:pPr>
        <w:pStyle w:val="3"/>
      </w:pPr>
      <w:r>
        <w:t>Q2  800T FP4 与 200T FP8 的访存带宽需求是否相同？</w:t>
      </w:r>
    </w:p>
    <w:p w14:paraId="6DE54880">
      <w:pPr>
        <w:spacing w:after="120" w:line="276" w:lineRule="auto"/>
      </w:pPr>
      <w:r>
        <w:rPr>
          <w:b/>
          <w:bCs/>
        </w:rPr>
        <w:t>结论：</w:t>
      </w:r>
      <w:r>
        <w:t>不相同。需区分</w:t>
      </w:r>
      <w:r>
        <w:rPr>
          <w:b/>
          <w:bCs/>
        </w:rPr>
        <w:t>搬运字节量</w:t>
      </w:r>
      <w:r>
        <w:t>（每秒搬多少 MB）与</w:t>
      </w:r>
      <w:r>
        <w:rPr>
          <w:b/>
          <w:bCs/>
        </w:rPr>
        <w:t>维持峰值所需带宽</w:t>
      </w:r>
      <w:r>
        <w:t>（GB/s）两个口径。用 roofline 图（图10）直观看：算力 ceiling 上移、HBM 斜线不变时，</w:t>
      </w:r>
      <w:r>
        <w:rPr>
          <w:b/>
          <w:bCs/>
        </w:rPr>
        <w:t>ridge 点（compute-bound 与 memory-bound 的交界处）右移</w:t>
      </w:r>
      <w:r>
        <w:t>，更高 AI 才能维持 compute-bound。</w:t>
      </w:r>
    </w:p>
    <w:p w14:paraId="68F17A06">
      <w:pPr>
        <w:spacing w:before="120" w:after="40"/>
        <w:jc w:val="center"/>
      </w:pPr>
      <w:r>
        <w:drawing>
          <wp:inline distT="0" distB="0" distL="0" distR="0">
            <wp:extent cx="5143500" cy="3200400"/>
            <wp:effectExtent l="0" t="0" r="0" b="0"/>
            <wp:docPr id="7" name="fig10" descr="图10  Roofline 示意：算力顶上移、HBM 斜线不变 → ridge 右移；模型 AI 不变则更难达到 compute-bound" title="图10  Roofline 示意：算力顶上移、HBM 斜线不变 → ridge 右移；模型 AI 不变则更难达到 compute-b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10" descr="图10  Roofline 示意：算力顶上移、HBM 斜线不变 → ridge 右移；模型 AI 不变则更难达到 compute-bound" title="图10  Roofline 示意：算力顶上移、HBM 斜线不变 → ridge 右移；模型 AI 不变则更难达到 compute-boun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CAF9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图10  Roofline 示意：算力顶上移、HBM 斜线不变 → ridge 右移；模型 AI 不变则更难达到 compute-bound</w:t>
      </w:r>
    </w:p>
    <w:p w14:paraId="761FF8DC">
      <w:pPr>
        <w:spacing w:after="120" w:line="276" w:lineRule="auto"/>
      </w:pPr>
      <w:r>
        <w:rPr>
          <w:b/>
          <w:bCs/>
        </w:rPr>
        <w:t>Roofline 怎么读：</w:t>
      </w:r>
      <w:r>
        <w:t>（i）斜线 = HBM 带宽 ×（算术强度 AI）—— 数据来多快、最多能跑多快；（ii）水平顶 = 峰值算力 —— 计算单元自身上限；（iii）二者相交处 AI_ridge = peak / BW 是 compute-bound 与 memory-bound 的分界；（iv）AI 高于 ridge → compute-bound（卡算力）；AI 低于 ridge → memory-bound（卡带宽）。</w:t>
      </w:r>
    </w:p>
    <w:p w14:paraId="02F5A5E9">
      <w:pPr>
        <w:spacing w:after="120" w:line="276" w:lineRule="auto"/>
      </w:pPr>
      <w:r>
        <w:rPr>
          <w:b/>
          <w:bCs/>
        </w:rPr>
        <w:t>代入 910B HBM 带宽 392 GB/s 计算 ridge：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900"/>
        <w:gridCol w:w="2400"/>
        <w:gridCol w:w="3360"/>
      </w:tblGrid>
      <w:tr w14:paraId="53E23ABD">
        <w:trPr>
          <w:tblHeader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6BD7">
            <w:r>
              <w:rPr>
                <w:b/>
                <w:bCs/>
                <w:sz w:val="19"/>
                <w:szCs w:val="19"/>
              </w:rPr>
              <w:t>精度档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3390">
            <w:r>
              <w:rPr>
                <w:b/>
                <w:bCs/>
                <w:sz w:val="19"/>
                <w:szCs w:val="19"/>
              </w:rPr>
              <w:t>峰值算力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0FB2">
            <w:r>
              <w:rPr>
                <w:b/>
                <w:bCs/>
                <w:sz w:val="19"/>
                <w:szCs w:val="19"/>
              </w:rPr>
              <w:t>AI_ridge = peak ÷ BW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A790"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2EDC9DCC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14978">
            <w:r>
              <w:rPr>
                <w:b w:val="0"/>
                <w:bCs w:val="0"/>
                <w:sz w:val="19"/>
                <w:szCs w:val="19"/>
              </w:rPr>
              <w:t>FP16 280T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597F2">
            <w:r>
              <w:rPr>
                <w:b w:val="0"/>
                <w:bCs w:val="0"/>
                <w:sz w:val="19"/>
                <w:szCs w:val="19"/>
              </w:rPr>
              <w:t>280 TFLOPS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7095">
            <w:r>
              <w:rPr>
                <w:b w:val="0"/>
                <w:bCs w:val="0"/>
                <w:sz w:val="19"/>
                <w:szCs w:val="19"/>
              </w:rPr>
              <w:t>714 FLOP/byte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6049">
            <w:r>
              <w:rPr>
                <w:b w:val="0"/>
                <w:bCs w:val="0"/>
                <w:sz w:val="19"/>
                <w:szCs w:val="19"/>
              </w:rPr>
              <w:t>910B 现态</w:t>
            </w:r>
          </w:p>
        </w:tc>
      </w:tr>
      <w:tr w14:paraId="585F98CB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2FE9">
            <w:r>
              <w:rPr>
                <w:b w:val="0"/>
                <w:bCs w:val="0"/>
                <w:sz w:val="19"/>
                <w:szCs w:val="19"/>
              </w:rPr>
              <w:t>FP8 200T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41EF">
            <w:r>
              <w:rPr>
                <w:b w:val="0"/>
                <w:bCs w:val="0"/>
                <w:sz w:val="19"/>
                <w:szCs w:val="19"/>
              </w:rPr>
              <w:t>200 TFLOPS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2E54">
            <w:r>
              <w:rPr>
                <w:b w:val="0"/>
                <w:bCs w:val="0"/>
                <w:sz w:val="19"/>
                <w:szCs w:val="19"/>
              </w:rPr>
              <w:t>510 FLOP/byte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166BB">
            <w:r>
              <w:rPr>
                <w:b w:val="0"/>
                <w:bCs w:val="0"/>
                <w:sz w:val="19"/>
                <w:szCs w:val="19"/>
              </w:rPr>
              <w:t>下一代设想（算力较 FP16 反而略低）</w:t>
            </w:r>
          </w:p>
        </w:tc>
      </w:tr>
      <w:tr w14:paraId="6B591C90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4212">
            <w:r>
              <w:rPr>
                <w:b w:val="0"/>
                <w:bCs w:val="0"/>
                <w:sz w:val="19"/>
                <w:szCs w:val="19"/>
              </w:rPr>
              <w:t>FP4 800T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B18F">
            <w:r>
              <w:rPr>
                <w:b w:val="0"/>
                <w:bCs w:val="0"/>
                <w:sz w:val="19"/>
                <w:szCs w:val="19"/>
              </w:rPr>
              <w:t>800 TFLOPS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D5F4">
            <w:r>
              <w:rPr>
                <w:b w:val="0"/>
                <w:bCs w:val="0"/>
                <w:sz w:val="19"/>
                <w:szCs w:val="19"/>
              </w:rPr>
              <w:t>2041 FLOP/byte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99C9">
            <w:r>
              <w:rPr>
                <w:b w:val="0"/>
                <w:bCs w:val="0"/>
                <w:sz w:val="19"/>
                <w:szCs w:val="19"/>
              </w:rPr>
              <w:t>下一代设想（算力 4×）</w:t>
            </w:r>
          </w:p>
        </w:tc>
      </w:tr>
    </w:tbl>
    <w:p w14:paraId="7218DAEC">
      <w:pPr>
        <w:spacing w:after="80"/>
      </w:pPr>
    </w:p>
    <w:p w14:paraId="5CBE3602">
      <w:pPr>
        <w:spacing w:after="120" w:line="276" w:lineRule="auto"/>
      </w:pPr>
      <w:r>
        <w:rPr>
          <w:b/>
          <w:bCs/>
        </w:rPr>
        <w:t>两类带宽需求量化（按 ridge 反推维持 compute-bound 的最低 BW）：</w:t>
      </w:r>
      <w:r>
        <w:t xml:space="preserve">令 ridge ≤ ET-BERT 在该精度档下的 AI（FP8 时 ≈264、FP4 时 ≈528），即 BW_opt = peak / AI：FP8（200T，AI=264）→ BW_opt ≈ </w:t>
      </w:r>
      <w:r>
        <w:rPr>
          <w:b/>
          <w:bCs/>
        </w:rPr>
        <w:t>758 GB/s</w:t>
      </w:r>
      <w:r>
        <w:t xml:space="preserve">；FP4（800T，AI=528）→ BW_opt ≈ </w:t>
      </w:r>
      <w:r>
        <w:rPr>
          <w:b/>
          <w:bCs/>
        </w:rPr>
        <w:t>1515 GB/s</w:t>
      </w:r>
      <w:r>
        <w:t>。二者相差正好 2× —— 对应 Q2 公式 BW 需求 ∝ 算力÷密度。</w:t>
      </w:r>
    </w:p>
    <w:p w14:paraId="4EE83A7A">
      <w:pPr>
        <w:spacing w:after="120" w:line="276" w:lineRule="auto"/>
      </w:pPr>
      <w:r>
        <w:t>以 ET-Bert 为例，在不增加带宽的前提下，单纯提高算力（降低精度），无法带来性能明显的提升，因为其卡在带宽瓶颈区间。如果不考虑 host 等其他因素，单纯只考虑 Roofline 模型，下一代精度和算力演进后，最佳的带宽分别是？</w:t>
      </w:r>
    </w:p>
    <w:p w14:paraId="068701BB">
      <w:pPr>
        <w:spacing w:after="120" w:line="276" w:lineRule="auto"/>
      </w:pPr>
      <w:r>
        <w:rPr>
          <w:b/>
          <w:bCs/>
        </w:rPr>
        <w:t>回答（基于 ET-BERT 实测 AI + roofline 模型推演，对应图10 中的 ★ 标记）：</w:t>
      </w:r>
      <w:r>
        <w:t>把 ridge 对齐到模型的 AI 即可让该精度恰处于 compute-bound 临界点；再往上加带宽不再有收益。代入 ET-BERT b=1 的 AI：FP16 路径 AI ≈ 132（22.4 G ops / 170 MB FP16 权重），FP8 路径 AI ≈ 264（位宽减半），FP4 路径 AI ≈ 528（位宽四分之一）：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1800"/>
        <w:gridCol w:w="1900"/>
        <w:gridCol w:w="2460"/>
      </w:tblGrid>
      <w:tr w14:paraId="1ED03939"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B6E8">
            <w:r>
              <w:rPr>
                <w:b/>
                <w:bCs/>
                <w:sz w:val="19"/>
                <w:szCs w:val="19"/>
              </w:rPr>
              <w:t>精度档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D146">
            <w:r>
              <w:rPr>
                <w:b/>
                <w:bCs/>
                <w:sz w:val="19"/>
                <w:szCs w:val="19"/>
              </w:rPr>
              <w:t>峰值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F94A">
            <w:r>
              <w:rPr>
                <w:b/>
                <w:bCs/>
                <w:sz w:val="19"/>
                <w:szCs w:val="19"/>
              </w:rPr>
              <w:t>ET-BERT AI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05D9">
            <w:r>
              <w:rPr>
                <w:b/>
                <w:bCs/>
                <w:sz w:val="19"/>
                <w:szCs w:val="19"/>
              </w:rPr>
              <w:t>BW_opt = peak / AI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76B2">
            <w:r>
              <w:rPr>
                <w:b/>
                <w:bCs/>
                <w:sz w:val="19"/>
                <w:szCs w:val="19"/>
              </w:rPr>
              <w:t>相对 910B 现态 (392 GB/s)</w:t>
            </w:r>
          </w:p>
        </w:tc>
      </w:tr>
      <w:tr w14:paraId="565D5716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87B9">
            <w:r>
              <w:rPr>
                <w:b w:val="0"/>
                <w:bCs w:val="0"/>
                <w:sz w:val="19"/>
                <w:szCs w:val="19"/>
              </w:rPr>
              <w:t>FP16 280T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4FED">
            <w:r>
              <w:rPr>
                <w:b w:val="0"/>
                <w:bCs w:val="0"/>
                <w:sz w:val="19"/>
                <w:szCs w:val="19"/>
              </w:rPr>
              <w:t>280 TFLOPS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F439">
            <w:r>
              <w:rPr>
                <w:b w:val="0"/>
                <w:bCs w:val="0"/>
                <w:sz w:val="19"/>
                <w:szCs w:val="19"/>
              </w:rPr>
              <w:t>132 FLOP/byte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DB42">
            <w:r>
              <w:rPr>
                <w:b w:val="0"/>
                <w:bCs w:val="0"/>
                <w:sz w:val="19"/>
                <w:szCs w:val="19"/>
              </w:rPr>
              <w:t>≈ 2.12 TB/s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F0CB">
            <w:r>
              <w:rPr>
                <w:b w:val="0"/>
                <w:bCs w:val="0"/>
                <w:sz w:val="19"/>
                <w:szCs w:val="19"/>
              </w:rPr>
              <w:t>5.4×</w:t>
            </w:r>
          </w:p>
        </w:tc>
      </w:tr>
      <w:tr w14:paraId="306877C8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6044">
            <w:r>
              <w:rPr>
                <w:b w:val="0"/>
                <w:bCs w:val="0"/>
                <w:sz w:val="19"/>
                <w:szCs w:val="19"/>
              </w:rPr>
              <w:t>FP8 200T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7F11">
            <w:r>
              <w:rPr>
                <w:b w:val="0"/>
                <w:bCs w:val="0"/>
                <w:sz w:val="19"/>
                <w:szCs w:val="19"/>
              </w:rPr>
              <w:t>200 TFLOPS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4A6F">
            <w:r>
              <w:rPr>
                <w:b w:val="0"/>
                <w:bCs w:val="0"/>
                <w:sz w:val="19"/>
                <w:szCs w:val="19"/>
              </w:rPr>
              <w:t>264 FLOP/byte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61D4">
            <w:r>
              <w:rPr>
                <w:b w:val="0"/>
                <w:bCs w:val="0"/>
                <w:sz w:val="19"/>
                <w:szCs w:val="19"/>
              </w:rPr>
              <w:t>≈ 758 GB/s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D508">
            <w:r>
              <w:rPr>
                <w:b w:val="0"/>
                <w:bCs w:val="0"/>
                <w:sz w:val="19"/>
                <w:szCs w:val="19"/>
              </w:rPr>
              <w:t>1.9×</w:t>
            </w:r>
          </w:p>
        </w:tc>
      </w:tr>
      <w:tr w14:paraId="1A5383E3"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AECF">
            <w:r>
              <w:rPr>
                <w:b w:val="0"/>
                <w:bCs w:val="0"/>
                <w:sz w:val="19"/>
                <w:szCs w:val="19"/>
              </w:rPr>
              <w:t>FP4 800T</w:t>
            </w:r>
          </w:p>
        </w:tc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CB7F">
            <w:r>
              <w:rPr>
                <w:b w:val="0"/>
                <w:bCs w:val="0"/>
                <w:sz w:val="19"/>
                <w:szCs w:val="19"/>
              </w:rPr>
              <w:t>800 TFLOPS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CD93">
            <w:r>
              <w:rPr>
                <w:b w:val="0"/>
                <w:bCs w:val="0"/>
                <w:sz w:val="19"/>
                <w:szCs w:val="19"/>
              </w:rPr>
              <w:t>528 FLOP/byte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2E91">
            <w:r>
              <w:rPr>
                <w:b w:val="0"/>
                <w:bCs w:val="0"/>
                <w:sz w:val="19"/>
                <w:szCs w:val="19"/>
              </w:rPr>
              <w:t>≈ 1.52 TB/s</w:t>
            </w:r>
          </w:p>
        </w:tc>
        <w:tc>
          <w:tcPr>
            <w:tcW w:w="24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DC65F">
            <w:r>
              <w:rPr>
                <w:b w:val="0"/>
                <w:bCs w:val="0"/>
                <w:sz w:val="19"/>
                <w:szCs w:val="19"/>
              </w:rPr>
              <w:t>3.9×</w:t>
            </w:r>
          </w:p>
        </w:tc>
      </w:tr>
    </w:tbl>
    <w:p w14:paraId="3B90052F">
      <w:pPr>
        <w:spacing w:after="80"/>
      </w:pPr>
    </w:p>
    <w:p w14:paraId="6C2947D8">
      <w:pPr>
        <w:spacing w:after="120" w:line="276" w:lineRule="auto"/>
        <w:rPr>
          <w:b/>
          <w:bCs/>
        </w:rPr>
      </w:pPr>
      <w:r>
        <w:rPr>
          <w:b/>
          <w:bCs/>
        </w:rPr>
        <w:t>由该表可读出的三条事实（仅 roofline 视角，不含 host 与片上 mte2）：</w:t>
      </w:r>
    </w:p>
    <w:p w14:paraId="030E555F">
      <w:pPr>
        <w:spacing w:after="120" w:line="276" w:lineRule="auto"/>
      </w:pPr>
      <w:r>
        <w:t>（1）</w:t>
      </w:r>
      <w:r>
        <w:rPr>
          <w:b/>
          <w:bCs/>
        </w:rPr>
        <w:t>910B 现态 FP16 已显著带宽不足</w:t>
      </w:r>
      <w:r>
        <w:t>：要让 FP16 在 ET-BERT 上达到 compute-bound 需 ~2.1 TB/s，约现态的 5×。</w:t>
      </w:r>
    </w:p>
    <w:p w14:paraId="7188BA4A">
      <w:pPr>
        <w:numPr>
          <w:ilvl w:val="0"/>
          <w:numId w:val="1"/>
        </w:numPr>
        <w:spacing w:after="120" w:line="276" w:lineRule="auto"/>
      </w:pPr>
      <w:r>
        <w:rPr>
          <w:b/>
          <w:bCs/>
        </w:rPr>
        <w:t>FP8 200T 是“带宽友好”的下一代选项</w:t>
      </w:r>
      <w:r>
        <w:t>：只需 ~1.9× 现态带宽（758 GB/s），近期工艺可达；但峰值算力较 FP16 反而下降。</w:t>
      </w:r>
    </w:p>
    <w:p w14:paraId="1FF19EF5">
      <w:pPr>
        <w:numPr>
          <w:ilvl w:val="0"/>
          <w:numId w:val="1"/>
        </w:numPr>
        <w:spacing w:after="120" w:line="276" w:lineRule="auto"/>
      </w:pPr>
      <w:r>
        <w:rPr>
          <w:b/>
          <w:bCs/>
        </w:rPr>
        <w:t>FP4 800T 需 ~3.9× 带宽</w:t>
      </w:r>
      <w:r>
        <w:t>（1.5 TB/s）才能兑现 4× 算力红利；否则模型仍处于 memory-bound、算力被浪费。</w:t>
      </w:r>
    </w:p>
    <w:p w14:paraId="6279885C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提示：上表为 roofline 上界——它不包含 host 调度、片上 mte2 等 wall-clock 损失；端到端实际收益还需叠加这些路径的优化。</w:t>
      </w:r>
    </w:p>
    <w:p w14:paraId="1D2089B2">
      <w:pPr>
        <w:spacing w:after="120" w:line="276" w:lineRule="auto"/>
      </w:pPr>
      <w:r>
        <w:rPr>
          <w:b/>
          <w:bCs/>
        </w:rPr>
        <w:t>一般判据：</w:t>
      </w:r>
      <w:r>
        <w:t>BW 需求 ∝ 峰值算力 × 数据位宽；</w:t>
      </w:r>
      <w:r>
        <w:rPr>
          <w:b/>
          <w:bCs/>
        </w:rPr>
        <w:t>算力提升倍数 ÷ 密度提升倍数</w:t>
      </w:r>
      <w:r>
        <w:t xml:space="preserve"> 即带宽需求的相对变化率。对照 910B FP16→INT8（算力 2× / 密度 2× = 抵消）→ BW 需求不变；下一代 FP8→FP4（算力 4× / 密度 2× = 翻倍）→ BW 需求翻倍。这就是 roofline 图里 FP4 ceiling 上移 4× 而 ridge 右移 4× 的几何含义。</w:t>
      </w:r>
    </w:p>
    <w:p w14:paraId="1EA67C43">
      <w:pPr>
        <w:pStyle w:val="3"/>
      </w:pPr>
      <w:r>
        <w:t>Q3  FP8→FP4，MFU 会下降、需要更大带宽吗？</w:t>
      </w:r>
    </w:p>
    <w:p w14:paraId="2650A84E">
      <w:pPr>
        <w:spacing w:after="120" w:line="276" w:lineRule="auto"/>
      </w:pPr>
      <w:r>
        <w:rPr>
          <w:b/>
          <w:bCs/>
        </w:rPr>
        <w:t>结论：</w:t>
      </w:r>
      <w:r>
        <w:t>MFU 会下降，并需要更大的访存带宽以让 compute 与 memory 重新匹配。实测在 910B 上将精度从 FP16 降到 INT8，</w:t>
      </w:r>
      <w:r>
        <w:rPr>
          <w:b/>
          <w:bCs/>
        </w:rPr>
        <w:t>端到端时延由 1.76 ms 升至 2.21 ms（增加约 26%）</w:t>
      </w:r>
      <w:r>
        <w:t>。</w:t>
      </w:r>
    </w:p>
    <w:p w14:paraId="24EE1AF4">
      <w:pPr>
        <w:spacing w:after="120" w:line="276" w:lineRule="auto"/>
      </w:pPr>
      <w:r>
        <w:rPr>
          <w:b/>
          <w:bCs/>
        </w:rPr>
        <w:t>实验数据：</w:t>
      </w:r>
      <w:r>
        <w:t>同 batch 下 INT8 的 CUBE 利用率低于 FP16（b=16：46% vs 75%）；INT8 的 mac 时间确为 FP16 的约一半（2× 吞吐属实）；但端到端时延反而上升。INT8 端到端的 19–35% 落在量化/反量化算子（AscendQuant 与融合 dequant）上，由 fixpipe/AIV 承担。</w:t>
      </w:r>
    </w:p>
    <w:p w14:paraId="04026678">
      <w:pPr>
        <w:spacing w:before="120" w:after="40"/>
        <w:jc w:val="center"/>
      </w:pPr>
      <w:r>
        <w:drawing>
          <wp:inline distT="0" distB="0" distL="0" distR="0">
            <wp:extent cx="5143500" cy="2647950"/>
            <wp:effectExtent l="0" t="0" r="0" b="0"/>
            <wp:docPr id="8" name="fig11" descr="图11 (Q3)  MFU 下降机理：算力 4× / 密度 2×，ridge 右移使可达 MFU 降低；同 AI 在更高 peak 下显示为更低利用率" title="图11 (Q3)  MFU 下降机理：算力 4× / 密度 2×，ridge 右移使可达 MFU 降低；同 AI 在更高 peak 下显示为更低利用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11" descr="图11 (Q3)  MFU 下降机理：算力 4× / 密度 2×，ridge 右移使可达 MFU 降低；同 AI 在更高 peak 下显示为更低利用率" title="图11 (Q3)  MFU 下降机理：算力 4× / 密度 2×，ridge 右移使可达 MFU 降低；同 AI 在更高 peak 下显示为更低利用率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4F9C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图11 (Q3)  MFU 下降机理：算力 4× / 密度 2×，ridge 右移使可达 MFU 降低；同 AI 在更高 peak 下显示为更低利用率</w:t>
      </w:r>
    </w:p>
    <w:p w14:paraId="64035A89">
      <w:pPr>
        <w:spacing w:after="120" w:line="276" w:lineRule="auto"/>
      </w:pPr>
      <w:r>
        <w:rPr>
          <w:b/>
          <w:bCs/>
        </w:rPr>
        <w:t>把抽象原因落到图与公式上：</w:t>
      </w:r>
    </w:p>
    <w:p w14:paraId="44D0E9EF">
      <w:pPr>
        <w:spacing w:after="120" w:line="276" w:lineRule="auto"/>
      </w:pPr>
      <w:r>
        <w:rPr>
          <w:b/>
          <w:bCs/>
        </w:rPr>
        <w:t>原因 1（“mac 缩短被关键路径吸收”—— 图2/图11 联读）：</w:t>
      </w:r>
      <w:r>
        <w:t>端到端 wall_clock = max(mac, mte2, host_gap, AIV) + 串行损失。实测 b=1 时 mac=189µs，但 mte2=508µs、host_gap=13.7ms 才是关键路径。将 mac 减半（FP16→INT8）后，</w:t>
      </w:r>
      <w:r>
        <w:rPr>
          <w:b/>
          <w:bCs/>
        </w:rPr>
        <w:t>关键路径仍由 mte2 + host_gap 决定，时延几乎不动</w:t>
      </w:r>
      <w:r>
        <w:t>；从 MFU 视角看，分母 wall_clock 不缩短而 mac 缩短 → 端到端 CUBE 占用率（MFU_e2e = mac/wall）下降。</w:t>
      </w:r>
    </w:p>
    <w:p w14:paraId="6B625F98">
      <w:pPr>
        <w:spacing w:after="120" w:line="276" w:lineRule="auto"/>
      </w:pPr>
      <w:r>
        <w:rPr>
          <w:b/>
          <w:bCs/>
        </w:rPr>
        <w:t>原因 2（“roofline 左移 → 算力被访存饿着”—— 图10 / 图11 联读）：</w:t>
      </w:r>
      <w:r>
        <w:t xml:space="preserve">Q2 已说明：精度档下移时，峰值算力升、HBM 带宽不变 → </w:t>
      </w:r>
      <w:r>
        <w:rPr>
          <w:b/>
          <w:bCs/>
        </w:rPr>
        <w:t>ridge 右移（compute-bound 区域被压缩，memory-bound 区域扩大）</w:t>
      </w:r>
      <w:r>
        <w:t>。模型自身的 AI 虽随精度提升（FP16 132 → FP4 528），但 ridge 上升更快（FP16 ridge 714 → FP4 ridge 2041，3× 倍率）—— 于是 AI 与 ridge 的相对比例 AI/ridge 反而下降（FP16 0.185 → FP4 0.26 看似上升，但叠加 4× peak 后实际 MFU=AI/ridge×peak_ratio 仍下降）。图11 右栏给出三档可达 MFU 对比：FP4 800T 的可达 MFU 反而低于 FP8 200T，即</w:t>
      </w:r>
      <w:r>
        <w:rPr>
          <w:b/>
          <w:bCs/>
        </w:rPr>
        <w:t>算力提升超出了密度提升能补偿的范围</w:t>
      </w:r>
      <w:r>
        <w:t>。</w:t>
      </w:r>
    </w:p>
    <w:p w14:paraId="57250CFE">
      <w:pPr>
        <w:spacing w:after="120" w:line="276" w:lineRule="auto"/>
      </w:pPr>
      <w:r>
        <w:rPr>
          <w:b/>
          <w:bCs/>
        </w:rPr>
        <w:t>不是 tile 量化损失（澄清）：</w:t>
      </w:r>
      <w:r>
        <w:t>CUBE 的原生分块为 fp16 16×16、int8 16×32、fp4 16×64；只要矩阵的 M/N/K 均为对应分块的整数倍，便无 tile 边缘浪费。ET-BERT 的 M=128, N=768/3072, K=768/3072/64/128 均为 64 的倍数 → 在 FP16/INT8/FP4 下 tile 量化效率均为 1，即</w:t>
      </w:r>
      <w:r>
        <w:rPr>
          <w:b/>
          <w:bCs/>
        </w:rPr>
        <w:t>MFU 下降不来自 tile 损失，而来自 roofline 几何关系</w:t>
      </w:r>
      <w:r>
        <w:t>。</w:t>
      </w:r>
    </w:p>
    <w:p w14:paraId="5854D263">
      <w:pPr>
        <w:pStyle w:val="3"/>
      </w:pPr>
      <w:r>
        <w:t>Q4  16MB Cache、带宽、命中率、精度与对齐</w:t>
      </w:r>
    </w:p>
    <w:p w14:paraId="0DA407AA">
      <w:pPr>
        <w:spacing w:after="120" w:line="276" w:lineRule="auto"/>
      </w:pPr>
      <w:r>
        <w:rPr>
          <w:b/>
          <w:bCs/>
        </w:rPr>
        <w:t>结论：</w:t>
      </w:r>
      <w:r>
        <w:t>16MB 无法容纳整模型（OM FP16 约 165MB、INT8 约 85MB），但 transformer 推理的复用模式不要求</w:t>
      </w:r>
      <w:r>
        <w:rPr>
          <w:b/>
          <w:bCs/>
        </w:rPr>
        <w:t>整模型常驻</w:t>
      </w:r>
      <w:r>
        <w:t>——只需</w:t>
      </w:r>
      <w:r>
        <w:rPr>
          <w:b/>
          <w:bCs/>
        </w:rPr>
        <w:t>当前层的权重工作集</w:t>
      </w:r>
      <w:r>
        <w:t>（FP16 约 14MB、INT8 约 7MB）能驻片即可。实测 L2 读命中率 FP16 74–96%、INT8 95–99.8%；外部 HBM 带宽利用率约 0.4% —— 复用确实被 L2 吸收。</w:t>
      </w:r>
    </w:p>
    <w:p w14:paraId="5F910C9E">
      <w:pPr>
        <w:pStyle w:val="4"/>
      </w:pPr>
      <w:r>
        <w:t>Q4.1  神经网络层间的 Cache 复用模式（系统结构视角）</w:t>
      </w:r>
    </w:p>
    <w:p w14:paraId="364A9657">
      <w:pPr>
        <w:spacing w:after="120" w:line="276" w:lineRule="auto"/>
      </w:pPr>
      <w:r>
        <w:t>Transformer 推理的访存模式可类比为</w:t>
      </w:r>
      <w:r>
        <w:rPr>
          <w:b/>
          <w:bCs/>
        </w:rPr>
        <w:t>逐层流式 + 层内强复用</w:t>
      </w:r>
      <w:r>
        <w:t>，对体系结构读者其访存图景如下：</w:t>
      </w:r>
    </w:p>
    <w:p w14:paraId="124B88CB">
      <w:pPr>
        <w:spacing w:before="120" w:after="40"/>
        <w:jc w:val="center"/>
      </w:pPr>
      <w:r>
        <w:drawing>
          <wp:inline distT="0" distB="0" distL="0" distR="0">
            <wp:extent cx="5143500" cy="3686175"/>
            <wp:effectExtent l="0" t="0" r="0" b="0"/>
            <wp:docPr id="9" name="fig12" descr="图12 (Q4)  (a) 每层 W 从 HBM 装入 L2 一次，被该层 S 个 token 复用； (b) Cache 容量超过单层工作集后，对单流推理的增益递减；batched 后 HBM 流量被 B 进一步摊薄" title="图12 (Q4)  (a) 每层 W 从 HBM 装入 L2 一次，被该层 S 个 token 复用； (b) Cache 容量超过单层工作集后，对单流推理的增益递减；batched 后 HBM 流量被 B 进一步摊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12" descr="图12 (Q4)  (a) 每层 W 从 HBM 装入 L2 一次，被该层 S 个 token 复用； (b) Cache 容量超过单层工作集后，对单流推理的增益递减；batched 后 HBM 流量被 B 进一步摊薄" title="图12 (Q4)  (a) 每层 W 从 HBM 装入 L2 一次，被该层 S 个 token 复用； (b) Cache 容量超过单层工作集后，对单流推理的增益递减；batched 后 HBM 流量被 B 进一步摊薄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0328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图12 (Q4)  (a) 每层 W 从 HBM 装入 L2 一次，被该层 S 个 token 复用； (b) Cache 容量超过单层工作集后，对单流推理的增益递减；batched 后 HBM 流量被 B 进一步摊薄</w:t>
      </w:r>
    </w:p>
    <w:p w14:paraId="70B7BBBA">
      <w:pPr>
        <w:spacing w:after="120" w:line="276" w:lineRule="auto"/>
      </w:pPr>
      <w:r>
        <w:rPr>
          <w:b/>
          <w:bCs/>
        </w:rPr>
        <w:t>一次推理的访存与复用结构</w:t>
      </w:r>
      <w:r>
        <w:t>可归结为四点：</w:t>
      </w:r>
    </w:p>
    <w:p w14:paraId="076E5A1A">
      <w:pPr>
        <w:numPr>
          <w:ilvl w:val="0"/>
          <w:numId w:val="2"/>
        </w:numPr>
        <w:spacing w:after="120" w:line="276" w:lineRule="auto"/>
      </w:pPr>
      <w:r>
        <w:rPr>
          <w:b/>
          <w:bCs/>
        </w:rPr>
        <w:t>跨层无复用</w:t>
      </w:r>
      <w:r>
        <w:t xml:space="preserve">：12 层串行执行，处理完 Layer-n 即不再需要其权重，转入 Layer-(n+1)；整次推理的 HBM 权重总读量 ≈ </w:t>
      </w:r>
      <w:r>
        <w:rPr>
          <w:b/>
          <w:bCs/>
        </w:rPr>
        <w:t>Σ 各层权重 ≈ 165 MB（与模型大小一致）</w:t>
      </w:r>
      <w:r>
        <w:t>。</w:t>
      </w:r>
    </w:p>
    <w:p w14:paraId="3D6E0CC7">
      <w:pPr>
        <w:numPr>
          <w:ilvl w:val="0"/>
          <w:numId w:val="2"/>
        </w:numPr>
        <w:spacing w:after="120" w:line="276" w:lineRule="auto"/>
      </w:pPr>
      <w:r>
        <w:rPr>
          <w:b/>
          <w:bCs/>
        </w:rPr>
        <w:t>层内高复用</w:t>
      </w:r>
      <w:r>
        <w:t>：单层内权重 W（约 14MB）被该层</w:t>
      </w:r>
      <w:r>
        <w:rPr>
          <w:b/>
          <w:bCs/>
        </w:rPr>
        <w:t>所有 S=128 个 token 共享</w:t>
      </w:r>
      <w:r>
        <w:t>，即一次 HBM 装入对应 S 次（×B 次，若 batch=B）MAC 复用 —— 实际等效命中率因此极高。</w:t>
      </w:r>
    </w:p>
    <w:p w14:paraId="1DBF7B3F">
      <w:pPr>
        <w:numPr>
          <w:ilvl w:val="0"/>
          <w:numId w:val="2"/>
        </w:numPr>
        <w:spacing w:after="120" w:line="276" w:lineRule="auto"/>
      </w:pPr>
      <w:r>
        <w:rPr>
          <w:b/>
          <w:bCs/>
        </w:rPr>
        <w:t>Cache 容量阈值</w:t>
      </w:r>
      <w:r>
        <w:t xml:space="preserve">：只要 L2 ≥ </w:t>
      </w:r>
      <w:r>
        <w:rPr>
          <w:b/>
          <w:bCs/>
        </w:rPr>
        <w:t>max(W_layer)</w:t>
      </w:r>
      <w:r>
        <w:t>（单层权重最大值，14MB），层内复用即被完全吸收；L2 在 14MB 之下时会出现层内 tile re-fetch（命中率明显下降）。</w:t>
      </w:r>
    </w:p>
    <w:p w14:paraId="5229F949">
      <w:pPr>
        <w:numPr>
          <w:ilvl w:val="0"/>
          <w:numId w:val="2"/>
        </w:numPr>
        <w:spacing w:after="120" w:line="276" w:lineRule="auto"/>
      </w:pPr>
      <w:r>
        <w:rPr>
          <w:b/>
          <w:bCs/>
        </w:rPr>
        <w:t>跨请求复用需要更大容量</w:t>
      </w:r>
      <w:r>
        <w:t>：单流推理不会回看上一层，但若 L2 能容下整模型（≥165MB），则连续多次请求间权重可常驻、跨请求 HBM 流量趋零。</w:t>
      </w:r>
    </w:p>
    <w:p w14:paraId="550F67F0">
      <w:pPr>
        <w:pStyle w:val="4"/>
      </w:pPr>
      <w:r>
        <w:t>Q4.2  Cache 容量增加是否降带宽？分阶段看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7AFE8B4A"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9F19">
            <w:r>
              <w:rPr>
                <w:b/>
                <w:bCs/>
                <w:sz w:val="19"/>
                <w:szCs w:val="19"/>
              </w:rPr>
              <w:t>L2 容量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D696">
            <w:r>
              <w:rPr>
                <w:b/>
                <w:bCs/>
                <w:sz w:val="19"/>
                <w:szCs w:val="19"/>
              </w:rPr>
              <w:t>对单流推理 HBM 流量影响</w:t>
            </w:r>
          </w:p>
        </w:tc>
        <w:tc>
          <w:tcPr>
            <w:tcW w:w="4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5996">
            <w:r>
              <w:rPr>
                <w:b/>
                <w:bCs/>
                <w:sz w:val="19"/>
                <w:szCs w:val="19"/>
              </w:rPr>
              <w:t>机理</w:t>
            </w:r>
          </w:p>
        </w:tc>
      </w:tr>
      <w:tr w14:paraId="486F66B8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8C12">
            <w:r>
              <w:rPr>
                <w:b w:val="0"/>
                <w:bCs w:val="0"/>
                <w:sz w:val="19"/>
                <w:szCs w:val="19"/>
              </w:rPr>
              <w:t>&lt; 14MB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02CC">
            <w:r>
              <w:rPr>
                <w:b w:val="0"/>
                <w:bCs w:val="0"/>
                <w:sz w:val="19"/>
                <w:szCs w:val="19"/>
              </w:rPr>
              <w:t>显著上升</w:t>
            </w:r>
          </w:p>
        </w:tc>
        <w:tc>
          <w:tcPr>
            <w:tcW w:w="4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DB5A">
            <w:r>
              <w:rPr>
                <w:b w:val="0"/>
                <w:bCs w:val="0"/>
                <w:sz w:val="19"/>
                <w:szCs w:val="19"/>
              </w:rPr>
              <w:t>单层 tile re-fetch；层内复用失败</w:t>
            </w:r>
          </w:p>
        </w:tc>
      </w:tr>
      <w:tr w14:paraId="4CCE9E36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FEB2">
            <w:r>
              <w:rPr>
                <w:b w:val="0"/>
                <w:bCs w:val="0"/>
                <w:sz w:val="19"/>
                <w:szCs w:val="19"/>
              </w:rPr>
              <w:t>14MB（恰好单层）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8190B">
            <w:r>
              <w:rPr>
                <w:b w:val="0"/>
                <w:bCs w:val="0"/>
                <w:sz w:val="19"/>
                <w:szCs w:val="19"/>
              </w:rPr>
              <w:t>进入“一次性流式”稳态</w:t>
            </w:r>
          </w:p>
        </w:tc>
        <w:tc>
          <w:tcPr>
            <w:tcW w:w="4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592E">
            <w:r>
              <w:rPr>
                <w:b w:val="0"/>
                <w:bCs w:val="0"/>
                <w:sz w:val="19"/>
                <w:szCs w:val="19"/>
              </w:rPr>
              <w:t>每层 W 从 HBM 装入 1 次，层内复用充分</w:t>
            </w:r>
          </w:p>
        </w:tc>
      </w:tr>
      <w:tr w14:paraId="7E7D9B5A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AAC1">
            <w:r>
              <w:rPr>
                <w:b w:val="0"/>
                <w:bCs w:val="0"/>
                <w:sz w:val="19"/>
                <w:szCs w:val="19"/>
              </w:rPr>
              <w:t>96MB（910B 现态）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3588">
            <w:r>
              <w:rPr>
                <w:b w:val="0"/>
                <w:bCs w:val="0"/>
                <w:sz w:val="19"/>
                <w:szCs w:val="19"/>
              </w:rPr>
              <w:t>与 14MB 相同</w:t>
            </w:r>
          </w:p>
        </w:tc>
        <w:tc>
          <w:tcPr>
            <w:tcW w:w="4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E591">
            <w:r>
              <w:rPr>
                <w:b w:val="0"/>
                <w:bCs w:val="0"/>
                <w:sz w:val="19"/>
                <w:szCs w:val="19"/>
              </w:rPr>
              <w:t>已远超单层；单流场景无额外增益</w:t>
            </w:r>
          </w:p>
        </w:tc>
      </w:tr>
      <w:tr w14:paraId="5DB55C74"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F329">
            <w:r>
              <w:rPr>
                <w:b w:val="0"/>
                <w:bCs w:val="0"/>
                <w:sz w:val="19"/>
                <w:szCs w:val="19"/>
              </w:rPr>
              <w:t>≥165MB（容整模型）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D4E2">
            <w:r>
              <w:rPr>
                <w:b w:val="0"/>
                <w:bCs w:val="0"/>
                <w:sz w:val="19"/>
                <w:szCs w:val="19"/>
              </w:rPr>
              <w:t>跨请求复用时趋零</w:t>
            </w:r>
          </w:p>
        </w:tc>
        <w:tc>
          <w:tcPr>
            <w:tcW w:w="4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D92A">
            <w:r>
              <w:rPr>
                <w:b w:val="0"/>
                <w:bCs w:val="0"/>
                <w:sz w:val="19"/>
                <w:szCs w:val="19"/>
              </w:rPr>
              <w:t>对单流单次推理仍同 14MB；价值在跨请求/batch 场景</w:t>
            </w:r>
          </w:p>
        </w:tc>
      </w:tr>
    </w:tbl>
    <w:p w14:paraId="42D6BF90">
      <w:pPr>
        <w:spacing w:after="80"/>
      </w:pPr>
    </w:p>
    <w:p w14:paraId="7B4E0807">
      <w:pPr>
        <w:spacing w:after="120" w:line="276" w:lineRule="auto"/>
      </w:pPr>
      <w:r>
        <w:rPr>
          <w:b/>
          <w:bCs/>
        </w:rPr>
        <w:t>一句话：</w:t>
      </w:r>
      <w:r>
        <w:t>Cache 提升的边际收益在“容纳单层”之前最大；之后取决于</w:t>
      </w:r>
      <w:r>
        <w:rPr>
          <w:b/>
          <w:bCs/>
        </w:rPr>
        <w:t>跨请求复用</w:t>
      </w:r>
      <w:r>
        <w:t>（多请求 / batch / KV-cache 等场景）。本工况 batch≈10 已能将 HBM 流量摊薄约 10 倍/请求。</w:t>
      </w:r>
    </w:p>
    <w:p w14:paraId="500AF478">
      <w:pPr>
        <w:pStyle w:val="4"/>
      </w:pPr>
      <w:r>
        <w:t>Q4.3  实测命中率与带宽利用率</w:t>
      </w:r>
    </w:p>
    <w:p w14:paraId="24C6A044">
      <w:pPr>
        <w:spacing w:after="120" w:line="276" w:lineRule="auto"/>
      </w:pPr>
      <w:r>
        <w:t>以上模式被真机实测确认（详见图5/图6）：</w:t>
      </w:r>
    </w:p>
    <w:p w14:paraId="1DB6B22E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L2 读命中率</w:t>
      </w:r>
      <w:r>
        <w:t>：FP16 74–96%（小 batch 因 cold start 略低），INT8 95–99.8%；</w:t>
      </w:r>
    </w:p>
    <w:p w14:paraId="759B7298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外部 HBM 带宽利用率</w:t>
      </w:r>
      <w:r>
        <w:t xml:space="preserve"> ≈ 0.4%（远低于 392 GB/s 峰值）—— 复用被片上 L2 完整吸收；</w:t>
      </w:r>
    </w:p>
    <w:p w14:paraId="026AAA5F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三级活跃带宽</w:t>
      </w:r>
      <w:r>
        <w:t>：HBM 1.4 / L2→L1 (mte2) 2.7 / L1→L0 (mte1) 122 GB/s —— 越靠近 CUBE 流量越高、命中越好；</w:t>
      </w:r>
    </w:p>
    <w:p w14:paraId="0C767797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精度对命中率的反向影响</w:t>
      </w:r>
      <w:r>
        <w:t>：位宽减半 → 单层工作集减半（14→7MB）→ 更易驻 L2 → 命中率上升。即</w:t>
      </w:r>
      <w:r>
        <w:rPr>
          <w:b/>
          <w:bCs/>
        </w:rPr>
        <w:t>低精度有助于缓解访存压力，而非加剧</w:t>
      </w:r>
      <w:r>
        <w:t>。</w:t>
      </w:r>
    </w:p>
    <w:p w14:paraId="483E1BFC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口径说明：以上 L2 命中率指 AIC 端口的 L2 读命中（per-op msprof），是解释 HBM 闲置的正确口径；系统级 llc_read_write 计数器另读约 46%，对应更窄的 LLC 结构，二者口径不同。</w:t>
      </w:r>
    </w:p>
    <w:p w14:paraId="55DB5F66">
      <w:pPr>
        <w:pStyle w:val="4"/>
      </w:pPr>
      <w:r>
        <w:t>Q4.4  对齐与 fractal 内维</w:t>
      </w:r>
    </w:p>
    <w:p w14:paraId="6647D85C">
      <w:pPr>
        <w:spacing w:after="120" w:line="276" w:lineRule="auto"/>
      </w:pPr>
      <w:r>
        <w:t>910B 采用 fractal/NZ 格式、按 512B 对齐搬运；低精度通过加深 fractal 内维保持 512B 对齐：FP16 为 16×16、INT8 为 16×32、FP4 为 16×64。只要模型归约维（K）为 32/64 的整数倍即无 tile 边缘浪费 —— ET-BERT 的 K∈{64,128,768,3072} 全部满足，FP4 下亦无对齐导致的额外开销。</w:t>
      </w:r>
    </w:p>
    <w:p w14:paraId="0DF3BCE1">
      <w:pPr>
        <w:pStyle w:val="2"/>
        <w:pageBreakBefore/>
      </w:pPr>
      <w:r>
        <w:t>四、下一代架构探索：低精度的收益边界</w:t>
      </w:r>
    </w:p>
    <w:p w14:paraId="344C56A3">
      <w:pPr>
        <w:spacing w:after="120" w:line="276" w:lineRule="auto"/>
      </w:pPr>
      <w:r>
        <w:t>将上述实测外推到两项下一代改动：① 专用电路吸收量化/反量化开销（理想 fixpipe）；② 外部 HBM 带宽翻倍。投影以真机实测为锚（理想 fixpipe 通过对真机 per-op 分解、剥离 requant 算子得到）：</w:t>
      </w:r>
    </w:p>
    <w:p w14:paraId="6C55BD9E">
      <w:pPr>
        <w:spacing w:before="120" w:after="40"/>
        <w:jc w:val="center"/>
      </w:pPr>
      <w:r>
        <w:drawing>
          <wp:inline distT="0" distB="0" distL="0" distR="0">
            <wp:extent cx="5143500" cy="2895600"/>
            <wp:effectExtent l="0" t="0" r="0" b="0"/>
            <wp:docPr id="10" name="fig7" descr="图7  FP4 端到端时延投影（以实测为锚）" title="图7  FP4 端到端时延投影（以实测为锚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7" descr="图7  FP4 端到端时延投影（以实测为锚）" title="图7  FP4 端到端时延投影（以实测为锚）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D09E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图7  FP4 端到端时延投影（以实测为锚）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500"/>
        <w:gridCol w:w="1400"/>
        <w:gridCol w:w="3260"/>
      </w:tblGrid>
      <w:tr w14:paraId="253581C0">
        <w:trPr>
          <w:tblHeader/>
        </w:trPr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9BFA4">
            <w:r>
              <w:rPr>
                <w:b/>
                <w:bCs/>
                <w:sz w:val="19"/>
                <w:szCs w:val="19"/>
              </w:rPr>
              <w:t>场景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52B8">
            <w:r>
              <w:rPr>
                <w:b/>
                <w:bCs/>
                <w:sz w:val="19"/>
                <w:szCs w:val="19"/>
              </w:rPr>
              <w:t>时延 (ms)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3296">
            <w:r>
              <w:rPr>
                <w:b/>
                <w:bCs/>
                <w:sz w:val="19"/>
                <w:szCs w:val="19"/>
              </w:rPr>
              <w:t>相对 FP16</w:t>
            </w:r>
          </w:p>
        </w:tc>
        <w:tc>
          <w:tcPr>
            <w:tcW w:w="3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8E8F">
            <w:r>
              <w:rPr>
                <w:b/>
                <w:bCs/>
                <w:sz w:val="19"/>
                <w:szCs w:val="19"/>
              </w:rPr>
              <w:t>说明</w:t>
            </w:r>
          </w:p>
        </w:tc>
      </w:tr>
      <w:tr w14:paraId="5C185F5A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529F">
            <w:r>
              <w:rPr>
                <w:b w:val="0"/>
                <w:bCs w:val="0"/>
                <w:sz w:val="19"/>
                <w:szCs w:val="19"/>
              </w:rPr>
              <w:t>FP16（实测）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BB53">
            <w:r>
              <w:rPr>
                <w:b w:val="0"/>
                <w:bCs w:val="0"/>
                <w:sz w:val="19"/>
                <w:szCs w:val="19"/>
              </w:rPr>
              <w:t>1.76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D5B4">
            <w:r>
              <w:rPr>
                <w:b w:val="0"/>
                <w:bCs w:val="0"/>
                <w:sz w:val="19"/>
                <w:szCs w:val="19"/>
              </w:rPr>
              <w:t>1.00×</w:t>
            </w:r>
          </w:p>
        </w:tc>
        <w:tc>
          <w:tcPr>
            <w:tcW w:w="3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E7027">
            <w:r>
              <w:rPr>
                <w:b w:val="0"/>
                <w:bCs w:val="0"/>
                <w:sz w:val="19"/>
                <w:szCs w:val="19"/>
              </w:rPr>
              <w:t>基线</w:t>
            </w:r>
          </w:p>
        </w:tc>
      </w:tr>
      <w:tr w14:paraId="61FDF575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7249">
            <w:r>
              <w:rPr>
                <w:b w:val="0"/>
                <w:bCs w:val="0"/>
                <w:sz w:val="19"/>
                <w:szCs w:val="19"/>
              </w:rPr>
              <w:t>INT8（实测，含 requant）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C63A">
            <w:r>
              <w:rPr>
                <w:b w:val="0"/>
                <w:bCs w:val="0"/>
                <w:sz w:val="19"/>
                <w:szCs w:val="19"/>
              </w:rPr>
              <w:t>2.21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EF51">
            <w:r>
              <w:rPr>
                <w:b w:val="0"/>
                <w:bCs w:val="0"/>
                <w:sz w:val="19"/>
                <w:szCs w:val="19"/>
              </w:rPr>
              <w:t>1.26×</w:t>
            </w:r>
          </w:p>
        </w:tc>
        <w:tc>
          <w:tcPr>
            <w:tcW w:w="3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CA91">
            <w:r>
              <w:rPr>
                <w:b w:val="0"/>
                <w:bCs w:val="0"/>
                <w:sz w:val="19"/>
                <w:szCs w:val="19"/>
              </w:rPr>
              <w:t>requant 开销使其偏慢</w:t>
            </w:r>
          </w:p>
        </w:tc>
      </w:tr>
      <w:tr w14:paraId="6B747C93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2E78">
            <w:r>
              <w:rPr>
                <w:b w:val="0"/>
                <w:bCs w:val="0"/>
                <w:sz w:val="19"/>
                <w:szCs w:val="19"/>
              </w:rPr>
              <w:t>FP4 + 理想 fixpipe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C0C5">
            <w:r>
              <w:rPr>
                <w:b w:val="0"/>
                <w:bCs w:val="0"/>
                <w:sz w:val="19"/>
                <w:szCs w:val="19"/>
              </w:rPr>
              <w:t>1.40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120F">
            <w:r>
              <w:rPr>
                <w:b w:val="0"/>
                <w:bCs w:val="0"/>
                <w:sz w:val="19"/>
                <w:szCs w:val="19"/>
              </w:rPr>
              <w:t>0.80×</w:t>
            </w:r>
          </w:p>
        </w:tc>
        <w:tc>
          <w:tcPr>
            <w:tcW w:w="3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8E7C">
            <w:r>
              <w:rPr>
                <w:b w:val="0"/>
                <w:bCs w:val="0"/>
                <w:sz w:val="19"/>
                <w:szCs w:val="19"/>
              </w:rPr>
              <w:t>消除 requant 后转为净收益</w:t>
            </w:r>
          </w:p>
        </w:tc>
      </w:tr>
      <w:tr w14:paraId="6A666F73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0420">
            <w:r>
              <w:rPr>
                <w:b w:val="0"/>
                <w:bCs w:val="0"/>
                <w:sz w:val="19"/>
                <w:szCs w:val="19"/>
              </w:rPr>
              <w:t>FP4 + 理想 fixpipe + 2× HBM 带宽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4895">
            <w:r>
              <w:rPr>
                <w:b w:val="0"/>
                <w:bCs w:val="0"/>
                <w:sz w:val="19"/>
                <w:szCs w:val="19"/>
              </w:rPr>
              <w:t>1.40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C56A">
            <w:r>
              <w:rPr>
                <w:b w:val="0"/>
                <w:bCs w:val="0"/>
                <w:sz w:val="19"/>
                <w:szCs w:val="19"/>
              </w:rPr>
              <w:t>0.80×</w:t>
            </w:r>
          </w:p>
        </w:tc>
        <w:tc>
          <w:tcPr>
            <w:tcW w:w="32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9C97">
            <w:r>
              <w:rPr>
                <w:b w:val="0"/>
                <w:bCs w:val="0"/>
                <w:sz w:val="19"/>
                <w:szCs w:val="19"/>
              </w:rPr>
              <w:t>外部 HBM 非当前限制因素，故增益有限</w:t>
            </w:r>
          </w:p>
        </w:tc>
      </w:tr>
    </w:tbl>
    <w:p w14:paraId="1F218200">
      <w:pPr>
        <w:spacing w:after="80"/>
      </w:pPr>
    </w:p>
    <w:p w14:paraId="468436FB">
      <w:pPr>
        <w:spacing w:after="120" w:line="276" w:lineRule="auto"/>
        <w:rPr>
          <w:b/>
          <w:bCs/>
        </w:rPr>
      </w:pPr>
      <w:r>
        <w:rPr>
          <w:b/>
          <w:bCs/>
        </w:rPr>
        <w:t>读法（客观陈述）：</w:t>
      </w:r>
    </w:p>
    <w:p w14:paraId="02BA4134">
      <w:pPr>
        <w:numPr>
          <w:ilvl w:val="0"/>
          <w:numId w:val="4"/>
        </w:numPr>
        <w:spacing w:after="120" w:line="276" w:lineRule="auto"/>
      </w:pPr>
      <w:r>
        <w:t>专用低精度电路（消除 requant）可使 FP4 由偏慢转为约 20% 净收益，是有价值的方向；</w:t>
      </w:r>
    </w:p>
    <w:p w14:paraId="27D63C43">
      <w:pPr>
        <w:numPr>
          <w:ilvl w:val="0"/>
          <w:numId w:val="4"/>
        </w:numPr>
        <w:spacing w:after="120" w:line="276" w:lineRule="auto"/>
      </w:pPr>
      <w:r>
        <w:t>在该工况下，提升外部 HBM 带宽对端到端时延的直接作用有限，因为外部 HBM 并非当前限制因素；</w:t>
      </w:r>
    </w:p>
    <w:p w14:paraId="1B7AE6E0">
      <w:pPr>
        <w:numPr>
          <w:ilvl w:val="0"/>
          <w:numId w:val="4"/>
        </w:numPr>
        <w:spacing w:after="120" w:line="276" w:lineRule="auto"/>
      </w:pPr>
      <w:bookmarkStart w:id="0" w:name="_GoBack"/>
      <w:bookmarkEnd w:id="0"/>
      <w:r>
        <w:t>低精度的 4× 算力需在 host 与片上访存约束被同时缓解后才能更充分体现——这与第二节的瓶颈定位一致。</w:t>
      </w:r>
    </w:p>
    <w:p w14:paraId="1703C534">
      <w:pPr>
        <w:pStyle w:val="2"/>
      </w:pPr>
      <w:r>
        <w:t>五、下一代架构建议</w:t>
      </w:r>
    </w:p>
    <w:p w14:paraId="1F4F66F0">
      <w:pPr>
        <w:spacing w:after="120" w:line="276" w:lineRule="auto"/>
      </w:pPr>
      <w:r>
        <w:t>以下建议按“工况贴合度 + 投入产出”排序，均为客观陈述；提速倍数中标注为“实测”者来自真机，标注为“模型投影”者来自架构敏感度分析。</w:t>
      </w:r>
    </w:p>
    <w:p w14:paraId="2C0E5EE0">
      <w:pPr>
        <w:pStyle w:val="3"/>
      </w:pPr>
      <w:r>
        <w:t>A. 运行时 / 编译层：降低 host 调度开销</w:t>
      </w:r>
    </w:p>
    <w:p w14:paraId="41BC2863">
      <w:pPr>
        <w:spacing w:after="120" w:line="276" w:lineRule="auto"/>
      </w:pPr>
      <w:r>
        <w:t>该方向收益最大且属软件演进的必然路径；其量化收益如下图（架构模型投影）：</w:t>
      </w:r>
    </w:p>
    <w:p w14:paraId="04B1FDDD">
      <w:pPr>
        <w:spacing w:before="120" w:after="40"/>
        <w:jc w:val="center"/>
      </w:pPr>
      <w:r>
        <w:drawing>
          <wp:inline distT="0" distB="0" distL="0" distR="0">
            <wp:extent cx="5143500" cy="2819400"/>
            <wp:effectExtent l="0" t="0" r="0" b="0"/>
            <wp:docPr id="11" name="fig8" descr="图8  host 开销优化的时延比（模型投影）：融合 + 整图下沉可达约 0.13×" title="图8  host 开销优化的时延比（模型投影）：融合 + 整图下沉可达约 0.13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8" descr="图8  host 开销优化的时延比（模型投影）：融合 + 整图下沉可达约 0.13×" title="图8  host 开销优化的时延比（模型投影）：融合 + 整图下沉可达约 0.13×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D5E7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图8  host 开销优化的时延比（模型投影）：融合 + 整图下沉可达约 0.13×</w:t>
      </w:r>
    </w:p>
    <w:p w14:paraId="02FC79BE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整图下沉 / 静态图执行：</w:t>
      </w:r>
      <w:r>
        <w:t>减少逐 kernel 的 host 派发。实测依据：大 kernel 模型 host 开销约 8.4µs/核，而本工况小 kernel 高达 41.7µs/核，调度在小 kernel 上被完全暴露。</w:t>
      </w:r>
    </w:p>
    <w:p w14:paraId="71AFA676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算子融合：</w:t>
      </w:r>
      <w:r>
        <w:t>FlashAttention、融合 QKV、融合 FFN+激活、融合 LayerNorm+残差，将 kernel 数由约 330 降至约 110。模型投影：kernel 数降至 1/3 → 时延约 0.38×；叠加整图下沉 → 约 0.13×。</w:t>
      </w:r>
    </w:p>
    <w:p w14:paraId="6463B284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攒批 / 持续批处理：</w:t>
      </w:r>
      <w:r>
        <w:t>摊薄固定开销。实测：固定开销占比由 b=1 的 88% 降至 b=64 的 10%，吞吐由 571 升至 4306 样本/秒。</w:t>
      </w:r>
    </w:p>
    <w:p w14:paraId="317FF2A1">
      <w:pPr>
        <w:pStyle w:val="3"/>
      </w:pPr>
      <w:r>
        <w:t>B. 访存路径：设备侧的持久核心杠杆</w:t>
      </w:r>
    </w:p>
    <w:p w14:paraId="5C08D738">
      <w:pPr>
        <w:spacing w:after="120" w:line="276" w:lineRule="auto"/>
      </w:pPr>
      <w:r>
        <w:t>host 开销被优化后，设备侧关键路径落在 mte2（L1 填充）。对低 S、小 batch、小矩阵的加密流量类负载，该路径尤为关键：</w:t>
      </w:r>
    </w:p>
    <w:p w14:paraId="6FD80125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提升 L2→L1 填充带宽、增加 MTE2 引擎 / DMA 队列深度：</w:t>
      </w:r>
      <w:r>
        <w:t>直接缩短设备侧关键路径。架构模型佐证：该路带宽翻倍 → AIC 时间约减半；而 L1↔L0（mte1）实测仅用约 6% 峰值带宽，提升 L1↔L0 带宽对本工况作用有限。</w:t>
      </w:r>
    </w:p>
    <w:p w14:paraId="07AD136D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增大 L1 / L2 容量并优化 tiling（weight-stationary，提高每次填充的复用行数）：</w:t>
      </w:r>
      <w:r>
        <w:t>减少重复填充，提升命中。实测命中率已较高（L2 读 74–99%），增益主要体现在更大工作集与多请求场景。</w:t>
      </w:r>
    </w:p>
    <w:p w14:paraId="22D6F6B9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HBM 外部带宽：</w:t>
      </w:r>
      <w:r>
        <w:t>当前工况下外部 HBM 利用率低，提升它对该类负载的直接收益有限；但当工作集增大、batch 升高或采用更大序列时，其重要性会上升，宜按目标工况权衡。</w:t>
      </w:r>
    </w:p>
    <w:p w14:paraId="7B09CE9C">
      <w:pPr>
        <w:pStyle w:val="3"/>
      </w:pPr>
      <w:r>
        <w:t>C. 低精度：以减小数据足迹缓解访存</w:t>
      </w:r>
    </w:p>
    <w:p w14:paraId="1F25BE91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专用低精度 fixpipe（吸收 requant）：</w:t>
      </w:r>
      <w:r>
        <w:t>使低精度由（含量化开销时的）偏慢转为净收益，投影约 +20%（FP4），建议与 A、B 协同推进。</w:t>
      </w:r>
    </w:p>
    <w:p w14:paraId="44A0A71C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低精度的访存价值：</w:t>
      </w:r>
      <w:r>
        <w:t>位宽减半使权重/激活/KV 足迹减半，提升 cache 命中、降低 mte2 与外部访存压力——与 B 方向相互增益，是低精度在本工况下的主要收益来源。</w:t>
      </w:r>
    </w:p>
    <w:p w14:paraId="51F3E9B4">
      <w:pPr>
        <w:pStyle w:val="16"/>
        <w:numPr>
          <w:ilvl w:val="0"/>
          <w:numId w:val="3"/>
        </w:numPr>
        <w:spacing w:after="60"/>
      </w:pPr>
      <w:r>
        <w:rPr>
          <w:b/>
          <w:bCs/>
        </w:rPr>
        <w:t>更高的低精度算力（如 FP4 4×）：</w:t>
      </w:r>
      <w:r>
        <w:t>在 host 与片上访存约束缓解前难以充分体现；建议作为 A、B 落地后的进一步收益项，并配合 Q2 的带宽预算评估。</w:t>
      </w:r>
    </w:p>
    <w:p w14:paraId="1306BF51">
      <w:pPr>
        <w:pStyle w:val="2"/>
        <w:pageBreakBefore/>
      </w:pPr>
      <w:r>
        <w:t>六、总结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000"/>
        <w:gridCol w:w="3660"/>
      </w:tblGrid>
      <w:tr w14:paraId="3E9094A3">
        <w:trPr>
          <w:tblHeader/>
        </w:trPr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1A73">
            <w:r>
              <w:rPr>
                <w:b/>
                <w:bCs/>
                <w:sz w:val="19"/>
                <w:szCs w:val="19"/>
              </w:rPr>
              <w:t>问题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0736">
            <w:r>
              <w:rPr>
                <w:b/>
                <w:bCs/>
                <w:sz w:val="19"/>
                <w:szCs w:val="19"/>
              </w:rPr>
              <w:t>结论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3BEE">
            <w:r>
              <w:rPr>
                <w:b/>
                <w:bCs/>
                <w:sz w:val="19"/>
                <w:szCs w:val="19"/>
              </w:rPr>
              <w:t>关键实测证据</w:t>
            </w:r>
          </w:p>
        </w:tc>
      </w:tr>
      <w:tr w14:paraId="4E8B3E70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31D0">
            <w:r>
              <w:rPr>
                <w:b w:val="0"/>
                <w:bCs w:val="0"/>
                <w:sz w:val="19"/>
                <w:szCs w:val="19"/>
              </w:rPr>
              <w:t>Q1 公平算 MFU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8391">
            <w:r>
              <w:rPr>
                <w:b w:val="0"/>
                <w:bCs w:val="0"/>
                <w:sz w:val="19"/>
                <w:szCs w:val="19"/>
              </w:rPr>
              <w:t>各精度按各自峰值归一、按耗时加权；勿跨精度直接比数值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B522">
            <w:r>
              <w:rPr>
                <w:b w:val="0"/>
                <w:bCs w:val="0"/>
                <w:sz w:val="19"/>
                <w:szCs w:val="19"/>
              </w:rPr>
              <w:t>CUBE 利用率 FP16 32→75%，INT8 14→46%</w:t>
            </w:r>
          </w:p>
        </w:tc>
      </w:tr>
      <w:tr w14:paraId="5C672BE4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9ADD">
            <w:r>
              <w:rPr>
                <w:b w:val="0"/>
                <w:bCs w:val="0"/>
                <w:sz w:val="19"/>
                <w:szCs w:val="19"/>
              </w:rPr>
              <w:t>Q2 FP4 带宽需求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95AE">
            <w:r>
              <w:rPr>
                <w:b w:val="0"/>
                <w:bCs w:val="0"/>
                <w:sz w:val="19"/>
                <w:szCs w:val="19"/>
              </w:rPr>
              <w:t>搬运字节量减半，但维持峰值所需带宽翻倍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4A67">
            <w:r>
              <w:rPr>
                <w:b w:val="0"/>
                <w:bCs w:val="0"/>
                <w:sz w:val="19"/>
                <w:szCs w:val="19"/>
              </w:rPr>
              <w:t>FP8 74 → FP4 147 GB/s</w:t>
            </w:r>
          </w:p>
        </w:tc>
      </w:tr>
      <w:tr w14:paraId="36BA22C6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45F7">
            <w:r>
              <w:rPr>
                <w:b w:val="0"/>
                <w:bCs w:val="0"/>
                <w:sz w:val="19"/>
                <w:szCs w:val="19"/>
              </w:rPr>
              <w:t>Q3 降精度代价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A7EB">
            <w:r>
              <w:rPr>
                <w:b w:val="0"/>
                <w:bCs w:val="0"/>
                <w:sz w:val="19"/>
                <w:szCs w:val="19"/>
              </w:rPr>
              <w:t>MFU 降、需更大访存带宽；实测 INT8 偏慢 26%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EDEC">
            <w:r>
              <w:rPr>
                <w:b w:val="0"/>
                <w:bCs w:val="0"/>
                <w:sz w:val="19"/>
                <w:szCs w:val="19"/>
              </w:rPr>
              <w:t>1.76→2.21ms；requant 占 19–35%</w:t>
            </w:r>
          </w:p>
        </w:tc>
      </w:tr>
      <w:tr w14:paraId="0990A253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FF9B">
            <w:r>
              <w:rPr>
                <w:b w:val="0"/>
                <w:bCs w:val="0"/>
                <w:sz w:val="19"/>
                <w:szCs w:val="19"/>
              </w:rPr>
              <w:t>Q4 Cache 与访存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FF21">
            <w:r>
              <w:rPr>
                <w:b w:val="0"/>
                <w:bCs w:val="0"/>
                <w:sz w:val="19"/>
                <w:szCs w:val="19"/>
              </w:rPr>
              <w:t>16MB 装不下整模型但无需；低精度命中更高、HBM 更闲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1D47">
            <w:r>
              <w:rPr>
                <w:b w:val="0"/>
                <w:bCs w:val="0"/>
                <w:sz w:val="19"/>
                <w:szCs w:val="19"/>
              </w:rPr>
              <w:t>L2 命中 FP16 74–96% / INT8 95–99.8%；HBM 0.4%</w:t>
            </w:r>
          </w:p>
        </w:tc>
      </w:tr>
      <w:tr w14:paraId="5D7E686E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4ECB">
            <w:r>
              <w:rPr>
                <w:b w:val="0"/>
                <w:bCs w:val="0"/>
                <w:sz w:val="19"/>
                <w:szCs w:val="19"/>
              </w:rPr>
              <w:t>瓶颈定位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035E">
            <w:r>
              <w:rPr>
                <w:b w:val="0"/>
                <w:bCs w:val="0"/>
                <w:sz w:val="19"/>
                <w:szCs w:val="19"/>
              </w:rPr>
              <w:t>host 调度（可优化）+ 访存搬运（持久核心）；计算非瓶颈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C0376">
            <w:r>
              <w:rPr>
                <w:b w:val="0"/>
                <w:bCs w:val="0"/>
                <w:sz w:val="19"/>
                <w:szCs w:val="19"/>
              </w:rPr>
              <w:t>AIC 主导 pipe 恒为 mte2；S=128–512 × b=1/10 全工况 mac/mte2 ∈ [0.37, 0.89]</w:t>
            </w:r>
          </w:p>
        </w:tc>
      </w:tr>
      <w:tr w14:paraId="7B77CDC3">
        <w:tc>
          <w:tcPr>
            <w:tcW w:w="1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6825">
            <w:r>
              <w:rPr>
                <w:b w:val="0"/>
                <w:bCs w:val="0"/>
                <w:sz w:val="19"/>
                <w:szCs w:val="19"/>
              </w:rPr>
              <w:t>下一代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E17">
            <w:r>
              <w:rPr>
                <w:b w:val="0"/>
                <w:bCs w:val="0"/>
                <w:sz w:val="19"/>
                <w:szCs w:val="19"/>
              </w:rPr>
              <w:t>专用低精度电路 + 访存路径增强 + host 运行时三者协同</w:t>
            </w:r>
          </w:p>
        </w:tc>
        <w:tc>
          <w:tcPr>
            <w:tcW w:w="3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1DE1">
            <w:r>
              <w:rPr>
                <w:b w:val="0"/>
                <w:bCs w:val="0"/>
                <w:sz w:val="19"/>
                <w:szCs w:val="19"/>
              </w:rPr>
              <w:t>FP4 理想 1.40ms（约 +20%）</w:t>
            </w:r>
          </w:p>
        </w:tc>
      </w:tr>
    </w:tbl>
    <w:p w14:paraId="2977F5CA">
      <w:pPr>
        <w:spacing w:after="80"/>
      </w:pPr>
    </w:p>
    <w:p w14:paraId="1E99C3CE">
      <w:pPr>
        <w:spacing w:after="120" w:line="276" w:lineRule="auto"/>
      </w:pPr>
      <w:r>
        <w:rPr>
          <w:b/>
          <w:bCs/>
        </w:rPr>
        <w:t>核心判断：</w:t>
      </w:r>
      <w:r>
        <w:t>对加密流量识别这类低序列、小 batch、小矩阵的负载，除 host 调度开销外，</w:t>
      </w:r>
      <w:r>
        <w:rPr>
          <w:b/>
          <w:bCs/>
        </w:rPr>
        <w:t>访存（片上数据搬运）是设备侧的核心瓶颈</w:t>
      </w:r>
      <w:r>
        <w:t>；host 开销随运行时演进将被优化，访存约束则是持久的架构杠杆。低精度的价值主要在于减小数据足迹、缓解访存，与访存路径增强相互增益；其更高的算力需在 host 与访存约束缓解后方能充分体现。</w:t>
      </w:r>
    </w:p>
    <w:p w14:paraId="22D82669">
      <w:pPr>
        <w:pBdr>
          <w:top w:val="single" w:color="BBBBBB" w:sz="4" w:space="1"/>
        </w:pBdr>
        <w:spacing w:before="160"/>
      </w:pPr>
    </w:p>
    <w:p w14:paraId="367ADC1F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附·完整性说明：FP16/INT8 为 910B4 真机实测（ais_bench + msprof + AMCT PTQ）；FP8/FP4 为外推（无对应硅）。“理想 fixpipe”由真机 per-op OP-Type 分解剥离 requant 算子得到，非纯建模。“整图下沉/算子融合”的提速倍数为架构敏感度模型投影，结合实测 kernel 数与 host 开销关系推算；端到端 FlashAttention/SDPA 融合真机实测因平台环境（transformers 5.7 与 ONNX 导出器不兼容）暂未完成，列为后续补测项。S=128/256/512 × batch=1/10 全工况 pipe 分解已 910B4 真机实测（与 ET-BERT b1 在 S=128 上 mac/mte2 逐位吻合，验证一致性）。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7E172E"/>
    <w:multiLevelType w:val="singleLevel"/>
    <w:tmpl w:val="DA7E172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8F24A21"/>
    <w:multiLevelType w:val="singleLevel"/>
    <w:tmpl w:val="E8F24A21"/>
    <w:lvl w:ilvl="0" w:tentative="0">
      <w:start w:val="1"/>
      <w:numFmt w:val="decimal"/>
      <w:lvlText w:val="%1."/>
      <w:lvlJc w:val="left"/>
      <w:pPr>
        <w:ind w:left="560" w:hanging="280"/>
      </w:pPr>
    </w:lvl>
  </w:abstractNum>
  <w:abstractNum w:abstractNumId="2">
    <w:nsid w:val="EDE8F898"/>
    <w:multiLevelType w:val="singleLevel"/>
    <w:tmpl w:val="EDE8F89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7DF9851"/>
    <w:multiLevelType w:val="singleLevel"/>
    <w:tmpl w:val="F7DF985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7670F9"/>
    <w:rsid w:val="AEC6E36F"/>
    <w:rsid w:val="DBEFD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60" w:after="14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604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蒋力</cp:lastModifiedBy>
  <dcterms:modified xsi:type="dcterms:W3CDTF">2026-06-09T00:04:50Z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BA9E168391AF34278CAC276A4608BAE3_42</vt:lpwstr>
  </property>
</Properties>
</file>