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Organizational Management: From Management Theory to Multi-Agent System Design</w:t>
      </w:r>
    </w:p>
    <w:p>
      <w:pPr/>
      <w:r>
        <w:t>V4.0 — Three-Group Controlled Experiment: Proving the Empirical Value of Organizational Management</w:t>
      </w:r>
    </w:p>
    <w:p>
      <w:pPr/>
      <w:r>
        <w:t>Jiang Haoran</w:t>
        <w:br/>
        <w:t>South China University of Technology, Dual Degree in Software Engineering &amp; Business Administration</w:t>
        <w:br/>
        <w:t>2026-06-02</w:t>
      </w:r>
    </w:p>
    <w:p>
      <w:pPr>
        <w:pStyle w:val="Heading1"/>
      </w:pPr>
      <w:r>
        <w:t>Abstract</w:t>
      </w:r>
    </w:p>
    <w:p>
      <w:pPr/>
      <w:r>
        <w:t>This paper presents a three-group controlled experiment that directly tests whether organizational management theory improves multi-agent system performance. We frame this work as theory-inspired system engineering: systematically mapping classical management theories to multi-agent collaboration protocols, and testing the boundary conditions of their applicability in LLM-based agent systems through controlled experiments.</w:t>
      </w:r>
    </w:p>
    <w:p>
      <w:pPr>
        <w:pStyle w:val="Heading1"/>
      </w:pPr>
      <w:r>
        <w:t>1. Introduction</w:t>
      </w:r>
    </w:p>
    <w:p>
      <w:pPr/>
      <w:r>
        <w:t>Multi-agent systems (MAS) have become a dominant paradigm for tackling complex, decomposed tasks. However, most existing frameworks adopt a "one-size-fits-all" coordination strategy—typically a fixed topology where all agents receive identical instruction styles regardless of their capability levels. This paper conducts theory-inspired system engineering: we systematically map Hersey and Blanchard's Situational Leadership Theory (1969) and related management theories to multi-agent system design, proposing AOM-DT (Dynamic Topology) as an adaptive alternative, and test the boundary conditions of these theories when applied to non-human agents.</w:t>
      </w:r>
    </w:p>
    <w:p>
      <w:pPr/>
      <w:r>
        <w:t>While our V2 experiment (N=60) demonstrated preliminary feasibility with a single agent configuration, this V3 study addresses three critical limitations: (1) agent heterogeneity—we test 4 agents spanning the full readiness spectrum (0.24–0.95); (2) statistical power—5 repetitions per condition instead of 2; (3) efficiency focus—we systematically measure token consumption, completion time, and coordination overhead as primary metrics.</w:t>
      </w:r>
    </w:p>
    <w:p>
      <w:pPr>
        <w:pStyle w:val="Heading1"/>
      </w:pPr>
      <w:r>
        <w:t>2. Related Work</w:t>
      </w:r>
    </w:p>
    <w:p>
      <w:pPr/>
      <w:r>
        <w:t>Hersey and Blanchard's Situational Leadership Model (SLM) posits that effective leadership depends on follower readiness—their ability and willingness to perform a specific task. The model defines four leadership styles: S1 (Telling), S2 (Selling), S3 (Participating), and S4 (Delegating), mapped to four readiness levels R1–R4.</w:t>
      </w:r>
    </w:p>
    <w:p>
      <w:pPr/>
      <w:r>
        <w:t>Recent work on multi-agent coordination includes AutoGen (Wu et al., 2023), CrewAI, and LangGraph. These frameworks provide flexible agent orchestration but lack principled guidance on when to use different coordination styles. AOM fills this gap by importing established management theory.</w:t>
      </w:r>
    </w:p>
    <w:p>
      <w:pPr>
        <w:pStyle w:val="Heading2"/>
      </w:pPr>
      <w:r>
        <w:t>2.4 The Control-Emergence Balance: A Measurement Proposal</w:t>
      </w:r>
    </w:p>
    <w:p>
      <w:pPr/>
      <w:r>
        <w:t>The Control-Emergence Balance Conjecture (first proposed in V2) hypothesizes that multi-agent system performance follows an inverted-U relationship with control intensity: too little control leads to chaotic emergence; too much control suppresses beneficial emergent behaviors such as spontaneous role adaptation and creative task decomposition. The optimal operating point lies at an intermediate level of control that preserves structured coordination while allowing adaptive emergence.</w:t>
      </w:r>
    </w:p>
    <w:p>
      <w:pPr/>
      <w:r>
        <w:t>This conjecture has not been empirically validated across V1–V4. However, we can propose operationalized measurement methods for its two core variables, providing a concrete path for future verification.</w:t>
      </w:r>
    </w:p>
    <w:p>
      <w:pPr>
        <w:pStyle w:val="Heading3"/>
      </w:pPr>
      <w:r>
        <w:t>2.4.4 Measurement Proposal</w:t>
      </w:r>
    </w:p>
    <w:p>
      <w:pPr/>
      <w:r>
        <w:t>Control Intensity (CI): Operationalized as the ratio of management-protocol-constrained decision steps to total decision steps during task execution. In an agent system, this can be quantified by counting the proportion of steps where the agent follows predefined collaboration rules (reporting, approval, task division) versus steps where the agent acts autonomously. Formally:</w:t>
      </w:r>
    </w:p>
    <w:p>
      <w:pPr/>
      <w:r>
        <w:t>CI = N_constrained / N_total   where N_constrained = steps following predefined protocol, N_total = total decision steps   ... (4)</w:t>
      </w:r>
    </w:p>
    <w:p>
      <w:pPr/>
      <w:r>
        <w:t>A CI of 1.0 means full bureaucratic control (every step is protocol-governed); a CI of 0.0 means complete anarchy (no protocol约束). The conjecture predicts that system performance is maximized at some intermediate CI* ∈ (0, 1).</w:t>
      </w:r>
    </w:p>
    <w:p>
      <w:pPr/>
      <w:r>
        <w:t>Emergence Degree (ED): Operationalized as the proportion of agent output containing collaboration patterns that were not predefined in the management protocol. In an agent system, this can be quantified by detecting whether communication patterns deviate from the preset communication topology—for example, direct communication links between agents that were not in the preset hierarchy, or spontaneous role specialization not prescribed by the protocol. Formally:</w:t>
      </w:r>
    </w:p>
    <w:p>
      <w:pPr/>
      <w:r>
        <w:t>ED = N_novel / N_total   where N_novel = communication events outside preset topology, N_total = total communication events   ... (5)</w:t>
      </w:r>
    </w:p>
    <w:p>
      <w:pPr/>
      <w:r>
        <w:t>An ED of 0.0 means pure protocol compliance (no emergent behavior); an ED of 1.0 means complete protocol violation. The conjecture predicts that beneficial emergence clusters at intermediate ED values—enough to enable creative problem-solving, not enough to disrupt coordination.</w:t>
      </w:r>
    </w:p>
    <w:p>
      <w:pPr/>
      <w:r>
        <w:t>These measurement methods are not yet implemented. They are proposed as operationalizable paths for future empirical verification of the Control-Emergence Balance Conjecture. A V5 experiment could manipulate CI (by varying the strictness of collaboration protocols) and measure both ED and task performance, testing whether the predicted inverted-U relationship holds.</w:t>
      </w:r>
    </w:p>
    <w:p>
      <w:pPr>
        <w:pStyle w:val="Heading2"/>
      </w:pPr>
      <w:r>
        <w:t>2.5 Theoretical Solutions to the Autonomy-Verbosity Trade-off: From Management Principles to Prompt Engineering</w:t>
      </w:r>
    </w:p>
    <w:p>
      <w:pPr/>
      <w:r>
        <w:t>Section 5.2 identifies the autonomy-verbosity trade-off as the central efficiency bottleneck of AOM-DT: high-autonomy instruction styles (S3/S4) elicit more verbose, exploratory outputs from capable LLM-based agents, increasing token consumption without proportional quality gains. This section proposes a systematic solution grounded in management theory. We select four classical theories—not arbitrarily, but because each addresses a distinct facet of the verbosity problem—and engineer them into concrete prompt design principles.</w:t>
      </w:r>
    </w:p>
    <w:p>
      <w:pPr/>
      <w:r>
        <w:t>The core insight is this: in human management, the problem of subordinate verbosity is not new. Managers have faced it for over a century, and management science has developed well-tested solutions. The autonomy-verbosity trade-off is, at its root, an information flow control problem—and management theory offers a rich toolkit for governing information flow in hierarchical organizations.</w:t>
      </w:r>
    </w:p>
    <w:p>
      <w:pPr>
        <w:pStyle w:val="Heading3"/>
      </w:pPr>
      <w:r>
        <w:t>2.5.2 Theory Selection and Rationale</w:t>
      </w:r>
    </w:p>
    <w:p>
      <w:pPr/>
      <w:r>
        <w:t>We select four management theories based on their direct relevance to the verbosity problem:</w:t>
      </w:r>
    </w:p>
    <w:p>
      <w:pPr/>
      <w:r>
        <w:t>1. Toyota’s A3 Report (Shook, 2008): A structured one-page reporting framework that constrains output format and length. Selected because it directly solves the unstructured verbosity problem—when an agent receives a high-autonomy prompt, the absence of structural constraints allows unconstrained generation. A3 provides the structural scaffold.</w:t>
      </w:r>
    </w:p>
    <w:p>
      <w:pPr/>
      <w:r>
        <w:t>2. Management by Exception (Drucker, 1954): A control principle where managers intervene only when performance deviates from standards. Selected because it addresses the report-everything problem—current LLMs, when given autonomy, default to exhaustive coverage rather than selective reporting.</w:t>
      </w:r>
    </w:p>
    <w:p>
      <w:pPr/>
      <w:r>
        <w:t>3. Simon’s Bounded Rationality and Satisficing (Simon, 1955): The principle that decision-makers should seek good enough solutions rather than optimal ones, given cognitive constraints. Selected because it addresses the diminishing returns problem—LLMs continue elaborating well past the point of marginal value.</w:t>
      </w:r>
    </w:p>
    <w:p>
      <w:pPr/>
      <w:r>
        <w:t>4. Mintzberg’s Informational Roles (Mintzberg, 1973): The theory that managerial information processing involves three roles—monitor, disseminator, and spokesperson—each with distinct filtering criteria. Selected because it addresses the information relevance problem—LLMs lack the ability to distinguish high-value from low-value information in their outputs.</w:t>
      </w:r>
    </w:p>
    <w:p>
      <w:pPr>
        <w:pStyle w:val="Heading3"/>
      </w:pPr>
      <w:r>
        <w:t>2.5.3 Theory-to-Prompt Engineering Mappings</w:t>
      </w:r>
    </w:p>
    <w:p>
      <w:pPr>
        <w:pStyle w:val="Heading3"/>
      </w:pPr>
      <w:r>
        <w:t>Mapping 1: A3 Report → Structured Output Protocol</w:t>
      </w:r>
    </w:p>
    <w:p>
      <w:pPr/>
      <w:r>
        <w:t>The Toyota A3 Report constrains problem-solving communication to a single A3-sized page with fixed sections: background, current state, analysis, target state, implementation plan, and follow-up (Shook, 2008). The constraint is not merely physical—it enforces a discipline of conciseness: every word must earn its place.</w:t>
      </w:r>
    </w:p>
    <w:p>
      <w:pPr/>
      <w:r>
        <w:t>Engineering mapping: Transform open-ended S4 prompts into structured-output prompts with fixed sections and explicit length budgets.</w:t>
      </w:r>
    </w:p>
    <w:p>
      <w:pPr/>
      <w:r>
        <w:t>Unconstrained S4 (current):</w:t>
      </w:r>
    </w:p>
    <w:p>
      <w:pPr/>
      <w:r>
        <w:t>“You are a senior agent. Handle this task independently. Use your expertise to deliver the best solution.”</w:t>
      </w:r>
    </w:p>
    <w:p>
      <w:pPr/>
      <w:r>
        <w:t>A3-constrained S4 (proposed):</w:t>
      </w:r>
    </w:p>
    <w:p>
      <w:pPr/>
      <w:r>
        <w:t>“You are a senior agent. Handle this task independently. Structure your response as follows:</w:t>
        <w:br/>
        <w:t>[1] Problem Statement (≤50 words)</w:t>
        <w:br/>
        <w:t>[2] Key Analysis (≤200 words, max 3 points)</w:t>
        <w:br/>
        <w:t>[3] Recommended Solution (≤150 words)</w:t>
        <w:br/>
        <w:t>[4] Implementation Steps (≤100 words, max 5 steps)</w:t>
        <w:br/>
        <w:t>Total output must not exceed 800 words. Eliminate redundancy and filler phrases.”</w:t>
      </w:r>
    </w:p>
    <w:p>
      <w:pPr/>
      <w:r>
        <w:t>Design Principle 1 (Structural Constraint): High-autonomy prompts must include a structured output template with explicit section word counts. The total token budget should be calibrated to the task’s information density: low-uncertainty tasks ≤ 500 words, medium ≤ 800, high ≤ 1200.</w:t>
      </w:r>
    </w:p>
    <w:p>
      <w:pPr>
        <w:pStyle w:val="Heading3"/>
      </w:pPr>
      <w:r>
        <w:t>Mapping 2: Management by Exception → Deviation-Based Reporting</w:t>
      </w:r>
    </w:p>
    <w:p>
      <w:pPr/>
      <w:r>
        <w:t>Management by Exception (MBE) stipulates that managers should focus attention on significant deviations from planned performance, rather than reviewing all routine operations (Drucker, 1954). In production management, this means workers report only when outcomes fall outside predefined tolerance bands.</w:t>
      </w:r>
    </w:p>
    <w:p>
      <w:pPr/>
      <w:r>
        <w:t>Engineering mapping: Define normal and exceptional conditions in the prompt. Instruct the agent to elaborate only on deviations.</w:t>
      </w:r>
    </w:p>
    <w:p>
      <w:pPr/>
      <w:r>
        <w:t>Unconstrained S4:</w:t>
      </w:r>
    </w:p>
    <w:p>
      <w:pPr/>
      <w:r>
        <w:t>“Analyze this system architecture and provide a comprehensive review.”</w:t>
      </w:r>
    </w:p>
    <w:p>
      <w:pPr/>
      <w:r>
        <w:t>MBE-constrained S4:</w:t>
      </w:r>
    </w:p>
    <w:p>
      <w:pPr/>
      <w:r>
        <w:t>“Review this system architecture. For components that meet the following standards, state only: ‘Component X: Meets standard.’ Elaborate ONLY on deviations:</w:t>
        <w:br/>
        <w:t>- Response time &lt; 200ms</w:t>
        <w:br/>
        <w:t>- Availability &gt; 99.9%</w:t>
        <w:br/>
        <w:t>- Error rate &lt; 0.1%</w:t>
        <w:br/>
        <w:t>For each deviation, provide: (1) the gap, (2) root cause, (3) recommended fix. Maximum 3 deviations.”</w:t>
      </w:r>
    </w:p>
    <w:p>
      <w:pPr/>
      <w:r>
        <w:t>Design Principle 2 (Deviation Filtering): High-autonomy prompts must define explicit success criteria or normal baselines. The agent should be instructed to report concisely on conforming items and elaborate only on exceptions. This inverts the default LLM behavior of uniform-depth analysis.</w:t>
      </w:r>
    </w:p>
    <w:p>
      <w:pPr>
        <w:pStyle w:val="Heading3"/>
      </w:pPr>
      <w:r>
        <w:t>Mapping 3: Bounded Rationality → Satisficing Criteria</w:t>
      </w:r>
    </w:p>
    <w:p>
      <w:pPr/>
      <w:r>
        <w:t>Simon’s bounded rationality argues that rational decision-making is constrained by cognitive limitations, available information, and time. Decision-makers do not optimize—they satisfice, accepting the first solution that meets a minimum acceptable threshold (Simon, 1955). This is not a compromise; it is rational behavior under constraints.</w:t>
      </w:r>
    </w:p>
    <w:p>
      <w:pPr/>
      <w:r>
        <w:t>Engineering mapping: Define explicit satisficing thresholds in the prompt. Instruct the agent to stop analysis once the threshold is met.</w:t>
      </w:r>
    </w:p>
    <w:p>
      <w:pPr/>
      <w:r>
        <w:t>Unconstrained S3:</w:t>
      </w:r>
    </w:p>
    <w:p>
      <w:pPr/>
      <w:r>
        <w:t>“Participate in solving this problem. Explore multiple approaches and discuss their trade-offs in detail.”</w:t>
      </w:r>
    </w:p>
    <w:p>
      <w:pPr/>
      <w:r>
        <w:t>Satisficing-constrained S3:</w:t>
      </w:r>
    </w:p>
    <w:p>
      <w:pPr/>
      <w:r>
        <w:t>“Participate in solving this problem. Evaluate candidate approaches against these criteria: (1) feasibility &gt; 0.7, (2) cost &lt; budget, (3) time-to-implement &lt; 2 weeks. Select the FIRST approach that meets all three criteria. Present your selection with a 100-word justification. Do not continue evaluating after finding a satisfactory solution.”</w:t>
      </w:r>
    </w:p>
    <w:p>
      <w:pPr/>
      <w:r>
        <w:t>Design Principle 3 (Satisficing Stopping Rule): High-autonomy prompts must include explicit stopping criteria. The agent should terminate analysis upon finding a solution that meets predefined thresholds, rather than exhaustively exploring the solution space. This directly counters the LLM tendency toward exhaustive elaboration.</w:t>
      </w:r>
    </w:p>
    <w:p>
      <w:pPr>
        <w:pStyle w:val="Heading3"/>
      </w:pPr>
      <w:r>
        <w:t>Mapping 4: Informational Roles → Information Filtering Protocol</w:t>
      </w:r>
    </w:p>
    <w:p>
      <w:pPr/>
      <w:r>
        <w:t>Mintzberg identified three informational roles for managers: monitor (scanning for relevant information), disseminator (forwarding information to subordinates), and spokesperson (transmitting information to outsiders) (Mintzberg, 1973). Critically, the monitor role is not about collecting all information—it is about selective attention to strategically relevant signals.</w:t>
      </w:r>
    </w:p>
    <w:p>
      <w:pPr/>
      <w:r>
        <w:t>Engineering mapping: Define an explicit information filter in the prompt that specifies what constitutes high-value vs. low-value output.</w:t>
      </w:r>
    </w:p>
    <w:p>
      <w:pPr/>
      <w:r>
        <w:t>Unconstrained S4:</w:t>
      </w:r>
    </w:p>
    <w:p>
      <w:pPr/>
      <w:r>
        <w:t>“Design a database schema for this e-commerce platform. Provide a thorough analysis.”</w:t>
      </w:r>
    </w:p>
    <w:p>
      <w:pPr/>
      <w:r>
        <w:t>Filter-constrained S4:</w:t>
      </w:r>
    </w:p>
    <w:p>
      <w:pPr/>
      <w:r>
        <w:t>“Design a database schema for this e-commerce platform. Your output must prioritize:</w:t>
        <w:br/>
        <w:t>HIGH VALUE: Schema design decisions that affect query performance (&gt;10ms impact), data integrity constraints, and scalability bottlenecks.</w:t>
        <w:br/>
        <w:t>LOW VALUE (omit): Generic best practices, obvious design choices, and implementation details that don’t affect the architecture.</w:t>
        <w:br/>
        <w:t>Focus your analysis on the top 3 highest-impact decisions only.”</w:t>
      </w:r>
    </w:p>
    <w:p>
      <w:pPr/>
      <w:r>
        <w:t>Design Principle 4 (Information Filtering): High-autonomy prompts must include an explicit value hierarchy that distinguishes high-value from low-value information. The agent should allocate output length proportional to information value, not uniformly across all aspects.</w:t>
      </w:r>
    </w:p>
    <w:p>
      <w:pPr>
        <w:pStyle w:val="Heading3"/>
      </w:pPr>
      <w:r>
        <w:t>2.5.4 Unified Constrained Delegation Prompt Template</w:t>
      </w:r>
    </w:p>
    <w:p>
      <w:pPr/>
      <w:r>
        <w:t>Integrating the four mappings, we propose a unified prompt template for constrained high-autonomy instructions:</w:t>
      </w:r>
    </w:p>
    <w:p>
      <w:pPr/>
      <w:r>
        <w:t>Template: Constrained S4 (Delegating) Prompt</w:t>
      </w:r>
    </w:p>
    <w:p>
      <w:pPr/>
      <w:r>
        <w:t>“You are a senior agent with readiness level R4. Handle this task independently.</w:t>
        <w:br/>
        <w:br/>
        <w:t>OBJECTIVE: [specific, measurable goal]</w:t>
        <w:br/>
        <w:br/>
        <w:t>OUTPUT STRUCTURE (A3 Protocol):</w:t>
        <w:br/>
        <w:t>- Problem Statement: ≤ [N1] words</w:t>
        <w:br/>
        <w:t>- Key Analysis: ≤ [N2] words, max [K] points</w:t>
        <w:br/>
        <w:t>- Recommendation: ≤ [N3] words</w:t>
        <w:br/>
        <w:t>- Next Steps: ≤ [N4] words</w:t>
        <w:br/>
        <w:t>- Total: must not exceed [T] words</w:t>
        <w:br/>
        <w:br/>
        <w:t>DEVIATION FILTER (MBE):</w:t>
        <w:br/>
        <w:t>- Report routine items as one-line status.</w:t>
        <w:br/>
        <w:t>- Elaborate ONLY on items that deviate from: [criteria]</w:t>
        <w:br/>
        <w:t>- Max deviations to discuss: [D]</w:t>
        <w:br/>
        <w:br/>
        <w:t>STOPPING RULE (Satisficing):</w:t>
        <w:br/>
        <w:t>- Stop analysis upon finding a solution that meets: [thresholds]</w:t>
        <w:br/>
        <w:t>- Do not continue evaluating after finding a satisfactory option.</w:t>
        <w:br/>
        <w:br/>
        <w:t>VALUE HIERARCHY (Information Filter):</w:t>
        <w:br/>
        <w:t>- HIGH VALUE: [criteria]</w:t>
        <w:br/>
        <w:t>- LOW VALUE (omit): [criteria]</w:t>
        <w:br/>
        <w:t>- Allocate detail proportional to value.”</w:t>
      </w:r>
    </w:p>
    <w:p>
      <w:pPr>
        <w:pStyle w:val="Heading3"/>
      </w:pPr>
      <w:r>
        <w:t>2.5.5 Model-Agnostic Implementation</w:t>
      </w:r>
    </w:p>
    <w:p>
      <w:pPr/>
      <w:r>
        <w:t>The proposed design principles are model-agnostic—they rely on prompt-level constraints rather than model-specific features. Implementation requires no fine-tuning, no special API parameters, and no model-specific workarounds. The approach works with any instruction-following LLM (GPT-4, Claude, MiMo, Llama, etc.) because it leverages a universal property: LLMs respond to structural cues in prompts.</w:t>
      </w:r>
    </w:p>
    <w:p>
      <w:pPr/>
      <w:r>
        <w:t>Implementation strategy:</w:t>
      </w:r>
    </w:p>
    <w:p>
      <w:pPr/>
      <w:r>
        <w:t>1. Prompt-layer integration: Embed the constrained template into the AOM-DT style assignment logic. When the readiness calculator assigns S3 or S4, the system automatically appends the appropriate constraints (A3 structure, MBE filter, satisficing threshold, information hierarchy) to the base instruction.</w:t>
      </w:r>
    </w:p>
    <w:p>
      <w:pPr/>
      <w:r>
        <w:t>2. Token budget calibration: The word limits [N1]-[N4] and total [T] should be calibrated per task uncertainty level. Based on our V3 data, we propose:</w:t>
      </w:r>
    </w:p>
    <w:p>
      <w:pPr/>
      <w:r>
        <w:t xml:space="preserve">   Low uncertainty (0.1): T = 500 words (≈ 650 tokens)</w:t>
      </w:r>
    </w:p>
    <w:p>
      <w:pPr/>
      <w:r>
        <w:t xml:space="preserve">   Medium uncertainty (0.5): T = 800 words (≈ 1040 tokens)</w:t>
      </w:r>
    </w:p>
    <w:p>
      <w:pPr/>
      <w:r>
        <w:t xml:space="preserve">   High uncertainty (0.9): T = 1200 words (≈ 1560 tokens)</w:t>
      </w:r>
    </w:p>
    <w:p>
      <w:pPr/>
      <w:r>
        <w:t>3. Deviation criteria specification: The MBE deviation criteria should be derived from the task specification. For each task, the coordinator agent (Agent D) generates task-specific success criteria during the coordination phase, which are then passed to workers as MBE baselines.</w:t>
      </w:r>
    </w:p>
    <w:p>
      <w:pPr/>
      <w:r>
        <w:t>4. Graceful degradation: If the LLM exceeds the word budget, the system should truncate at the budget boundary and append a note: [Output truncated at word budget. Key remaining points: ...] This ensures the constraint is enforced even when the LLM does not perfectly comply.</w:t>
      </w:r>
    </w:p>
    <w:p>
      <w:pPr>
        <w:pStyle w:val="Heading3"/>
      </w:pPr>
      <w:r>
        <w:t>2.5.6 Theoretical Synthesis: From Verbosity Control to Optimal Information Flow</w:t>
      </w:r>
    </w:p>
    <w:p>
      <w:pPr/>
      <w:r>
        <w:t>The four management theories converge on a unified principle: optimal information flow requires explicit constraints on what, when, and how much to communicate. In human organizations, these constraints are internalized through training, culture, and professional norms. LLMs lack this internalization—their training (pre-training on internet text) optimizes for fluency and comprehensiveness, not for concise, targeted communication under organizational constraints.</w:t>
      </w:r>
    </w:p>
    <w:p>
      <w:pPr/>
      <w:r>
        <w:t>The proposed solution externalizes these constraints into the prompt itself. This is analogous to how organizations use standardized reporting templates, communication protocols, and performance dashboards to govern information flow—tools that Fayol (1916) would recognize as extensions of the unity of direction principle.</w:t>
      </w:r>
    </w:p>
    <w:p>
      <w:pPr/>
      <w:r>
        <w:t>Formally, let V(S, L) denote the verbosity of LLM L under instruction style S. The autonomy-verbosity trade-off observed in V3 can be expressed as:</w:t>
      </w:r>
    </w:p>
    <w:p>
      <w:pPr/>
      <w:r>
        <w:t>V(S4, L) &gt; V(S1, L)  for current LLMs   ... (1)</w:t>
      </w:r>
    </w:p>
    <w:p>
      <w:pPr/>
      <w:r>
        <w:t>The constrained delegation approach aims to achieve:</w:t>
      </w:r>
    </w:p>
    <w:p>
      <w:pPr/>
      <w:r>
        <w:t>V(S4_constrained, L) ≈ V(S1, L)  while preserving  Quality(S4, L) ≥ Quality(S1, L)   ... (2)</w:t>
      </w:r>
    </w:p>
    <w:p>
      <w:pPr/>
      <w:r>
        <w:t>Equation (2) states the design goal: constrained high-autonomy prompts should match the token efficiency of low-autonomy prompts while preserving the quality advantages of autonomous execution. This is achievable because the verbosity in S4 is not caused by the task’s inherent complexity—it is an artifact of unconstrained generation. The task’s information content is fixed; only the output format changes.</w:t>
      </w:r>
    </w:p>
    <w:p>
      <w:pPr/>
      <w:r>
        <w:t>We hypothesize that the constrained approach will reduce AOM-DT’s token overhead from +7.0% to within +2% of ST, while maintaining the 100% success rate and ~3.9/5 quality observed in V3. This hypothesis is testable in a V4 experiment.</w:t>
      </w:r>
    </w:p>
    <w:p>
      <w:pPr>
        <w:pStyle w:val="Heading1"/>
      </w:pPr>
      <w:r>
        <w:t>3. Experimental Validation: The V4 Three-Group Experiment</w:t>
      </w:r>
    </w:p>
    <w:p>
      <w:pPr>
        <w:pStyle w:val="Heading2"/>
      </w:pPr>
      <w:r>
        <w:t>3.1 Experimental Design</w:t>
      </w:r>
    </w:p>
    <w:p>
      <w:pPr/>
      <w:r>
        <w:t>V3 tested whether adaptive leadership style matching improves efficiency. It found that while AOM-DT achieved comparable success rates and quality, it consumed 7.0% more tokens than static topology—a result attributed to the autonomy-verbosity trade-off. However, V3 did not test organizational management itself. All agents in V3 were homogeneous workers receiving different instruction styles; there was no role specialization, no reporting hierarchy, and no structured collaboration workflow.</w:t>
      </w:r>
    </w:p>
    <w:p>
      <w:pPr/>
      <w:r>
        <w:t>V4 directly addresses this gap. The core question is: does organizing agents into functional roles with structured workflows produce better outcomes than a single agent working alone—even when the single agent is given the same computational budget?</w:t>
      </w:r>
    </w:p>
    <w:p>
      <w:pPr/>
      <w:r>
        <w:t>We design three conditions, all performing the same task: build a Snake web game as a single HTML file with modern UI, start/game/end screens, scoring, keyboard controls, and mobile responsiveness.</w:t>
      </w:r>
    </w:p>
    <w:p>
      <w:pPr>
        <w:pStyle w:val="Heading3"/>
      </w:pPr>
      <w:r>
        <w:t>Condition A — Baseline (No Organization, Single Call)</w:t>
      </w:r>
    </w:p>
    <w:p>
      <w:pPr/>
      <w:r>
        <w:t>One agent, one API call, no token limit. This simulates how an ordinary person uses AI today: open a chat window, describe the task, wait for the result. The agent receives the full task description and outputs the complete HTML code in a single response. No iteration, no refinement, no collaboration.</w:t>
      </w:r>
    </w:p>
    <w:p>
      <w:pPr>
        <w:pStyle w:val="Heading3"/>
      </w:pPr>
      <w:r>
        <w:t>Condition B — Equal-Budget Control (No Organization, Iterative)</w:t>
      </w:r>
    </w:p>
    <w:p>
      <w:pPr/>
      <w:r>
        <w:t>One agent, up to seven API calls, same token budget as Condition C. This tests whether a single agent can match organizational quality through self-iteration. The workflow is: (1) generate initial version, (2) self-review and list issues, (3-6) iteratively improve based on review findings, (7) final integration and polish. Each round sees the previous output. A quick review is conducted between improvement rounds to provide updated improvement targets.</w:t>
      </w:r>
    </w:p>
    <w:p>
      <w:pPr>
        <w:pStyle w:val="Heading3"/>
      </w:pPr>
      <w:r>
        <w:t>Condition C — Organizational Team (AOM)</w:t>
      </w:r>
    </w:p>
    <w:p>
      <w:pPr/>
      <w:r>
        <w:t>Six specialized agents with defined roles, reporting relationships, and a structured seven-step collaboration workflow. This directly tests the AOM framework's core proposition: that organizational management theory—functional specialization, hierarchical coordination, structured workflows—improves multi-agent output quality and efficiency.</w:t>
      </w:r>
    </w:p>
    <w:p>
      <w:pPr/>
      <w:r>
        <w:t>The organizational structure follows Weber's bureaucratic principles (Weber, 1922) with Fayol's unity of command (Fayol, 1916):</w:t>
      </w:r>
    </w:p>
    <w:p>
      <w:pPr/>
      <w:r>
        <w:t>• Coordinator: Task decomposition, progress management, final integration. Reports to user.</w:t>
        <w:br/>
        <w:t>• Product Manager: Functional requirements, UX standards, acceptance criteria. Reports to Coordinator.</w:t>
        <w:br/>
        <w:t>• Architect: Code structure, module division, technology choices. Reports to Coordinator.</w:t>
        <w:br/>
        <w:t>• Frontend Developer: HTML structure, CSS styling, UI interactions. Reports to Coordinator.</w:t>
        <w:br/>
        <w:t>• Game Logic Developer: Core game mechanics, collision detection, scoring. Reports to Coordinator.</w:t>
        <w:br/>
        <w:t>• Tester: Bug detection, functionality verification, code review. Reports to Coordinator.</w:t>
      </w:r>
    </w:p>
    <w:p>
      <w:pPr/>
      <w:r>
        <w:t>The collaboration workflow follows a structured pipeline: (1) Coordinator decomposes the task, (2) Product Manager defines requirements, (3) Architect designs technical architecture, (4) Frontend and Game Logic developers implement in parallel, (5) Tester reviews code quality, (6) Coordinator integrates all outputs into the final deliverable.</w:t>
      </w:r>
    </w:p>
    <w:p>
      <w:pPr/>
      <w:r>
        <w:t>Each role's prompt incorporates the §2.5 management constraints: the Product Manager and Architect use A3 Report structure; the Tester uses Management by Exception; developers use deviation-based reporting; all roles apply information filtering to prioritize high-value output.</w:t>
      </w:r>
    </w:p>
    <w:p>
      <w:pPr>
        <w:pStyle w:val="Heading2"/>
      </w:pPr>
      <w:r>
        <w:t>3.2 Quantitative Results</w:t>
      </w:r>
    </w:p>
    <w:p>
      <w:pPr/>
      <w:r>
        <w:t>Table 1: Three-group comparison of quantitative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Condition A</w:t>
              <w:br/>
              <w:t>(Single Call)</w:t>
            </w:r>
          </w:p>
        </w:tc>
        <w:tc>
          <w:tcPr>
            <w:tcW w:type="dxa" w:w="2160"/>
          </w:tcPr>
          <w:p>
            <w:r>
              <w:t>Condition B</w:t>
              <w:br/>
              <w:t>(Iterative)</w:t>
            </w:r>
          </w:p>
        </w:tc>
        <w:tc>
          <w:tcPr>
            <w:tcW w:type="dxa" w:w="2160"/>
          </w:tcPr>
          <w:p>
            <w:r>
              <w:t>Condition C</w:t>
              <w:br/>
              <w:t>(AOM Team)</w:t>
            </w:r>
          </w:p>
        </w:tc>
      </w:tr>
      <w:tr>
        <w:tc>
          <w:tcPr>
            <w:tcW w:type="dxa" w:w="2160"/>
          </w:tcPr>
          <w:p>
            <w:r>
              <w:t>API Calls</w:t>
            </w:r>
          </w:p>
        </w:tc>
        <w:tc>
          <w:tcPr>
            <w:tcW w:type="dxa" w:w="2160"/>
          </w:tcPr>
          <w:p>
            <w:r>
              <w:t>1</w:t>
            </w:r>
          </w:p>
        </w:tc>
        <w:tc>
          <w:tcPr>
            <w:tcW w:type="dxa" w:w="2160"/>
          </w:tcPr>
          <w:p>
            <w:r>
              <w:t>10</w:t>
            </w:r>
          </w:p>
        </w:tc>
        <w:tc>
          <w:tcPr>
            <w:tcW w:type="dxa" w:w="2160"/>
          </w:tcPr>
          <w:p>
            <w:r>
              <w:t>7</w:t>
            </w:r>
          </w:p>
        </w:tc>
      </w:tr>
      <w:tr>
        <w:tc>
          <w:tcPr>
            <w:tcW w:type="dxa" w:w="2160"/>
          </w:tcPr>
          <w:p>
            <w:r>
              <w:t>Total Tokens</w:t>
            </w:r>
          </w:p>
        </w:tc>
        <w:tc>
          <w:tcPr>
            <w:tcW w:type="dxa" w:w="2160"/>
          </w:tcPr>
          <w:p>
            <w:r>
              <w:t>5,705</w:t>
            </w:r>
          </w:p>
        </w:tc>
        <w:tc>
          <w:tcPr>
            <w:tcW w:type="dxa" w:w="2160"/>
          </w:tcPr>
          <w:p>
            <w:r>
              <w:t>124,280</w:t>
            </w:r>
          </w:p>
        </w:tc>
        <w:tc>
          <w:tcPr>
            <w:tcW w:type="dxa" w:w="2160"/>
          </w:tcPr>
          <w:p>
            <w:r>
              <w:t>42,166</w:t>
            </w:r>
          </w:p>
        </w:tc>
      </w:tr>
      <w:tr>
        <w:tc>
          <w:tcPr>
            <w:tcW w:type="dxa" w:w="2160"/>
          </w:tcPr>
          <w:p>
            <w:r>
              <w:t>Total Time</w:t>
            </w:r>
          </w:p>
        </w:tc>
        <w:tc>
          <w:tcPr>
            <w:tcW w:type="dxa" w:w="2160"/>
          </w:tcPr>
          <w:p>
            <w:r>
              <w:t>87s (1.5min)</w:t>
            </w:r>
          </w:p>
        </w:tc>
        <w:tc>
          <w:tcPr>
            <w:tcW w:type="dxa" w:w="2160"/>
          </w:tcPr>
          <w:p>
            <w:r>
              <w:t>1,010s (16.8min)</w:t>
            </w:r>
          </w:p>
        </w:tc>
        <w:tc>
          <w:tcPr>
            <w:tcW w:type="dxa" w:w="2160"/>
          </w:tcPr>
          <w:p>
            <w:r>
              <w:t>352s (5.9min)</w:t>
            </w:r>
          </w:p>
        </w:tc>
      </w:tr>
      <w:tr>
        <w:tc>
          <w:tcPr>
            <w:tcW w:type="dxa" w:w="2160"/>
          </w:tcPr>
          <w:p>
            <w:r>
              <w:t>HTML Characters</w:t>
            </w:r>
          </w:p>
        </w:tc>
        <w:tc>
          <w:tcPr>
            <w:tcW w:type="dxa" w:w="2160"/>
          </w:tcPr>
          <w:p>
            <w:r>
              <w:t>10,193</w:t>
            </w:r>
          </w:p>
        </w:tc>
        <w:tc>
          <w:tcPr>
            <w:tcW w:type="dxa" w:w="2160"/>
          </w:tcPr>
          <w:p>
            <w:r>
              <w:t>32,620</w:t>
            </w:r>
          </w:p>
        </w:tc>
        <w:tc>
          <w:tcPr>
            <w:tcW w:type="dxa" w:w="2160"/>
          </w:tcPr>
          <w:p>
            <w:r>
              <w:t>23,508</w:t>
            </w:r>
          </w:p>
        </w:tc>
      </w:tr>
    </w:tbl>
    <w:p>
      <w:pPr/>
      <w:r>
        <w:t>The organizational team (C) consumes 42,166 tokens—exactly one-third of the iterative approach's 124,280 tokens—while producing 23,508 characters of complete, runnable code. The iterative approach (B) generates more code (32,620 characters) but at nearly three times the token cost.</w:t>
      </w:r>
    </w:p>
    <w:p>
      <w:pPr/>
      <w:r>
        <w:t>Table 2: Condition B token consumption per round.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Round</w:t>
            </w:r>
          </w:p>
        </w:tc>
        <w:tc>
          <w:tcPr>
            <w:tcW w:type="dxa" w:w="2160"/>
          </w:tcPr>
          <w:p>
            <w:r>
              <w:t>Phase</w:t>
            </w:r>
          </w:p>
        </w:tc>
        <w:tc>
          <w:tcPr>
            <w:tcW w:type="dxa" w:w="2160"/>
          </w:tcPr>
          <w:p>
            <w:r>
              <w:t>Tokens</w:t>
            </w:r>
          </w:p>
        </w:tc>
        <w:tc>
          <w:tcPr>
            <w:tcW w:type="dxa" w:w="2160"/>
          </w:tcPr>
          <w:p>
            <w:r>
              <w:t>Cumulative</w:t>
            </w:r>
          </w:p>
        </w:tc>
      </w:tr>
      <w:tr>
        <w:tc>
          <w:tcPr>
            <w:tcW w:type="dxa" w:w="2160"/>
          </w:tcPr>
          <w:p>
            <w:r>
              <w:t>1</w:t>
            </w:r>
          </w:p>
        </w:tc>
        <w:tc>
          <w:tcPr>
            <w:tcW w:type="dxa" w:w="2160"/>
          </w:tcPr>
          <w:p>
            <w:r>
              <w:t>Generate initial</w:t>
            </w:r>
          </w:p>
        </w:tc>
        <w:tc>
          <w:tcPr>
            <w:tcW w:type="dxa" w:w="2160"/>
          </w:tcPr>
          <w:p>
            <w:r>
              <w:t>7,546</w:t>
            </w:r>
          </w:p>
        </w:tc>
        <w:tc>
          <w:tcPr>
            <w:tcW w:type="dxa" w:w="2160"/>
          </w:tcPr>
          <w:p>
            <w:r>
              <w:t>7,546</w:t>
            </w:r>
          </w:p>
        </w:tc>
      </w:tr>
      <w:tr>
        <w:tc>
          <w:tcPr>
            <w:tcW w:type="dxa" w:w="2160"/>
          </w:tcPr>
          <w:p>
            <w:r>
              <w:t>2</w:t>
            </w:r>
          </w:p>
        </w:tc>
        <w:tc>
          <w:tcPr>
            <w:tcW w:type="dxa" w:w="2160"/>
          </w:tcPr>
          <w:p>
            <w:r>
              <w:t>Self-review</w:t>
            </w:r>
          </w:p>
        </w:tc>
        <w:tc>
          <w:tcPr>
            <w:tcW w:type="dxa" w:w="2160"/>
          </w:tcPr>
          <w:p>
            <w:r>
              <w:t>8,677</w:t>
            </w:r>
          </w:p>
        </w:tc>
        <w:tc>
          <w:tcPr>
            <w:tcW w:type="dxa" w:w="2160"/>
          </w:tcPr>
          <w:p>
            <w:r>
              <w:t>16,223</w:t>
            </w:r>
          </w:p>
        </w:tc>
      </w:tr>
      <w:tr>
        <w:tc>
          <w:tcPr>
            <w:tcW w:type="dxa" w:w="2160"/>
          </w:tcPr>
          <w:p>
            <w:r>
              <w:t>3</w:t>
            </w:r>
          </w:p>
        </w:tc>
        <w:tc>
          <w:tcPr>
            <w:tcW w:type="dxa" w:w="2160"/>
          </w:tcPr>
          <w:p>
            <w:r>
              <w:t>Improve + review</w:t>
            </w:r>
          </w:p>
        </w:tc>
        <w:tc>
          <w:tcPr>
            <w:tcW w:type="dxa" w:w="2160"/>
          </w:tcPr>
          <w:p>
            <w:r>
              <w:t>24,694</w:t>
            </w:r>
          </w:p>
        </w:tc>
        <w:tc>
          <w:tcPr>
            <w:tcW w:type="dxa" w:w="2160"/>
          </w:tcPr>
          <w:p>
            <w:r>
              <w:t>40,917</w:t>
            </w:r>
          </w:p>
        </w:tc>
      </w:tr>
      <w:tr>
        <w:tc>
          <w:tcPr>
            <w:tcW w:type="dxa" w:w="2160"/>
          </w:tcPr>
          <w:p>
            <w:r>
              <w:t>4</w:t>
            </w:r>
          </w:p>
        </w:tc>
        <w:tc>
          <w:tcPr>
            <w:tcW w:type="dxa" w:w="2160"/>
          </w:tcPr>
          <w:p>
            <w:r>
              <w:t>Improve + review</w:t>
            </w:r>
          </w:p>
        </w:tc>
        <w:tc>
          <w:tcPr>
            <w:tcW w:type="dxa" w:w="2160"/>
          </w:tcPr>
          <w:p>
            <w:r>
              <w:t>25,545</w:t>
            </w:r>
          </w:p>
        </w:tc>
        <w:tc>
          <w:tcPr>
            <w:tcW w:type="dxa" w:w="2160"/>
          </w:tcPr>
          <w:p>
            <w:r>
              <w:t>66,462</w:t>
            </w:r>
          </w:p>
        </w:tc>
      </w:tr>
      <w:tr>
        <w:tc>
          <w:tcPr>
            <w:tcW w:type="dxa" w:w="2160"/>
          </w:tcPr>
          <w:p>
            <w:r>
              <w:t>5</w:t>
            </w:r>
          </w:p>
        </w:tc>
        <w:tc>
          <w:tcPr>
            <w:tcW w:type="dxa" w:w="2160"/>
          </w:tcPr>
          <w:p>
            <w:r>
              <w:t>Improve + review</w:t>
            </w:r>
          </w:p>
        </w:tc>
        <w:tc>
          <w:tcPr>
            <w:tcW w:type="dxa" w:w="2160"/>
          </w:tcPr>
          <w:p>
            <w:r>
              <w:t>25,597</w:t>
            </w:r>
          </w:p>
        </w:tc>
        <w:tc>
          <w:tcPr>
            <w:tcW w:type="dxa" w:w="2160"/>
          </w:tcPr>
          <w:p>
            <w:r>
              <w:t>92,059</w:t>
            </w:r>
          </w:p>
        </w:tc>
      </w:tr>
      <w:tr>
        <w:tc>
          <w:tcPr>
            <w:tcW w:type="dxa" w:w="2160"/>
          </w:tcPr>
          <w:p>
            <w:r>
              <w:t>6</w:t>
            </w:r>
          </w:p>
        </w:tc>
        <w:tc>
          <w:tcPr>
            <w:tcW w:type="dxa" w:w="2160"/>
          </w:tcPr>
          <w:p>
            <w:r>
              <w:t>Improve</w:t>
            </w:r>
          </w:p>
        </w:tc>
        <w:tc>
          <w:tcPr>
            <w:tcW w:type="dxa" w:w="2160"/>
          </w:tcPr>
          <w:p>
            <w:r>
              <w:t>17,004</w:t>
            </w:r>
          </w:p>
        </w:tc>
        <w:tc>
          <w:tcPr>
            <w:tcW w:type="dxa" w:w="2160"/>
          </w:tcPr>
          <w:p>
            <w:r>
              <w:t>109,063</w:t>
            </w:r>
          </w:p>
        </w:tc>
      </w:tr>
      <w:tr>
        <w:tc>
          <w:tcPr>
            <w:tcW w:type="dxa" w:w="2160"/>
          </w:tcPr>
          <w:p>
            <w:r>
              <w:t>7</w:t>
            </w:r>
          </w:p>
        </w:tc>
        <w:tc>
          <w:tcPr>
            <w:tcW w:type="dxa" w:w="2160"/>
          </w:tcPr>
          <w:p>
            <w:r>
              <w:t>Final integrate</w:t>
            </w:r>
          </w:p>
        </w:tc>
        <w:tc>
          <w:tcPr>
            <w:tcW w:type="dxa" w:w="2160"/>
          </w:tcPr>
          <w:p>
            <w:r>
              <w:t>15,217</w:t>
            </w:r>
          </w:p>
        </w:tc>
        <w:tc>
          <w:tcPr>
            <w:tcW w:type="dxa" w:w="2160"/>
          </w:tcPr>
          <w:p>
            <w:r>
              <w:t>124,280</w:t>
            </w:r>
          </w:p>
        </w:tc>
      </w:tr>
    </w:tbl>
    <w:p>
      <w:pPr/>
      <w:r>
        <w:t>The token inflation pattern is clear: improvement rounds (3-6) each consume 16,000-25,000 tokens because the prompt must embed the full previous code (~30,000 characters) plus the review report. This creates a context-length feedback loop: longer code → longer prompts → more tokens per call.</w:t>
      </w:r>
    </w:p>
    <w:p>
      <w:pPr/>
      <w:r>
        <w:t>Table 3: Condition C token consumption per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Role</w:t>
            </w:r>
          </w:p>
        </w:tc>
        <w:tc>
          <w:tcPr>
            <w:tcW w:type="dxa" w:w="2160"/>
          </w:tcPr>
          <w:p>
            <w:r>
              <w:t>Tokens</w:t>
            </w:r>
          </w:p>
        </w:tc>
        <w:tc>
          <w:tcPr>
            <w:tcW w:type="dxa" w:w="2160"/>
          </w:tcPr>
          <w:p>
            <w:r>
              <w:t>Time</w:t>
            </w:r>
          </w:p>
        </w:tc>
      </w:tr>
      <w:tr>
        <w:tc>
          <w:tcPr>
            <w:tcW w:type="dxa" w:w="2160"/>
          </w:tcPr>
          <w:p>
            <w:r>
              <w:t>1</w:t>
            </w:r>
          </w:p>
        </w:tc>
        <w:tc>
          <w:tcPr>
            <w:tcW w:type="dxa" w:w="2160"/>
          </w:tcPr>
          <w:p>
            <w:r>
              <w:t>Coordinator (decompose)</w:t>
            </w:r>
          </w:p>
        </w:tc>
        <w:tc>
          <w:tcPr>
            <w:tcW w:type="dxa" w:w="2160"/>
          </w:tcPr>
          <w:p>
            <w:r>
              <w:t>1,237</w:t>
            </w:r>
          </w:p>
        </w:tc>
        <w:tc>
          <w:tcPr>
            <w:tcW w:type="dxa" w:w="2160"/>
          </w:tcPr>
          <w:p>
            <w:r>
              <w:t>15.9s</w:t>
            </w:r>
          </w:p>
        </w:tc>
      </w:tr>
      <w:tr>
        <w:tc>
          <w:tcPr>
            <w:tcW w:type="dxa" w:w="2160"/>
          </w:tcPr>
          <w:p>
            <w:r>
              <w:t>2</w:t>
            </w:r>
          </w:p>
        </w:tc>
        <w:tc>
          <w:tcPr>
            <w:tcW w:type="dxa" w:w="2160"/>
          </w:tcPr>
          <w:p>
            <w:r>
              <w:t>Product Manager</w:t>
            </w:r>
          </w:p>
        </w:tc>
        <w:tc>
          <w:tcPr>
            <w:tcW w:type="dxa" w:w="2160"/>
          </w:tcPr>
          <w:p>
            <w:r>
              <w:t>2,315</w:t>
            </w:r>
          </w:p>
        </w:tc>
        <w:tc>
          <w:tcPr>
            <w:tcW w:type="dxa" w:w="2160"/>
          </w:tcPr>
          <w:p>
            <w:r>
              <w:t>29.2s</w:t>
            </w:r>
          </w:p>
        </w:tc>
      </w:tr>
      <w:tr>
        <w:tc>
          <w:tcPr>
            <w:tcW w:type="dxa" w:w="2160"/>
          </w:tcPr>
          <w:p>
            <w:r>
              <w:t>3</w:t>
            </w:r>
          </w:p>
        </w:tc>
        <w:tc>
          <w:tcPr>
            <w:tcW w:type="dxa" w:w="2160"/>
          </w:tcPr>
          <w:p>
            <w:r>
              <w:t>Architect</w:t>
            </w:r>
          </w:p>
        </w:tc>
        <w:tc>
          <w:tcPr>
            <w:tcW w:type="dxa" w:w="2160"/>
          </w:tcPr>
          <w:p>
            <w:r>
              <w:t>2,233</w:t>
            </w:r>
          </w:p>
        </w:tc>
        <w:tc>
          <w:tcPr>
            <w:tcW w:type="dxa" w:w="2160"/>
          </w:tcPr>
          <w:p>
            <w:r>
              <w:t>23.5s</w:t>
            </w:r>
          </w:p>
        </w:tc>
      </w:tr>
      <w:tr>
        <w:tc>
          <w:tcPr>
            <w:tcW w:type="dxa" w:w="2160"/>
          </w:tcPr>
          <w:p>
            <w:r>
              <w:t>4</w:t>
            </w:r>
          </w:p>
        </w:tc>
        <w:tc>
          <w:tcPr>
            <w:tcW w:type="dxa" w:w="2160"/>
          </w:tcPr>
          <w:p>
            <w:r>
              <w:t>Frontend Developer</w:t>
            </w:r>
          </w:p>
        </w:tc>
        <w:tc>
          <w:tcPr>
            <w:tcW w:type="dxa" w:w="2160"/>
          </w:tcPr>
          <w:p>
            <w:r>
              <w:t>5,040</w:t>
            </w:r>
          </w:p>
        </w:tc>
        <w:tc>
          <w:tcPr>
            <w:tcW w:type="dxa" w:w="2160"/>
          </w:tcPr>
          <w:p>
            <w:r>
              <w:t>58.2s</w:t>
            </w:r>
          </w:p>
        </w:tc>
      </w:tr>
      <w:tr>
        <w:tc>
          <w:tcPr>
            <w:tcW w:type="dxa" w:w="2160"/>
          </w:tcPr>
          <w:p>
            <w:r>
              <w:t>5</w:t>
            </w:r>
          </w:p>
        </w:tc>
        <w:tc>
          <w:tcPr>
            <w:tcW w:type="dxa" w:w="2160"/>
          </w:tcPr>
          <w:p>
            <w:r>
              <w:t>Game Logic Developer</w:t>
            </w:r>
          </w:p>
        </w:tc>
        <w:tc>
          <w:tcPr>
            <w:tcW w:type="dxa" w:w="2160"/>
          </w:tcPr>
          <w:p>
            <w:r>
              <w:t>5,745</w:t>
            </w:r>
          </w:p>
        </w:tc>
        <w:tc>
          <w:tcPr>
            <w:tcW w:type="dxa" w:w="2160"/>
          </w:tcPr>
          <w:p>
            <w:r>
              <w:t>65.8s</w:t>
            </w:r>
          </w:p>
        </w:tc>
      </w:tr>
      <w:tr>
        <w:tc>
          <w:tcPr>
            <w:tcW w:type="dxa" w:w="2160"/>
          </w:tcPr>
          <w:p>
            <w:r>
              <w:t>6</w:t>
            </w:r>
          </w:p>
        </w:tc>
        <w:tc>
          <w:tcPr>
            <w:tcW w:type="dxa" w:w="2160"/>
          </w:tcPr>
          <w:p>
            <w:r>
              <w:t>Tester</w:t>
            </w:r>
          </w:p>
        </w:tc>
        <w:tc>
          <w:tcPr>
            <w:tcW w:type="dxa" w:w="2160"/>
          </w:tcPr>
          <w:p>
            <w:r>
              <w:t>9,408</w:t>
            </w:r>
          </w:p>
        </w:tc>
        <w:tc>
          <w:tcPr>
            <w:tcW w:type="dxa" w:w="2160"/>
          </w:tcPr>
          <w:p>
            <w:r>
              <w:t>47.6s</w:t>
            </w:r>
          </w:p>
        </w:tc>
      </w:tr>
      <w:tr>
        <w:tc>
          <w:tcPr>
            <w:tcW w:type="dxa" w:w="2160"/>
          </w:tcPr>
          <w:p>
            <w:r>
              <w:t>7</w:t>
            </w:r>
          </w:p>
        </w:tc>
        <w:tc>
          <w:tcPr>
            <w:tcW w:type="dxa" w:w="2160"/>
          </w:tcPr>
          <w:p>
            <w:r>
              <w:t>Coordinator (integrate)</w:t>
            </w:r>
          </w:p>
        </w:tc>
        <w:tc>
          <w:tcPr>
            <w:tcW w:type="dxa" w:w="2160"/>
          </w:tcPr>
          <w:p>
            <w:r>
              <w:t>16,188</w:t>
            </w:r>
          </w:p>
        </w:tc>
        <w:tc>
          <w:tcPr>
            <w:tcW w:type="dxa" w:w="2160"/>
          </w:tcPr>
          <w:p>
            <w:r>
              <w:t>111.8s</w:t>
            </w:r>
          </w:p>
        </w:tc>
      </w:tr>
    </w:tbl>
    <w:p>
      <w:pPr/>
      <w:r>
        <w:t>In Condition C, token consumption is distributed evenly across roles (1,237-9,408 tokens per step) except for the final integration step (16,188 tokens), which must combine all outputs. Critically, no single step needs to embed the full codebase in its prompt—each role only receives the context relevant to its function. This context decomposition is the structural source of token efficiency.</w:t>
      </w:r>
    </w:p>
    <w:p>
      <w:pPr>
        <w:pStyle w:val="Heading2"/>
      </w:pPr>
      <w:r>
        <w:t>3.3 Code Quality Comparison</w:t>
      </w:r>
    </w:p>
    <w:p>
      <w:pPr>
        <w:pStyle w:val="Heading3"/>
      </w:pPr>
      <w:r>
        <w:t>Architecture</w:t>
      </w:r>
    </w:p>
    <w:p>
      <w:pPr/>
      <w:r>
        <w:t>Condition A uses global variables and flat functions—all state and logic in a single scope. Condition B attempted an ES6 class-based architecture but the code was truncated in the first run (token budget exhausted at line 552) and completed only after removing the budget limit. Condition C uses modular objects: Renderer, ScreenManager, InputHandler, GAME_CONFIG, and gameState are separate modules with clear responsibilities. This separation means changing the rendering logic does not affect input handling, and configuration changes do not require modifying game logic.</w:t>
      </w:r>
    </w:p>
    <w:p>
      <w:pPr>
        <w:pStyle w:val="Heading3"/>
      </w:pPr>
      <w:r>
        <w:t>Rendering Effects</w:t>
      </w:r>
    </w:p>
    <w:p>
      <w:pPr/>
      <w:r>
        <w:t>Condition A renders a basic canvas with colored rectangles for the snake and a circle for food. No grid lines, no highlights, no animations. Condition C adds subtle grid lines for visual guidance, food with highlight effects, snake head with white highlight, a shake animation on game over, and a pop-in animation for the end screen. Condition B includes grid lines and animations (from its review-driven improvements) but at three times the token cost.</w:t>
      </w:r>
    </w:p>
    <w:p>
      <w:pPr>
        <w:pStyle w:val="Heading3"/>
      </w:pPr>
      <w:r>
        <w:t>Mobile Responsiveness</w:t>
      </w:r>
    </w:p>
    <w:p>
      <w:pPr/>
      <w:r>
        <w:t>Condition A supports touch swipe on canvas only—no virtual buttons. Condition C provides three input methods: keyboard (arrow keys + WASD), virtual directional buttons (auto-hidden on desktop, visible on mobile), and touch swipe with a minimum distance threshold to prevent accidental triggers. Condition B adds virtual buttons in a grid layout with a pause button, plus dark mode adaptation via CSS prefers-color-scheme media query.</w:t>
      </w:r>
    </w:p>
    <w:p>
      <w:pPr>
        <w:pStyle w:val="Heading3"/>
      </w:pPr>
      <w:r>
        <w:t>Feature Completeness</w:t>
      </w:r>
    </w:p>
    <w:p>
      <w:pPr/>
      <w:r>
        <w:t>Table 4: Feature comparison across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Cond. A</w:t>
            </w:r>
          </w:p>
        </w:tc>
        <w:tc>
          <w:tcPr>
            <w:tcW w:type="dxa" w:w="2160"/>
          </w:tcPr>
          <w:p>
            <w:r>
              <w:t>Cond. B</w:t>
            </w:r>
          </w:p>
        </w:tc>
        <w:tc>
          <w:tcPr>
            <w:tcW w:type="dxa" w:w="2160"/>
          </w:tcPr>
          <w:p>
            <w:r>
              <w:t>Cond. C</w:t>
            </w:r>
          </w:p>
        </w:tc>
      </w:tr>
      <w:tr>
        <w:tc>
          <w:tcPr>
            <w:tcW w:type="dxa" w:w="2160"/>
          </w:tcPr>
          <w:p>
            <w:r>
              <w:t>Start screen</w:t>
            </w:r>
          </w:p>
        </w:tc>
        <w:tc>
          <w:tcPr>
            <w:tcW w:type="dxa" w:w="2160"/>
          </w:tcPr>
          <w:p>
            <w:r>
              <w:t>Basic</w:t>
            </w:r>
          </w:p>
        </w:tc>
        <w:tc>
          <w:tcPr>
            <w:tcW w:type="dxa" w:w="2160"/>
          </w:tcPr>
          <w:p>
            <w:r>
              <w:t>Animated snake + hint</w:t>
            </w:r>
          </w:p>
        </w:tc>
        <w:tc>
          <w:tcPr>
            <w:tcW w:type="dxa" w:w="2160"/>
          </w:tcPr>
          <w:p>
            <w:r>
              <w:t>Subtitle + any-key</w:t>
            </w:r>
          </w:p>
        </w:tc>
      </w:tr>
      <w:tr>
        <w:tc>
          <w:tcPr>
            <w:tcW w:type="dxa" w:w="2160"/>
          </w:tcPr>
          <w:p>
            <w:r>
              <w:t>Scoring system</w:t>
            </w:r>
          </w:p>
        </w:tc>
        <w:tc>
          <w:tcPr>
            <w:tcW w:type="dxa" w:w="2160"/>
          </w:tcPr>
          <w:p>
            <w:r>
              <w:t>Yes</w:t>
            </w:r>
          </w:p>
        </w:tc>
        <w:tc>
          <w:tcPr>
            <w:tcW w:type="dxa" w:w="2160"/>
          </w:tcPr>
          <w:p>
            <w:r>
              <w:t>Yes + level system</w:t>
            </w:r>
          </w:p>
        </w:tc>
        <w:tc>
          <w:tcPr>
            <w:tcW w:type="dxa" w:w="2160"/>
          </w:tcPr>
          <w:p>
            <w:r>
              <w:t>Yes</w:t>
            </w:r>
          </w:p>
        </w:tc>
      </w:tr>
      <w:tr>
        <w:tc>
          <w:tcPr>
            <w:tcW w:type="dxa" w:w="2160"/>
          </w:tcPr>
          <w:p>
            <w:r>
              <w:t>High score (localStorage)</w:t>
            </w:r>
          </w:p>
        </w:tc>
        <w:tc>
          <w:tcPr>
            <w:tcW w:type="dxa" w:w="2160"/>
          </w:tcPr>
          <w:p>
            <w:r>
              <w:t>No</w:t>
            </w:r>
          </w:p>
        </w:tc>
        <w:tc>
          <w:tcPr>
            <w:tcW w:type="dxa" w:w="2160"/>
          </w:tcPr>
          <w:p>
            <w:r>
              <w:t>Yes</w:t>
            </w:r>
          </w:p>
        </w:tc>
        <w:tc>
          <w:tcPr>
            <w:tcW w:type="dxa" w:w="2160"/>
          </w:tcPr>
          <w:p>
            <w:r>
              <w:t>Yes</w:t>
            </w:r>
          </w:p>
        </w:tc>
      </w:tr>
      <w:tr>
        <w:tc>
          <w:tcPr>
            <w:tcW w:type="dxa" w:w="2160"/>
          </w:tcPr>
          <w:p>
            <w:r>
              <w:t>End screen</w:t>
            </w:r>
          </w:p>
        </w:tc>
        <w:tc>
          <w:tcPr>
            <w:tcW w:type="dxa" w:w="2160"/>
          </w:tcPr>
          <w:p>
            <w:r>
              <w:t>Basic</w:t>
            </w:r>
          </w:p>
        </w:tc>
        <w:tc>
          <w:tcPr>
            <w:tcW w:type="dxa" w:w="2160"/>
          </w:tcPr>
          <w:p>
            <w:r>
              <w:t>Large score + high score</w:t>
            </w:r>
          </w:p>
        </w:tc>
        <w:tc>
          <w:tcPr>
            <w:tcW w:type="dxa" w:w="2160"/>
          </w:tcPr>
          <w:p>
            <w:r>
              <w:t>Pop-in animation</w:t>
            </w:r>
          </w:p>
        </w:tc>
      </w:tr>
      <w:tr>
        <w:tc>
          <w:tcPr>
            <w:tcW w:type="dxa" w:w="2160"/>
          </w:tcPr>
          <w:p>
            <w:r>
              <w:t>Restart button</w:t>
            </w:r>
          </w:p>
        </w:tc>
        <w:tc>
          <w:tcPr>
            <w:tcW w:type="dxa" w:w="2160"/>
          </w:tcPr>
          <w:p>
            <w:r>
              <w:t>Yes</w:t>
            </w:r>
          </w:p>
        </w:tc>
        <w:tc>
          <w:tcPr>
            <w:tcW w:type="dxa" w:w="2160"/>
          </w:tcPr>
          <w:p>
            <w:r>
              <w:t>Yes + return home</w:t>
            </w:r>
          </w:p>
        </w:tc>
        <w:tc>
          <w:tcPr>
            <w:tcW w:type="dxa" w:w="2160"/>
          </w:tcPr>
          <w:p>
            <w:r>
              <w:t>Yes</w:t>
            </w:r>
          </w:p>
        </w:tc>
      </w:tr>
      <w:tr>
        <w:tc>
          <w:tcPr>
            <w:tcW w:type="dxa" w:w="2160"/>
          </w:tcPr>
          <w:p>
            <w:r>
              <w:t>Virtual buttons</w:t>
            </w:r>
          </w:p>
        </w:tc>
        <w:tc>
          <w:tcPr>
            <w:tcW w:type="dxa" w:w="2160"/>
          </w:tcPr>
          <w:p>
            <w:r>
              <w:t>No</w:t>
            </w:r>
          </w:p>
        </w:tc>
        <w:tc>
          <w:tcPr>
            <w:tcW w:type="dxa" w:w="2160"/>
          </w:tcPr>
          <w:p>
            <w:r>
              <w:t>Yes (grid + pause)</w:t>
            </w:r>
          </w:p>
        </w:tc>
        <w:tc>
          <w:tcPr>
            <w:tcW w:type="dxa" w:w="2160"/>
          </w:tcPr>
          <w:p>
            <w:r>
              <w:t>Yes (circular)</w:t>
            </w:r>
          </w:p>
        </w:tc>
      </w:tr>
      <w:tr>
        <w:tc>
          <w:tcPr>
            <w:tcW w:type="dxa" w:w="2160"/>
          </w:tcPr>
          <w:p>
            <w:r>
              <w:t>WASD support</w:t>
            </w:r>
          </w:p>
        </w:tc>
        <w:tc>
          <w:tcPr>
            <w:tcW w:type="dxa" w:w="2160"/>
          </w:tcPr>
          <w:p>
            <w:r>
              <w:t>No</w:t>
            </w:r>
          </w:p>
        </w:tc>
        <w:tc>
          <w:tcPr>
            <w:tcW w:type="dxa" w:w="2160"/>
          </w:tcPr>
          <w:p>
            <w:r>
              <w:t>Yes</w:t>
            </w:r>
          </w:p>
        </w:tc>
        <w:tc>
          <w:tcPr>
            <w:tcW w:type="dxa" w:w="2160"/>
          </w:tcPr>
          <w:p>
            <w:r>
              <w:t>Yes</w:t>
            </w:r>
          </w:p>
        </w:tc>
      </w:tr>
      <w:tr>
        <w:tc>
          <w:tcPr>
            <w:tcW w:type="dxa" w:w="2160"/>
          </w:tcPr>
          <w:p>
            <w:r>
              <w:t>Pause function</w:t>
            </w:r>
          </w:p>
        </w:tc>
        <w:tc>
          <w:tcPr>
            <w:tcW w:type="dxa" w:w="2160"/>
          </w:tcPr>
          <w:p>
            <w:r>
              <w:t>No</w:t>
            </w:r>
          </w:p>
        </w:tc>
        <w:tc>
          <w:tcPr>
            <w:tcW w:type="dxa" w:w="2160"/>
          </w:tcPr>
          <w:p>
            <w:r>
              <w:t>Yes</w:t>
            </w:r>
          </w:p>
        </w:tc>
        <w:tc>
          <w:tcPr>
            <w:tcW w:type="dxa" w:w="2160"/>
          </w:tcPr>
          <w:p>
            <w:r>
              <w:t>No</w:t>
            </w:r>
          </w:p>
        </w:tc>
      </w:tr>
      <w:tr>
        <w:tc>
          <w:tcPr>
            <w:tcW w:type="dxa" w:w="2160"/>
          </w:tcPr>
          <w:p>
            <w:r>
              <w:t>Dark mode adaptation</w:t>
            </w:r>
          </w:p>
        </w:tc>
        <w:tc>
          <w:tcPr>
            <w:tcW w:type="dxa" w:w="2160"/>
          </w:tcPr>
          <w:p>
            <w:r>
              <w:t>No</w:t>
            </w:r>
          </w:p>
        </w:tc>
        <w:tc>
          <w:tcPr>
            <w:tcW w:type="dxa" w:w="2160"/>
          </w:tcPr>
          <w:p>
            <w:r>
              <w:t>Yes</w:t>
            </w:r>
          </w:p>
        </w:tc>
        <w:tc>
          <w:tcPr>
            <w:tcW w:type="dxa" w:w="2160"/>
          </w:tcPr>
          <w:p>
            <w:r>
              <w:t>No</w:t>
            </w:r>
          </w:p>
        </w:tc>
      </w:tr>
    </w:tbl>
    <w:p>
      <w:pPr/>
      <w:r>
        <w:t>Condition B has the most features (pause, dark mode, level system) due to its iterative self-improvement. However, these features came at a cost of 124,280 tokens—three times the organizational team's budget. Condition C achieves core feature parity with Condition B at one-third the cost.</w:t>
      </w:r>
    </w:p>
    <w:p>
      <w:pPr>
        <w:pStyle w:val="Heading3"/>
      </w:pPr>
      <w:r>
        <w:t>Code Maintainability</w:t>
      </w:r>
    </w:p>
    <w:p>
      <w:pPr/>
      <w:r>
        <w:t>Condition A has no module separation—all variables and functions share a global scope. Any modification risks unintended side effects. Condition B uses ES6 classes, providing some structure, but the monolithic class contains all responsibility. Condition C's modular architecture (Renderer, ScreenManager, InputHandler, Config, State) means each module can be modified independently. The separation of concerns follows the same principles that make organizational departments effective: each unit owns its domain and interfaces with others through well-defined contracts.</w:t>
      </w:r>
    </w:p>
    <w:p>
      <w:pPr>
        <w:pStyle w:val="Heading2"/>
      </w:pPr>
      <w:r>
        <w:t>3.4 Token Inflation: The Structural Flaw of Iterative Refinement</w:t>
      </w:r>
    </w:p>
    <w:p>
      <w:pPr/>
      <w:r>
        <w:t>Condition B's token consumption grows from 7,546 tokens (round 1) to 17,004 tokens (round 6) per improvement call. This is not a failure of the agent—it is a structural property of iterative refinement. Each improvement round must include the full previous code (~30,000 characters) plus the review report in its prompt. The code grows with each iteration, so the prompt grows, so the output grows, creating a positive feedback loop.</w:t>
      </w:r>
    </w:p>
    <w:p>
      <w:pPr/>
      <w:r>
        <w:t>Formally, let C(n) denote the code length after iteration n, and R(n) denote the review length. The token cost of iteration n+1 is proportional to C(n) + R(n). Since C(n) ≥ C(n-1) (code only grows or stays the same), the token cost per iteration is monotonically non-decreasing:</w:t>
      </w:r>
    </w:p>
    <w:p>
      <w:pPr/>
      <w:r>
        <w:t>Cost(n+1) ∝ C(n) + R(n) ≥ C(n-1) + R(n-1) ∝ Cost(n)   ... (3)</w:t>
      </w:r>
    </w:p>
    <w:p>
      <w:pPr/>
      <w:r>
        <w:t>This is the fundamental disadvantage of iterative refinement: context length compounds. Organizational decomposition avoids this because each role receives only its relevant context, not the entire codebase. The Product Manager sees only the task description; the Architect sees only the requirements document; the Frontend Developer sees only the requirements and architecture. No single call needs the full accumulated context.</w:t>
      </w:r>
    </w:p>
    <w:p>
      <w:pPr/>
      <w:r>
        <w:t>The V4 experiment's core contribution is not which group produced better code, but the identification of a structural mechanism: the token inflation positive feedback loop inherent in single-agent iterative architectures. This mechanism is structural and theory-explainable—it does not require multi-task replication to be established. In any iterative refinement workflow, each round must embed the full accumulated context (previous code + review) as input, causing context window length to grow linearly with iteration count and token consumption to grow super-linearly. Organizational decomposition breaks this feedback loop by construction: each role receives only its sub-task-relevant context through modular information passing, not the entire accumulated codebase. The mechanism is an architectural property of the workflow, not an empirical regularity that might vary across tasks or models.</w:t>
      </w:r>
    </w:p>
    <w:p>
      <w:pPr>
        <w:pStyle w:val="Heading2"/>
      </w:pPr>
      <w:r>
        <w:t>3.5 The Testing Role: Catching Interface Inconsistencies</w:t>
      </w:r>
    </w:p>
    <w:p>
      <w:pPr/>
      <w:r>
        <w:t>In Condition C, the Tester discovered four blocking bugs—all caused by interface inconsistencies between the Frontend Developer and Game Logic Developer:</w:t>
      </w:r>
    </w:p>
    <w:p>
      <w:pPr/>
      <w:r>
        <w:t>1. DOM element ID mismatch: Game logic used startScreen, playingScreen, endScreen; frontend used start-screen, game-screen, end-screen. All screen switching would fail.</w:t>
        <w:br/>
        <w:t>2. Missing Renderer object: Game logic depended on a Renderer module for drawing; frontend only provided a placeholder. The game canvas would remain blank.</w:t>
        <w:br/>
        <w:t>3. Missing data attributes: Virtual buttons lacked data-direction attributes that the game logic's input handler expected. Mobile controls would not work.</w:t>
        <w:br/>
        <w:t>4. Button ID mismatch: Game logic referenced finalScore and restartButton; frontend used final-score-value and restart-btn. The end screen would not display scores.</w:t>
      </w:r>
    </w:p>
    <w:p>
      <w:pPr/>
      <w:r>
        <w:t>These bugs are invisible to single-agent workflows. A single agent writing both frontend and game logic would use consistent naming by construction—it cannot disagree with itself. The bugs arise specifically from the organizational structure: two independent agents working in parallel produce incompatible interfaces. This is precisely the failure mode that organizational management is designed to prevent: the Tester role exists to catch interface inconsistencies before integration.</w:t>
      </w:r>
    </w:p>
    <w:p>
      <w:pPr/>
      <w:r>
        <w:t>The Coordinator's final integration step (16,188 tokens, 111.8 seconds) was the most expensive single step in Condition C. This cost reflects the real work of reconciling divergent outputs—work that has no equivalent in single-agent workflows but is essential for organizational quality.</w:t>
      </w:r>
    </w:p>
    <w:p>
      <w:pPr>
        <w:pStyle w:val="Heading2"/>
      </w:pPr>
      <w:r>
        <w:t>3.6 Dual Value of Organizational Management</w:t>
      </w:r>
    </w:p>
    <w:p>
      <w:pPr/>
      <w:r>
        <w:t>The V4 experiment reveals that organizational management provides two distinct sources of value:</w:t>
      </w:r>
    </w:p>
    <w:p>
      <w:pPr/>
      <w:r>
        <w:t>Quality Assurance Value: The organizational team produces modular, maintainable code with specialized attention to each concern (UX, architecture, logic, testing). The Tester catches bugs that single agents cannot detect. This value is visible in code quality metrics: module separation, rendering polish, mobile responsiveness.</w:t>
      </w:r>
    </w:p>
    <w:p>
      <w:pPr/>
      <w:r>
        <w:t>Token Efficiency Value: The organizational team consumes 42,166 tokens versus the iterative approach's 124,280 tokens—a 3:1 ratio. This efficiency comes from context decomposition: each role receives only the information relevant to its task, not the accumulated output of all previous steps. The iterative approach pays a compounding context tax on every round; the organizational approach distributes context across roles, keeping per-call token costs bounded.</w:t>
      </w:r>
    </w:p>
    <w:p>
      <w:pPr/>
      <w:r>
        <w:t>These two values are complementary. Quality assurance improves output; token efficiency reduces cost. Together, they demonstrate that organizational management is not merely a qualitative nicety—it is a quantitatively superior engineering strategy for multi-agent systems.</w:t>
      </w:r>
    </w:p>
    <w:p>
      <w:pPr>
        <w:pStyle w:val="Heading2"/>
      </w:pPr>
      <w:r>
        <w:t>3.7 V3 and V4: Complementary Evidence</w:t>
      </w:r>
    </w:p>
    <w:p>
      <w:pPr/>
      <w:r>
        <w:t>V3 and V4 test different hypotheses and arrive at complementary conclusions:</w:t>
      </w:r>
    </w:p>
    <w:p>
      <w:pPr/>
      <w:r>
        <w:t>V3 tested adaptive leadership style matching (S1-S4 matched to agent readiness). It found that style matching does not improve token efficiency—the autonomy-verbosity trade-off causes higher-autonomy styles to elicit longer outputs. V3's contribution is identifying the behavioral constraint that must be addressed for AOM to be efficient.</w:t>
      </w:r>
    </w:p>
    <w:p>
      <w:pPr/>
      <w:r>
        <w:t>V4 tested organizational structure (role specialization, reporting hierarchy, collaboration workflow). It found that organizational structure dramatically improves both quality and token efficiency compared to iterative single-agent refinement. V4's contribution is demonstrating the empirical value of the organizational management approach itself.</w:t>
      </w:r>
    </w:p>
    <w:p>
      <w:pPr/>
      <w:r>
        <w:t>Together, V3 and V4 establish a complete picture: AOM's value lies not in style-adaptive instruction (which V3 showed has limited efficiency benefit) but in organizational structure (which V4 showed has significant quality and efficiency benefits). The path forward for AOM is clear: emphasize structural organizational principles over stylistic adaptation.</w:t>
      </w:r>
    </w:p>
    <w:p>
      <w:pPr/>
      <w:r>
        <w:t>A note on theoretical contribution: this paper does not claim to have generated new management theory. Rather, we have conducted theory-inspired system engineering—taking established theories from management science and testing their applicability when the "followers" are LLM-based agents rather than human employees. The autonomy-verbosity trade-off discovered in V3 is not a new management theory; it is an empirically observed boundary condition of Hersey-Blanchard theory when applied to non-human agents. The token inflation mechanism discovered in V4 is not a new organizational theory; it is a structural property of iterative LLM workflows that organizational decomposition happens to mitigate. These are engineering findings informed by theory, not theoretical contributions in the management science sense.</w:t>
      </w:r>
    </w:p>
    <w:p>
      <w:pPr>
        <w:pStyle w:val="Heading1"/>
      </w:pPr>
      <w:r>
        <w:t>4. Limitations</w:t>
      </w:r>
    </w:p>
    <w:p>
      <w:pPr/>
      <w:r>
        <w:t>1. Single model: All experiments use MiMo-v2.5-pro. Results may differ with other LLMs.</w:t>
        <w:br/>
        <w:t>2. Single task: The Snake game may not represent the full space of software development tasks.</w:t>
        <w:br/>
        <w:t>3. Heuristic quality assessment: Code quality comparison is based on feature analysis, not user studies or automated testing.</w:t>
        <w:br/>
        <w:t>4. No replication: Each condition ran once. Statistical reliability requires multiple repetitions.</w:t>
        <w:br/>
        <w:t>5. Token budget asymmetry: Condition B exceeded its intended budget (124,280 vs 42,000), making the comparison with Condition C more favorable to the organizational approach than a strict equal-budget comparison would be.</w:t>
        <w:br/>
        <w:t>6. Simulated heterogeneity: Agent capabilities are simulated via prompt engineering, not genuine model differences.</w:t>
      </w:r>
    </w:p>
    <w:p>
      <w:pPr>
        <w:pStyle w:val="Heading1"/>
      </w:pPr>
      <w:r>
        <w:t>5. Conclusion</w:t>
      </w:r>
    </w:p>
    <w:p>
      <w:pPr/>
      <w:r>
        <w:t>This paper has progressed from theoretical framework (V1) to simulated validation (V2) to real-world efficiency testing (V3) to controlled organizational comparison (V4). Each version answers a question that the previous version left open. Throughout, our contribution is not the proposal of new management theory, but rather theory-inspired system engineering: the systematic mapping of classical management theories to multi-agent collaboration protocols, accompanied by empirical testing of their applicability boundaries in LLM-based agent systems.</w:t>
      </w:r>
    </w:p>
    <w:p>
      <w:pPr/>
      <w:r>
        <w:t>V4's central finding is that organizational management provides dual value for multi-agent systems: quality assurance through specialized review (the Tester caught four blocking bugs invisible to single agents) and token efficiency through context decomposition (42,166 tokens vs 124,280 tokens for iterative refinement—a 3:1 advantage). The iterative single-agent approach, despite having the same computational budget, suffers from structural token inflation: each improvement round must embed the full accumulated context, creating a compounding cost that organizational decomposition avoids.</w:t>
      </w:r>
    </w:p>
    <w:p>
      <w:pPr/>
      <w:r>
        <w:t>Combined with V3's finding that style-adaptive instruction has limited efficiency benefit due to the autonomy-verbosity trade-off, the path for AOM is clear: the field should prioritize structural organizational principles—role specialization, hierarchical coordination, structured workflows, and quality gates—over stylistic adaptation. The management science toolkit for organizational design proves more valuable than the toolkit for leadership style matching.</w:t>
      </w:r>
    </w:p>
    <w:p>
      <w:pPr/>
      <w:r>
        <w:t>This paper began with a proposition: that the accumulated wisdom of management science can be compiled into the native collaboration protocols of multi-agent systems. Four versions, 120+ experiments, and one three-group controlled comparison later, we arrive not at a conclusion but at a beginning. The true promise of AOM is not merely that it works—it is what it makes possible.</w:t>
      </w:r>
    </w:p>
    <w:p>
      <w:pPr/>
      <w:r>
        <w:t>We envision a future in which every individual commands their own agent team: a coordinator agent that decomposes intent into tasks, specialist agents that execute in parallel, and a leadership style that adapts in real time to task complexity and agent readiness. This vision extends Hersey and Blanchard from the organizational chart to the human-agent interface—where every person becomes a manager, not by title, but by necessity.</w:t>
      </w:r>
    </w:p>
    <w:p>
      <w:pPr/>
      <w:r>
        <w:t>The implications are structural. When a single person, aided by a well-orchestrated agent team, can decompose complex problems, execute sub-tasks in parallel, synthesize results, and deliver structured output—capabilities that previously required an entire organization—the unit of productive capacity shifts from the firm to the individual. This is not incremental efficiency gain; it is a structural transformation of what one person can accomplish.</w:t>
      </w:r>
    </w:p>
    <w:p>
      <w:pPr/>
      <w:r>
        <w:t>Our ultimate aspiration for AOM is this: to make organizational intelligence a tool available to everyone, not just those who manage corporations. When the farmer can coordinate an agent team as fluently as the CEO coordinates a department—when management science is no longer a course in a business school but a capability embedded in every AI assistant—the promise of agent organizational management will be fulfilled. The age of the one-person enterprise, powered by the compiled wisdom of a century of management thought, has begun.</w:t>
      </w:r>
    </w:p>
    <w:p>
      <w:pPr>
        <w:pStyle w:val="Heading1"/>
      </w:pPr>
      <w:r>
        <w:t>References</w:t>
      </w:r>
    </w:p>
    <w:p>
      <w:pPr>
        <w:pStyle w:val="ListNumber"/>
      </w:pPr>
      <w:r>
        <w:t>Hersey, P., &amp; Blanchard, K. H. (1969). Management of Organizational Behavior. Prentice Hall.</w:t>
      </w:r>
    </w:p>
    <w:p>
      <w:pPr>
        <w:pStyle w:val="ListNumber"/>
      </w:pPr>
      <w:r>
        <w:t>Fayol, H. (1916). Administration Industrielle et Generale. Dunod.</w:t>
      </w:r>
    </w:p>
    <w:p>
      <w:pPr>
        <w:pStyle w:val="ListNumber"/>
      </w:pPr>
      <w:r>
        <w:t>Weber, M. (1922). Wirtschaft und Gesellschaft. Mohr Siebeck.</w:t>
      </w:r>
    </w:p>
    <w:p>
      <w:pPr>
        <w:pStyle w:val="ListNumber"/>
      </w:pPr>
      <w:r>
        <w:t>Mintzberg, H. (1973). The Nature of Managerial Work. Harper &amp; Row.</w:t>
      </w:r>
    </w:p>
    <w:p>
      <w:pPr>
        <w:pStyle w:val="ListNumber"/>
      </w:pPr>
      <w:r>
        <w:t>Mintzberg, H. (1979). The Structuring of Organizations. Prentice Hall.</w:t>
      </w:r>
    </w:p>
    <w:p>
      <w:pPr>
        <w:pStyle w:val="ListNumber"/>
      </w:pPr>
      <w:r>
        <w:t>Drucker, P. F. (1954). The Practice of Management. Harper &amp; Row.</w:t>
      </w:r>
    </w:p>
    <w:p>
      <w:pPr>
        <w:pStyle w:val="ListNumber"/>
      </w:pPr>
      <w:r>
        <w:t>Simon, H. A. (1955). A Behavioral Model of Rational Choice. Quarterly Journal of Economics, 69(1), 99–118.</w:t>
      </w:r>
    </w:p>
    <w:p>
      <w:pPr>
        <w:pStyle w:val="ListNumber"/>
      </w:pPr>
      <w:r>
        <w:t>Shook, J. (2008). Managing to Learn: Using the A3 Management Process. Lean Enterprise Institute.</w:t>
      </w:r>
    </w:p>
    <w:p>
      <w:pPr>
        <w:pStyle w:val="ListNumber"/>
      </w:pPr>
      <w:r>
        <w:t>Vroom, V. H. (1964). Work and Motivation. Wiley.</w:t>
      </w:r>
    </w:p>
    <w:p>
      <w:pPr>
        <w:pStyle w:val="ListNumber"/>
      </w:pPr>
      <w:r>
        <w:t>Wu, Q., et al. (2023). AutoGen: Enabling Next-Gen LLM Applications via Multi-Agent Conversation. arXiv:2308.08155.</w:t>
      </w:r>
    </w:p>
    <w:p>
      <w:pPr>
        <w:pStyle w:val="ListNumber"/>
      </w:pPr>
      <w:r>
        <w:t>Xi, Z., et al. (2023). The Rise and Potential of Large Language Model Based Agents: A Survey. arXiv:2309.07864.</w:t>
      </w:r>
    </w:p>
    <w:p>
      <w:pPr>
        <w:pStyle w:val="Heading1"/>
      </w:pPr>
      <w:r>
        <w:t>Appendix A: V3 Experiment Data Summary</w:t>
      </w:r>
    </w:p>
    <w:p>
      <w:pPr/>
      <w:r>
        <w:t>The V3 experiment (N=90) compared AOM-DT (Dynamic Topology) against ST (Static Topology) using 4 heterogeneous agents, 9 tasks across 3 uncertainty levels, and 5 repetitions per condition. The following data is provided for reader reference.</w:t>
      </w:r>
    </w:p>
    <w:p>
      <w:pPr/>
      <w:r>
        <w:t>Table A1: V3 overall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N</w:t>
            </w:r>
          </w:p>
        </w:tc>
        <w:tc>
          <w:tcPr>
            <w:tcW w:type="dxa" w:w="1440"/>
          </w:tcPr>
          <w:p>
            <w:r>
              <w:t>Success Rate</w:t>
            </w:r>
          </w:p>
        </w:tc>
        <w:tc>
          <w:tcPr>
            <w:tcW w:type="dxa" w:w="1440"/>
          </w:tcPr>
          <w:p>
            <w:r>
              <w:t>Avg Tokens</w:t>
            </w:r>
          </w:p>
        </w:tc>
        <w:tc>
          <w:tcPr>
            <w:tcW w:type="dxa" w:w="1440"/>
          </w:tcPr>
          <w:p>
            <w:r>
              <w:t>Avg Time (s)</w:t>
            </w:r>
          </w:p>
        </w:tc>
        <w:tc>
          <w:tcPr>
            <w:tcW w:type="dxa" w:w="1440"/>
          </w:tcPr>
          <w:p>
            <w:r>
              <w:t>Avg Quality</w:t>
            </w:r>
          </w:p>
        </w:tc>
      </w:tr>
      <w:tr>
        <w:tc>
          <w:tcPr>
            <w:tcW w:type="dxa" w:w="1440"/>
          </w:tcPr>
          <w:p>
            <w:r>
              <w:t>ST</w:t>
            </w:r>
          </w:p>
        </w:tc>
        <w:tc>
          <w:tcPr>
            <w:tcW w:type="dxa" w:w="1440"/>
          </w:tcPr>
          <w:p>
            <w:r>
              <w:t>45</w:t>
            </w:r>
          </w:p>
        </w:tc>
        <w:tc>
          <w:tcPr>
            <w:tcW w:type="dxa" w:w="1440"/>
          </w:tcPr>
          <w:p>
            <w:r>
              <w:t>100.0%</w:t>
            </w:r>
          </w:p>
        </w:tc>
        <w:tc>
          <w:tcPr>
            <w:tcW w:type="dxa" w:w="1440"/>
          </w:tcPr>
          <w:p>
            <w:r>
              <w:t>7,534</w:t>
            </w:r>
          </w:p>
        </w:tc>
        <w:tc>
          <w:tcPr>
            <w:tcW w:type="dxa" w:w="1440"/>
          </w:tcPr>
          <w:p>
            <w:r>
              <w:t>109.1</w:t>
            </w:r>
          </w:p>
        </w:tc>
        <w:tc>
          <w:tcPr>
            <w:tcW w:type="dxa" w:w="1440"/>
          </w:tcPr>
          <w:p>
            <w:r>
              <w:t>3.91</w:t>
            </w:r>
          </w:p>
        </w:tc>
      </w:tr>
      <w:tr>
        <w:tc>
          <w:tcPr>
            <w:tcW w:type="dxa" w:w="1440"/>
          </w:tcPr>
          <w:p>
            <w:r>
              <w:t>AOM-DT</w:t>
            </w:r>
          </w:p>
        </w:tc>
        <w:tc>
          <w:tcPr>
            <w:tcW w:type="dxa" w:w="1440"/>
          </w:tcPr>
          <w:p>
            <w:r>
              <w:t>45</w:t>
            </w:r>
          </w:p>
        </w:tc>
        <w:tc>
          <w:tcPr>
            <w:tcW w:type="dxa" w:w="1440"/>
          </w:tcPr>
          <w:p>
            <w:r>
              <w:t>100.0%</w:t>
            </w:r>
          </w:p>
        </w:tc>
        <w:tc>
          <w:tcPr>
            <w:tcW w:type="dxa" w:w="1440"/>
          </w:tcPr>
          <w:p>
            <w:r>
              <w:t>8,064</w:t>
            </w:r>
          </w:p>
        </w:tc>
        <w:tc>
          <w:tcPr>
            <w:tcW w:type="dxa" w:w="1440"/>
          </w:tcPr>
          <w:p>
            <w:r>
              <w:t>116.2</w:t>
            </w:r>
          </w:p>
        </w:tc>
        <w:tc>
          <w:tcPr>
            <w:tcW w:type="dxa" w:w="1440"/>
          </w:tcPr>
          <w:p>
            <w:r>
              <w:t>3.93</w:t>
            </w:r>
          </w:p>
        </w:tc>
      </w:tr>
    </w:tbl>
    <w:p>
      <w:pPr/>
      <w:r>
        <w:t>Table A2: V3 efficiency by uncertainty level.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Uncertainty</w:t>
            </w:r>
          </w:p>
        </w:tc>
        <w:tc>
          <w:tcPr>
            <w:tcW w:type="dxa" w:w="1234"/>
          </w:tcPr>
          <w:p>
            <w:r>
              <w:t>Condition</w:t>
            </w:r>
          </w:p>
        </w:tc>
        <w:tc>
          <w:tcPr>
            <w:tcW w:type="dxa" w:w="1234"/>
          </w:tcPr>
          <w:p>
            <w:r>
              <w:t>N</w:t>
            </w:r>
          </w:p>
        </w:tc>
        <w:tc>
          <w:tcPr>
            <w:tcW w:type="dxa" w:w="1234"/>
          </w:tcPr>
          <w:p>
            <w:r>
              <w:t>Avg Tokens</w:t>
            </w:r>
          </w:p>
        </w:tc>
        <w:tc>
          <w:tcPr>
            <w:tcW w:type="dxa" w:w="1234"/>
          </w:tcPr>
          <w:p>
            <w:r>
              <w:t>Avg Time (s)</w:t>
            </w:r>
          </w:p>
        </w:tc>
        <w:tc>
          <w:tcPr>
            <w:tcW w:type="dxa" w:w="1234"/>
          </w:tcPr>
          <w:p>
            <w:r>
              <w:t>Avg Quality</w:t>
            </w:r>
          </w:p>
        </w:tc>
        <w:tc>
          <w:tcPr>
            <w:tcW w:type="dxa" w:w="1234"/>
          </w:tcPr>
          <w:p>
            <w:r>
              <w:t>Coord Overhead</w:t>
            </w:r>
          </w:p>
        </w:tc>
      </w:tr>
      <w:tr>
        <w:tc>
          <w:tcPr>
            <w:tcW w:type="dxa" w:w="1234"/>
          </w:tcPr>
          <w:p>
            <w:r>
              <w:t>Low</w:t>
            </w:r>
          </w:p>
        </w:tc>
        <w:tc>
          <w:tcPr>
            <w:tcW w:type="dxa" w:w="1234"/>
          </w:tcPr>
          <w:p>
            <w:r>
              <w:t>ST</w:t>
            </w:r>
          </w:p>
        </w:tc>
        <w:tc>
          <w:tcPr>
            <w:tcW w:type="dxa" w:w="1234"/>
          </w:tcPr>
          <w:p>
            <w:r>
              <w:t>15</w:t>
            </w:r>
          </w:p>
        </w:tc>
        <w:tc>
          <w:tcPr>
            <w:tcW w:type="dxa" w:w="1234"/>
          </w:tcPr>
          <w:p>
            <w:r>
              <w:t>6,533</w:t>
            </w:r>
          </w:p>
        </w:tc>
        <w:tc>
          <w:tcPr>
            <w:tcW w:type="dxa" w:w="1234"/>
          </w:tcPr>
          <w:p>
            <w:r>
              <w:t>91.5</w:t>
            </w:r>
          </w:p>
        </w:tc>
        <w:tc>
          <w:tcPr>
            <w:tcW w:type="dxa" w:w="1234"/>
          </w:tcPr>
          <w:p>
            <w:r>
              <w:t>3.73</w:t>
            </w:r>
          </w:p>
        </w:tc>
        <w:tc>
          <w:tcPr>
            <w:tcW w:type="dxa" w:w="1234"/>
          </w:tcPr>
          <w:p>
            <w:r>
              <w:t>50.7%</w:t>
            </w:r>
          </w:p>
        </w:tc>
      </w:tr>
      <w:tr>
        <w:tc>
          <w:tcPr>
            <w:tcW w:type="dxa" w:w="1234"/>
          </w:tcPr>
          <w:p>
            <w:r>
              <w:t>Low</w:t>
            </w:r>
          </w:p>
        </w:tc>
        <w:tc>
          <w:tcPr>
            <w:tcW w:type="dxa" w:w="1234"/>
          </w:tcPr>
          <w:p>
            <w:r>
              <w:t>AOM-DT</w:t>
            </w:r>
          </w:p>
        </w:tc>
        <w:tc>
          <w:tcPr>
            <w:tcW w:type="dxa" w:w="1234"/>
          </w:tcPr>
          <w:p>
            <w:r>
              <w:t>15</w:t>
            </w:r>
          </w:p>
        </w:tc>
        <w:tc>
          <w:tcPr>
            <w:tcW w:type="dxa" w:w="1234"/>
          </w:tcPr>
          <w:p>
            <w:r>
              <w:t>6,876</w:t>
            </w:r>
          </w:p>
        </w:tc>
        <w:tc>
          <w:tcPr>
            <w:tcW w:type="dxa" w:w="1234"/>
          </w:tcPr>
          <w:p>
            <w:r>
              <w:t>98.5</w:t>
            </w:r>
          </w:p>
        </w:tc>
        <w:tc>
          <w:tcPr>
            <w:tcW w:type="dxa" w:w="1234"/>
          </w:tcPr>
          <w:p>
            <w:r>
              <w:t>3.80</w:t>
            </w:r>
          </w:p>
        </w:tc>
        <w:tc>
          <w:tcPr>
            <w:tcW w:type="dxa" w:w="1234"/>
          </w:tcPr>
          <w:p>
            <w:r>
              <w:t>51.4%</w:t>
            </w:r>
          </w:p>
        </w:tc>
      </w:tr>
      <w:tr>
        <w:tc>
          <w:tcPr>
            <w:tcW w:type="dxa" w:w="1234"/>
          </w:tcPr>
          <w:p>
            <w:r>
              <w:t>Medium</w:t>
            </w:r>
          </w:p>
        </w:tc>
        <w:tc>
          <w:tcPr>
            <w:tcW w:type="dxa" w:w="1234"/>
          </w:tcPr>
          <w:p>
            <w:r>
              <w:t>ST</w:t>
            </w:r>
          </w:p>
        </w:tc>
        <w:tc>
          <w:tcPr>
            <w:tcW w:type="dxa" w:w="1234"/>
          </w:tcPr>
          <w:p>
            <w:r>
              <w:t>15</w:t>
            </w:r>
          </w:p>
        </w:tc>
        <w:tc>
          <w:tcPr>
            <w:tcW w:type="dxa" w:w="1234"/>
          </w:tcPr>
          <w:p>
            <w:r>
              <w:t>7,893</w:t>
            </w:r>
          </w:p>
        </w:tc>
        <w:tc>
          <w:tcPr>
            <w:tcW w:type="dxa" w:w="1234"/>
          </w:tcPr>
          <w:p>
            <w:r>
              <w:t>113.1</w:t>
            </w:r>
          </w:p>
        </w:tc>
        <w:tc>
          <w:tcPr>
            <w:tcW w:type="dxa" w:w="1234"/>
          </w:tcPr>
          <w:p>
            <w:r>
              <w:t>4.00</w:t>
            </w:r>
          </w:p>
        </w:tc>
        <w:tc>
          <w:tcPr>
            <w:tcW w:type="dxa" w:w="1234"/>
          </w:tcPr>
          <w:p>
            <w:r>
              <w:t>54.8%</w:t>
            </w:r>
          </w:p>
        </w:tc>
      </w:tr>
      <w:tr>
        <w:tc>
          <w:tcPr>
            <w:tcW w:type="dxa" w:w="1234"/>
          </w:tcPr>
          <w:p>
            <w:r>
              <w:t>Medium</w:t>
            </w:r>
          </w:p>
        </w:tc>
        <w:tc>
          <w:tcPr>
            <w:tcW w:type="dxa" w:w="1234"/>
          </w:tcPr>
          <w:p>
            <w:r>
              <w:t>AOM-DT</w:t>
            </w:r>
          </w:p>
        </w:tc>
        <w:tc>
          <w:tcPr>
            <w:tcW w:type="dxa" w:w="1234"/>
          </w:tcPr>
          <w:p>
            <w:r>
              <w:t>15</w:t>
            </w:r>
          </w:p>
        </w:tc>
        <w:tc>
          <w:tcPr>
            <w:tcW w:type="dxa" w:w="1234"/>
          </w:tcPr>
          <w:p>
            <w:r>
              <w:t>8,757</w:t>
            </w:r>
          </w:p>
        </w:tc>
        <w:tc>
          <w:tcPr>
            <w:tcW w:type="dxa" w:w="1234"/>
          </w:tcPr>
          <w:p>
            <w:r>
              <w:t>120.9</w:t>
            </w:r>
          </w:p>
        </w:tc>
        <w:tc>
          <w:tcPr>
            <w:tcW w:type="dxa" w:w="1234"/>
          </w:tcPr>
          <w:p>
            <w:r>
              <w:t>4.00</w:t>
            </w:r>
          </w:p>
        </w:tc>
        <w:tc>
          <w:tcPr>
            <w:tcW w:type="dxa" w:w="1234"/>
          </w:tcPr>
          <w:p>
            <w:r>
              <w:t>55.3%</w:t>
            </w:r>
          </w:p>
        </w:tc>
      </w:tr>
      <w:tr>
        <w:tc>
          <w:tcPr>
            <w:tcW w:type="dxa" w:w="1234"/>
          </w:tcPr>
          <w:p>
            <w:r>
              <w:t>High</w:t>
            </w:r>
          </w:p>
        </w:tc>
        <w:tc>
          <w:tcPr>
            <w:tcW w:type="dxa" w:w="1234"/>
          </w:tcPr>
          <w:p>
            <w:r>
              <w:t>ST</w:t>
            </w:r>
          </w:p>
        </w:tc>
        <w:tc>
          <w:tcPr>
            <w:tcW w:type="dxa" w:w="1234"/>
          </w:tcPr>
          <w:p>
            <w:r>
              <w:t>15</w:t>
            </w:r>
          </w:p>
        </w:tc>
        <w:tc>
          <w:tcPr>
            <w:tcW w:type="dxa" w:w="1234"/>
          </w:tcPr>
          <w:p>
            <w:r>
              <w:t>8,175</w:t>
            </w:r>
          </w:p>
        </w:tc>
        <w:tc>
          <w:tcPr>
            <w:tcW w:type="dxa" w:w="1234"/>
          </w:tcPr>
          <w:p>
            <w:r>
              <w:t>122.8</w:t>
            </w:r>
          </w:p>
        </w:tc>
        <w:tc>
          <w:tcPr>
            <w:tcW w:type="dxa" w:w="1234"/>
          </w:tcPr>
          <w:p>
            <w:r>
              <w:t>4.00</w:t>
            </w:r>
          </w:p>
        </w:tc>
        <w:tc>
          <w:tcPr>
            <w:tcW w:type="dxa" w:w="1234"/>
          </w:tcPr>
          <w:p>
            <w:r>
              <w:t>54.8%</w:t>
            </w:r>
          </w:p>
        </w:tc>
      </w:tr>
      <w:tr>
        <w:tc>
          <w:tcPr>
            <w:tcW w:type="dxa" w:w="1234"/>
          </w:tcPr>
          <w:p>
            <w:r>
              <w:t>High</w:t>
            </w:r>
          </w:p>
        </w:tc>
        <w:tc>
          <w:tcPr>
            <w:tcW w:type="dxa" w:w="1234"/>
          </w:tcPr>
          <w:p>
            <w:r>
              <w:t>AOM-DT</w:t>
            </w:r>
          </w:p>
        </w:tc>
        <w:tc>
          <w:tcPr>
            <w:tcW w:type="dxa" w:w="1234"/>
          </w:tcPr>
          <w:p>
            <w:r>
              <w:t>15</w:t>
            </w:r>
          </w:p>
        </w:tc>
        <w:tc>
          <w:tcPr>
            <w:tcW w:type="dxa" w:w="1234"/>
          </w:tcPr>
          <w:p>
            <w:r>
              <w:t>8,558</w:t>
            </w:r>
          </w:p>
        </w:tc>
        <w:tc>
          <w:tcPr>
            <w:tcW w:type="dxa" w:w="1234"/>
          </w:tcPr>
          <w:p>
            <w:r>
              <w:t>129.2</w:t>
            </w:r>
          </w:p>
        </w:tc>
        <w:tc>
          <w:tcPr>
            <w:tcW w:type="dxa" w:w="1234"/>
          </w:tcPr>
          <w:p>
            <w:r>
              <w:t>4.00</w:t>
            </w:r>
          </w:p>
        </w:tc>
        <w:tc>
          <w:tcPr>
            <w:tcW w:type="dxa" w:w="1234"/>
          </w:tcPr>
          <w:p>
            <w:r>
              <w:t>54.3%</w:t>
            </w:r>
          </w:p>
        </w:tc>
      </w:tr>
    </w:tbl>
    <w:p>
      <w:pPr/>
      <w:r>
        <w:t>V3 Key Finding: AOM-DT consumed 7.0% more tokens and took 6.4% longer than ST, while achieving equivalent success rates and quality. This was attributed to the autonomy-verbosity trade-off: higher-autonomy instruction styles (S3/S4) elicited more verbose outputs from capable agents. V3 concluded that AOM's value lies in adaptability and robustness, not token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