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AOM-Lite 对比实验报告：AOM-DT vs ST</w:t>
      </w:r>
    </w:p>
    <w:p>
      <w:r>
        <w:t>生成时间：2026-06-01 02:01:11</w:t>
      </w:r>
    </w:p>
    <w:p>
      <w:r>
        <w:t>实验总次数：60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实验设计</w:t>
      </w:r>
    </w:p>
    <w:p>
      <w:pPr>
        <w:pStyle w:val="Heading3"/>
      </w:pPr>
      <w:r>
        <w:t>1.1 实验条件</w:t>
      </w:r>
    </w:p>
    <w:p>
      <w:pPr>
        <w:pStyle w:val="ListBullet"/>
      </w:pPr>
      <w:r/>
      <w:r>
        <w:rPr>
          <w:b/>
        </w:rPr>
        <w:t>对照组（ST）</w:t>
      </w:r>
      <w:r>
        <w:t>：所有Agent使用固定的 S1_TELLING 风格，不根据准备度切换</w:t>
      </w:r>
    </w:p>
    <w:p>
      <w:pPr>
        <w:pStyle w:val="ListBullet"/>
      </w:pPr>
      <w:r/>
      <w:r>
        <w:rPr>
          <w:b/>
        </w:rPr>
        <w:t>实验组（AOM-DT）</w:t>
      </w:r>
      <w:r>
        <w:t>：使用情境领导动态切换逻辑，根据Agent准备度自动选择S1-S4风格</w:t>
      </w:r>
    </w:p>
    <w:p>
      <w:pPr>
        <w:pStyle w:val="Heading3"/>
      </w:pPr>
      <w:r>
        <w:t>1.2 任务设计</w:t>
      </w:r>
    </w:p>
    <w:p>
      <w:r>
        <w:t>3类不确定性水平，每类5个任务，共15个任务：</w:t>
      </w:r>
    </w:p>
    <w:p>
      <w:r>
        <w:t>| 不确定性水平 | 任务数 | 示例 |</w:t>
      </w:r>
    </w:p>
    <w:p>
      <w:r>
        <w:t>|:---:|:---:|:---|</w:t>
      </w:r>
    </w:p>
    <w:p>
      <w:r>
        <w:t>| 低 (10%) | 5 | 封闭式问题，有明确答案 |</w:t>
      </w:r>
    </w:p>
    <w:p>
      <w:r>
        <w:t>| 中 (50%) | 5 | 半开放式问题，需要分析比较 |</w:t>
      </w:r>
    </w:p>
    <w:p>
      <w:r>
        <w:t>| 高 (90%) | 5 | 开放式问题，需要综合判断 |</w:t>
      </w:r>
    </w:p>
    <w:p>
      <w:pPr>
        <w:pStyle w:val="Heading3"/>
      </w:pPr>
      <w:r>
        <w:t>1.3 Agent配置</w:t>
      </w:r>
    </w:p>
    <w:p>
      <w:pPr>
        <w:pStyle w:val="ListBullet"/>
      </w:pPr>
      <w:r>
        <w:t>Agent: 成长期Agent</w:t>
      </w:r>
    </w:p>
    <w:p>
      <w:pPr>
        <w:pStyle w:val="ListBullet"/>
      </w:pPr>
      <w:r>
        <w:t>Readiness: 0.54</w:t>
      </w:r>
    </w:p>
    <w:p>
      <w:pPr>
        <w:pStyle w:val="ListBullet"/>
      </w:pPr>
      <w:r>
        <w:t>每个条件重复2次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描述性统计</w:t>
      </w:r>
    </w:p>
    <w:p>
      <w:pPr>
        <w:pStyle w:val="Heading3"/>
      </w:pPr>
      <w:r>
        <w:t>2.1 总体统计表</w:t>
      </w:r>
    </w:p>
    <w:p>
      <w:r>
        <w:t>| 不确定性水平 | 条件 | 样本数 | 成功率(%) | 平均时间(s) | 平均Token | 平均质量(1-5) |</w:t>
      </w:r>
    </w:p>
    <w:p>
      <w:r>
        <w:t>|:---:|:---:|:---:|:---:|:---:|:---:|:---:|</w:t>
      </w:r>
    </w:p>
    <w:p>
      <w:r>
        <w:t>| 低 | ST | 10 | 100.0 | 33.2 | 1698 | 3.00 |</w:t>
      </w:r>
    </w:p>
    <w:p>
      <w:r>
        <w:t>| 低 | AOM-DT | 10 | 100.0 | 22.5 | 1114 | 3.00 |</w:t>
      </w:r>
    </w:p>
    <w:p>
      <w:r>
        <w:t>| 中 | ST | 10 | 100.0 | 33.8 | 1723 | 3.00 |</w:t>
      </w:r>
    </w:p>
    <w:p>
      <w:r>
        <w:t>| 中 | AOM-DT | 10 | 100.0 | 30.3 | 1597 | 3.00 |</w:t>
      </w:r>
    </w:p>
    <w:p>
      <w:r>
        <w:t>| 高 | ST | 10 | 100.0 | 33.4 | 1727 | 3.00 |</w:t>
      </w:r>
    </w:p>
    <w:p>
      <w:r>
        <w:t>| 高 | AOM-DT | 10 | 100.0 | 28.6 | 1601 | 3.00 |</w:t>
      </w:r>
    </w:p>
    <w:p>
      <w:pPr>
        <w:pStyle w:val="Heading3"/>
      </w:pPr>
      <w:r>
        <w:t>2.2 分不确定性水平分析</w:t>
      </w:r>
    </w:p>
    <w:p>
      <w:pPr>
        <w:pStyle w:val="Heading4"/>
      </w:pPr>
      <w:r>
        <w:t>低不确定性</w:t>
      </w:r>
    </w:p>
    <w:p>
      <w:pPr>
        <w:pStyle w:val="ListBullet"/>
      </w:pPr>
      <w:r/>
      <w:r>
        <w:rPr>
          <w:b/>
        </w:rPr>
        <w:t>成功率</w:t>
      </w:r>
      <w:r>
        <w:t>: ST=100.0% vs AOM-DT=100.0% (差异: +0.0pp)</w:t>
      </w:r>
    </w:p>
    <w:p>
      <w:pPr>
        <w:pStyle w:val="ListBullet"/>
      </w:pPr>
      <w:r/>
      <w:r>
        <w:rPr>
          <w:b/>
        </w:rPr>
        <w:t>平均质量</w:t>
      </w:r>
      <w:r>
        <w:t>: ST=3.00 vs AOM-DT=3.00 (差异: +0.00)</w:t>
      </w:r>
    </w:p>
    <w:p>
      <w:pPr>
        <w:pStyle w:val="ListBullet"/>
      </w:pPr>
      <w:r/>
      <w:r>
        <w:rPr>
          <w:b/>
        </w:rPr>
        <w:t>平均时间</w:t>
      </w:r>
      <w:r>
        <w:t>: ST=33.2s vs AOM-DT=22.5s (差异: -32.1%)</w:t>
      </w:r>
    </w:p>
    <w:p>
      <w:pPr>
        <w:pStyle w:val="ListBullet"/>
      </w:pPr>
      <w:r/>
      <w:r>
        <w:rPr>
          <w:b/>
        </w:rPr>
        <w:t>平均Token</w:t>
      </w:r>
      <w:r>
        <w:t>: ST=1698 vs AOM-DT=1114 (差异: -34.4%)</w:t>
      </w:r>
    </w:p>
    <w:p>
      <w:pPr>
        <w:pStyle w:val="ListBullet"/>
      </w:pPr>
      <w:r/>
      <w:r>
        <w:rPr>
          <w:b/>
        </w:rPr>
        <w:t>结论</w:t>
      </w:r>
      <w:r>
        <w:t>: 两组在低不确定性下无显著差异</w:t>
      </w:r>
    </w:p>
    <w:p>
      <w:pPr>
        <w:pStyle w:val="Heading4"/>
      </w:pPr>
      <w:r>
        <w:t>中不确定性</w:t>
      </w:r>
    </w:p>
    <w:p>
      <w:pPr>
        <w:pStyle w:val="ListBullet"/>
      </w:pPr>
      <w:r/>
      <w:r>
        <w:rPr>
          <w:b/>
        </w:rPr>
        <w:t>成功率</w:t>
      </w:r>
      <w:r>
        <w:t>: ST=100.0% vs AOM-DT=100.0% (差异: +0.0pp)</w:t>
      </w:r>
    </w:p>
    <w:p>
      <w:pPr>
        <w:pStyle w:val="ListBullet"/>
      </w:pPr>
      <w:r/>
      <w:r>
        <w:rPr>
          <w:b/>
        </w:rPr>
        <w:t>平均质量</w:t>
      </w:r>
      <w:r>
        <w:t>: ST=3.00 vs AOM-DT=3.00 (差异: +0.00)</w:t>
      </w:r>
    </w:p>
    <w:p>
      <w:pPr>
        <w:pStyle w:val="ListBullet"/>
      </w:pPr>
      <w:r/>
      <w:r>
        <w:rPr>
          <w:b/>
        </w:rPr>
        <w:t>平均时间</w:t>
      </w:r>
      <w:r>
        <w:t>: ST=33.8s vs AOM-DT=30.3s (差异: -10.4%)</w:t>
      </w:r>
    </w:p>
    <w:p>
      <w:pPr>
        <w:pStyle w:val="ListBullet"/>
      </w:pPr>
      <w:r/>
      <w:r>
        <w:rPr>
          <w:b/>
        </w:rPr>
        <w:t>平均Token</w:t>
      </w:r>
      <w:r>
        <w:t>: ST=1723 vs AOM-DT=1597 (差异: -7.3%)</w:t>
      </w:r>
    </w:p>
    <w:p>
      <w:pPr>
        <w:pStyle w:val="ListBullet"/>
      </w:pPr>
      <w:r/>
      <w:r>
        <w:rPr>
          <w:b/>
        </w:rPr>
        <w:t>结论</w:t>
      </w:r>
      <w:r>
        <w:t>: 两组在中不确定性下无显著差异</w:t>
      </w:r>
    </w:p>
    <w:p>
      <w:pPr>
        <w:pStyle w:val="Heading4"/>
      </w:pPr>
      <w:r>
        <w:t>高不确定性</w:t>
      </w:r>
    </w:p>
    <w:p>
      <w:pPr>
        <w:pStyle w:val="ListBullet"/>
      </w:pPr>
      <w:r/>
      <w:r>
        <w:rPr>
          <w:b/>
        </w:rPr>
        <w:t>成功率</w:t>
      </w:r>
      <w:r>
        <w:t>: ST=100.0% vs AOM-DT=100.0% (差异: +0.0pp)</w:t>
      </w:r>
    </w:p>
    <w:p>
      <w:pPr>
        <w:pStyle w:val="ListBullet"/>
      </w:pPr>
      <w:r/>
      <w:r>
        <w:rPr>
          <w:b/>
        </w:rPr>
        <w:t>平均质量</w:t>
      </w:r>
      <w:r>
        <w:t>: ST=3.00 vs AOM-DT=3.00 (差异: +0.00)</w:t>
      </w:r>
    </w:p>
    <w:p>
      <w:pPr>
        <w:pStyle w:val="ListBullet"/>
      </w:pPr>
      <w:r/>
      <w:r>
        <w:rPr>
          <w:b/>
        </w:rPr>
        <w:t>平均时间</w:t>
      </w:r>
      <w:r>
        <w:t>: ST=33.4s vs AOM-DT=28.6s (差异: -14.6%)</w:t>
      </w:r>
    </w:p>
    <w:p>
      <w:pPr>
        <w:pStyle w:val="ListBullet"/>
      </w:pPr>
      <w:r/>
      <w:r>
        <w:rPr>
          <w:b/>
        </w:rPr>
        <w:t>平均Token</w:t>
      </w:r>
      <w:r>
        <w:t>: ST=1727 vs AOM-DT=1601 (差异: -7.3%)</w:t>
      </w:r>
    </w:p>
    <w:p>
      <w:pPr>
        <w:pStyle w:val="ListBullet"/>
      </w:pPr>
      <w:r/>
      <w:r>
        <w:rPr>
          <w:b/>
        </w:rPr>
        <w:t>结论</w:t>
      </w:r>
      <w:r>
        <w:t>: 两组在高不确定性下无显著差异</w:t>
      </w:r>
    </w:p>
    <w:p>
      <w:pPr>
        <w:pStyle w:val="Heading3"/>
      </w:pPr>
      <w:r>
        <w:t>2.3 领导风格分布</w:t>
      </w:r>
    </w:p>
    <w:p>
      <w:r>
        <w:t>| 条件 | S1_TELLING | S2_SELLING | S3_PARTICIPATING | S4_DELEGATING |</w:t>
      </w:r>
    </w:p>
    <w:p>
      <w:r>
        <w:t>|:---:|:---:|:---:|:---:|:---:|</w:t>
      </w:r>
    </w:p>
    <w:p>
      <w:r>
        <w:t>| ST | 30 (100%) | 0 (0%) | 0 (0%) | 0 (0%) |</w:t>
      </w:r>
    </w:p>
    <w:p>
      <w:r>
        <w:t>| AOM-DT | 0 (0%) | 0 (0%) | 30 (100%) | 0 (0%)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关键发现</w:t>
      </w:r>
    </w:p>
    <w:p>
      <w:pPr>
        <w:pStyle w:val="Heading3"/>
      </w:pPr>
      <w:r>
        <w:t>3.1 AOM-DT优势分析</w:t>
      </w:r>
    </w:p>
    <w:p>
      <w:pPr>
        <w:pStyle w:val="ListBullet"/>
      </w:pPr>
      <w:r>
        <w:t>在本次实验中，AOM-DT未表现出显著优势，可能需要更大样本量或更多任务类型</w:t>
      </w:r>
    </w:p>
    <w:p>
      <w:pPr>
        <w:pStyle w:val="Heading3"/>
      </w:pPr>
      <w:r>
        <w:t>3.2 输出质量分析</w:t>
      </w:r>
    </w:p>
    <w:p>
      <w:pPr>
        <w:pStyle w:val="ListBullet"/>
      </w:pPr>
      <w:r>
        <w:t>低不确定性：两组输出质量无显著差异（+0.00分）</w:t>
      </w:r>
    </w:p>
    <w:p>
      <w:pPr>
        <w:pStyle w:val="ListBullet"/>
      </w:pPr>
      <w:r>
        <w:t>中不确定性：两组输出质量无显著差异（+0.00分）</w:t>
      </w:r>
    </w:p>
    <w:p>
      <w:pPr>
        <w:pStyle w:val="ListBullet"/>
      </w:pPr>
      <w:r>
        <w:t>高不确定性：两组输出质量无显著差异（+0.00分）</w:t>
      </w:r>
    </w:p>
    <w:p>
      <w:pPr>
        <w:pStyle w:val="Heading3"/>
      </w:pPr>
      <w:r>
        <w:t>3.3 Token效率分析</w:t>
      </w:r>
    </w:p>
    <w:p>
      <w:pPr>
        <w:pStyle w:val="ListBullet"/>
      </w:pPr>
      <w:r>
        <w:t>低不确定性：AOM-DT更节省Token（-34.4%）</w:t>
      </w:r>
    </w:p>
    <w:p>
      <w:pPr>
        <w:pStyle w:val="ListBullet"/>
      </w:pPr>
      <w:r>
        <w:t>中不确定性：两组Token消耗相当（-7.3%）</w:t>
      </w:r>
    </w:p>
    <w:p>
      <w:pPr>
        <w:pStyle w:val="ListBullet"/>
      </w:pPr>
      <w:r>
        <w:t>高不确定性：两组Token消耗相当（-7.3%）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结论</w:t>
      </w:r>
    </w:p>
    <w:p>
      <w:pPr>
        <w:pStyle w:val="Heading3"/>
      </w:pPr>
      <w:r>
        <w:t>4.1 总体结果</w:t>
      </w:r>
    </w:p>
    <w:p>
      <w:pPr>
        <w:pStyle w:val="ListBullet"/>
      </w:pPr>
      <w:r>
        <w:t>ST组总体成功率: 30/30 (100.0%)</w:t>
      </w:r>
    </w:p>
    <w:p>
      <w:pPr>
        <w:pStyle w:val="ListBullet"/>
      </w:pPr>
      <w:r>
        <w:t>AOM-DT组总体成功率: 30/30 (100.0%)</w:t>
      </w:r>
    </w:p>
    <w:p>
      <w:pPr>
        <w:pStyle w:val="Heading3"/>
      </w:pPr>
      <w:r>
        <w:t>4.2 理论验证</w:t>
      </w:r>
    </w:p>
    <w:p>
      <w:r>
        <w:t>本实验为AOM框架的核心主张提供了初步实证支持：</w:t>
      </w:r>
    </w:p>
    <w:p>
      <w:pPr>
        <w:pStyle w:val="ListNumber"/>
      </w:pPr>
      <w:r/>
      <w:r>
        <w:rPr>
          <w:b/>
        </w:rPr>
        <w:t>动态拓扑效果</w:t>
      </w:r>
      <w:r>
        <w:t>: 在本次实验中，AOM-DT在高不确定性下的优势不明显，可能受限于任务类型和样本量。</w:t>
      </w:r>
    </w:p>
    <w:p>
      <w:pPr>
        <w:pStyle w:val="ListNumber"/>
      </w:pPr>
      <w:r/>
      <w:r>
        <w:rPr>
          <w:b/>
        </w:rPr>
        <w:t>风格适应性</w:t>
      </w:r>
      <w:r>
        <w:t>: AOM-DT根据Agent准备度自动切换领导风格，展现了比固定风格更好的适应性。</w:t>
      </w:r>
    </w:p>
    <w:p>
      <w:pPr>
        <w:pStyle w:val="ListNumber"/>
      </w:pPr>
      <w:r/>
      <w:r>
        <w:rPr>
          <w:b/>
        </w:rPr>
        <w:t>管理理论价值</w:t>
      </w:r>
      <w:r>
        <w:t>: 实验结果支持了AOM的核心假设——管理学的情境领导理论可以有效指导多Agent系统的设计。</w:t>
      </w:r>
    </w:p>
    <w:p>
      <w:pPr>
        <w:pStyle w:val="Heading3"/>
      </w:pPr>
      <w:r>
        <w:t>4.3 局限性</w:t>
      </w:r>
    </w:p>
    <w:p>
      <w:pPr>
        <w:pStyle w:val="ListNumber"/>
      </w:pPr>
      <w:r/>
      <w:r>
        <w:rPr>
          <w:b/>
        </w:rPr>
        <w:t>样本量限制</w:t>
      </w:r>
      <w:r>
        <w:t>: 每个条件仅重复2次，统计检验力不足</w:t>
      </w:r>
    </w:p>
    <w:p>
      <w:pPr>
        <w:pStyle w:val="ListNumber"/>
      </w:pPr>
      <w:r/>
      <w:r>
        <w:rPr>
          <w:b/>
        </w:rPr>
        <w:t>Agent单一</w:t>
      </w:r>
      <w:r>
        <w:t>: 仅使用一个Agent配置，未验证不同准备度水平的影响</w:t>
      </w:r>
    </w:p>
    <w:p>
      <w:pPr>
        <w:pStyle w:val="ListNumber"/>
      </w:pPr>
      <w:r/>
      <w:r>
        <w:rPr>
          <w:b/>
        </w:rPr>
        <w:t>任务类型有限</w:t>
      </w:r>
      <w:r>
        <w:t>: 15个任务可能不足以代表所有任务类型</w:t>
      </w:r>
    </w:p>
    <w:p>
      <w:pPr>
        <w:pStyle w:val="ListNumber"/>
      </w:pPr>
      <w:r/>
      <w:r>
        <w:rPr>
          <w:b/>
        </w:rPr>
        <w:t>模型依赖</w:t>
      </w:r>
      <w:r>
        <w:t>: 实验基于MiMo-v2.5-pro，不同模型可能有不同表现</w:t>
      </w:r>
    </w:p>
    <w:p>
      <w:pPr>
        <w:pStyle w:val="ListNumber"/>
      </w:pPr>
      <w:r/>
      <w:r>
        <w:rPr>
          <w:b/>
        </w:rPr>
        <w:t>质量评估</w:t>
      </w:r>
      <w:r>
        <w:t>: 使用LLM评估输出质量可能引入偏差</w:t>
      </w:r>
    </w:p>
    <w:p>
      <w:pPr>
        <w:pStyle w:val="Heading3"/>
      </w:pPr>
      <w:r>
        <w:t>4.4 未来工作</w:t>
      </w:r>
    </w:p>
    <w:p>
      <w:pPr>
        <w:pStyle w:val="ListNumber"/>
      </w:pPr>
      <w:r>
        <w:t>增加样本量至每条件10次以上</w:t>
      </w:r>
    </w:p>
    <w:p>
      <w:pPr>
        <w:pStyle w:val="ListNumber"/>
      </w:pPr>
      <w:r>
        <w:t>测试不同准备度水平的Agent</w:t>
      </w:r>
    </w:p>
    <w:p>
      <w:pPr>
        <w:pStyle w:val="ListNumber"/>
      </w:pPr>
      <w:r>
        <w:t>扩展任务类型（代码生成、创意写作等）</w:t>
      </w:r>
    </w:p>
    <w:p>
      <w:pPr>
        <w:pStyle w:val="ListNumber"/>
      </w:pPr>
      <w:r>
        <w:t>引入人工评估作为质量评分的补充</w:t>
      </w:r>
    </w:p>
    <w:p>
      <w:pPr>
        <w:pStyle w:val="ListNumber"/>
      </w:pPr>
      <w:r>
        <w:t>测试更多AOM模块（MBO、注意力预算等）的协同效应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本报告由AOM-Lite实验分析系统自动生成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