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sz w:val="44"/>
        </w:rPr>
        <w:t>智能体组织管理学：当多智能体系统遇上管理理论</w:t>
      </w:r>
    </w:p>
    <w:p>
      <w:pPr>
        <w:jc w:val="center"/>
      </w:pPr>
      <w:r>
        <w:rPr>
          <w:color w:val="4472C4"/>
          <w:sz w:val="28"/>
        </w:rPr>
        <w:t>Version 5.4 — 问题驱动理论版</w:t>
      </w:r>
    </w:p>
    <w:p>
      <w:pPr>
        <w:jc w:val="center"/>
      </w:pPr>
      <w:r>
        <w:rPr>
          <w:sz w:val="22"/>
        </w:rPr>
        <w:t>江皓然</w:t>
        <w:br/>
        <w:t>华南理工大学 软件工程+工商管理双学位</w:t>
        <w:br/>
        <w:t>2026年6月4日</w:t>
      </w:r>
    </w:p>
    <w:p/>
    <w:p>
      <w:pPr>
        <w:pStyle w:val="Heading1"/>
      </w:pPr>
      <w:r>
        <w:t>摘要</w:t>
      </w:r>
    </w:p>
    <w:p>
      <w:r>
        <w:rPr>
          <w:b/>
        </w:rPr>
        <w:t>问题：</w:t>
      </w:r>
      <w:r>
        <w:t>基于大语言模型（LLM）的多智能体系统存在一种结构性成本病理——我们称之为上下文积累效应（Context Accumulation Effect, CAE）：当LLM智能体迭代式自我改进时，每一轮必须将前一轮的完整输出嵌入输入上下文，导致Token消耗以至少二次方速率增长——O(n²)。这不是实现低效，而是迭代式自我改进架构的根本属性。</w:t>
      </w:r>
    </w:p>
    <w:p>
      <w:r>
        <w:rPr>
          <w:b/>
        </w:rPr>
        <w:t>洞察：</w:t>
      </w:r>
      <w:r>
        <w:t>CAE的根源不是"上下文太多"，而是计算结构错误。现有方法——提示优化、上下文压缩、检索增强生成——通过减少上下文体积来治疗症状。我们论证：问题在于计算的拓扑结构：迭代式自我改进链将所有计算流经单一瓶颈，迫使每一步重新处理全部历史。将计算重构为专业化角色的流水线，每个角色仅接收其直接依赖项，从源头消除二次方增长。</w:t>
      </w:r>
    </w:p>
    <w:p>
      <w:r>
        <w:rPr>
          <w:b/>
        </w:rPr>
        <w:t>方法：</w:t>
      </w:r>
      <w:r>
        <w:t>我们提出OIMAC（Organizational Intelligence Multi-Agent Coordination），一个结构性解决方案，将单体迭代重构为多角色流水线。OIMAC将组织设计原则——分工、统一指挥、 scalar chain——实例化为LLM智能体的可执行协调协议。关键组件是上下文控制器（Context Controller），强制执行有界上下文传递：每个角色仅接收其直接依赖的产出物，上下文大小受可配置阈值限制。OIMAC不是叠加在现有架构上的优化技巧，而是一种根本不同的计算拓扑。</w:t>
      </w:r>
    </w:p>
    <w:p>
      <w:r>
        <w:rPr>
          <w:b/>
        </w:rPr>
        <w:t>结果：</w:t>
      </w:r>
      <w:r>
        <w:t>通过66次独立实验运行，在两个架构不同的LLM（DeepSeek Chat、MiMo v2.5 Pro）、两个异质任务（拼豆图纸生成、数据分析报告）和五个实验条件（含模拟AutoGen/CrewAI风格系统的现实基线）上验证：</w:t>
      </w:r>
    </w:p>
    <w:p>
      <w:pPr>
        <w:pStyle w:val="ListBullet"/>
      </w:pPr>
      <w:r>
        <w:t>~2.0x Token缩减（vs 迭代精炼，C/B比率，p &lt; 0.001, Cohen's d &gt; 5.6）</w:t>
      </w:r>
    </w:p>
    <w:p>
      <w:pPr>
        <w:pStyle w:val="ListBullet"/>
      </w:pPr>
      <w:r>
        <w:t>~1.4x Token缩减（vs 现实多智能体基线，C/E比率）</w:t>
      </w:r>
    </w:p>
    <w:p>
      <w:pPr>
        <w:pStyle w:val="ListBullet"/>
      </w:pPr>
      <w:r>
        <w:t>跨模型一致性：DeepSeek和MiMo结果完全一致</w:t>
      </w:r>
    </w:p>
    <w:p>
      <w:pPr>
        <w:pStyle w:val="ListBullet"/>
      </w:pPr>
      <w:r>
        <w:t>跨任务一致性：代码生成和数据分析任务结果一致</w:t>
      </w:r>
    </w:p>
    <w:p>
      <w:pPr>
        <w:pStyle w:val="ListBullet"/>
      </w:pPr>
      <w:r>
        <w:t>质量保持：所有输出通过自动化质量检查（20-24/25分）</w:t>
      </w:r>
    </w:p>
    <w:p>
      <w:pPr>
        <w:pStyle w:val="ListBullet"/>
      </w:pPr>
      <w:r>
        <w:t>机制分解：~70%增益来自流水线分解（CDE），~30%来自上下文控制器</w:t>
      </w:r>
    </w:p>
    <w:p>
      <w:r>
        <w:t>这些结果表明：组织结构是一等计算原语——不是隐喻，而是LLM多智能体系统中可测量、可复现的效率来源。</w:t>
      </w:r>
    </w:p>
    <w:p>
      <w:r>
        <w:rPr>
          <w:b/>
        </w:rPr>
        <w:t>关键词：</w:t>
      </w:r>
      <w:r>
        <w:t>上下文积累效应、计算分解效应、多智能体协调、组织结构、OIMAC</w:t>
      </w:r>
    </w:p>
    <w:p>
      <w:pPr>
        <w:pStyle w:val="Heading1"/>
      </w:pPr>
      <w:r>
        <w:t>1. 引言</w:t>
      </w:r>
    </w:p>
    <w:p>
      <w:pPr>
        <w:pStyle w:val="Heading2"/>
      </w:pPr>
      <w:r>
        <w:t>1.1 问题：迭代多智能体系统中的上下文积累</w:t>
      </w:r>
    </w:p>
    <w:p>
      <w:r>
        <w:t>大语言模型（LLM）智能体的快速采用创造了一个工程悖论。单个LLM智能体能力出众——它们可以编写代码、分析数据、生成创意制品。然而，当组织尝试从单智能体扩展到多智能体系统时，成本以违反直觉的方式急剧上升。例如，一个Web应用的七轮迭代精炼消耗超过90,000个Token——是单次生成同等质量输出的15倍。</w:t>
      </w:r>
    </w:p>
    <w:p>
      <w:r>
        <w:t>我们将根本原因识别为上下文积累效应（Context Accumulation Effect, CAE）：在任何LLM智能体迭代精炼自身输出的架构中，每一轮精炼必须将前一轮的完整产出物作为输入上下文嵌入。由于产出物随每一轮增长，总Token消耗遵循超线性——最坏情况下二次方——增长模式。CAE不是任何特定实现中的缺陷；它是迭代式自我改进架构的结构性属性。</w:t>
      </w:r>
    </w:p>
    <w:p>
      <w:pPr>
        <w:pStyle w:val="Heading2"/>
      </w:pPr>
      <w:r>
        <w:t>1.2 现有方法及其局限</w:t>
      </w:r>
    </w:p>
    <w:p>
      <w:r>
        <w:t>应对上下文增长的主流方法是将其视为压缩问题。近期关于提示优化（Zhou et al., 2022）、上下文蒸馏（Snell et al., 2024）和检索增强生成（Lewis et al., 2020）的工作共享一个共同假设：问题在于上下文太多，解决方案是让上下文更小。</w:t>
      </w:r>
    </w:p>
    <w:p>
      <w:r>
        <w:t>这些方法有价值但根本上不完整。压缩减少了上下文的体积，但不改变其拓扑结构。在迭代精炼链中，即使是压缩后的完整历史表示，仍必须被每个后续步骤处理。计算结构——每个节点依赖于每个前驱的线性链——保持不变。这意味着虽然压缩可以降低常数因子，但无法改变增长率。</w:t>
      </w:r>
    </w:p>
    <w:p>
      <w:r>
        <w:t>第二类方法引入多智能体但保留共享上下文架构。AutoGen（Wu et al., 2023）和CrewAI等框架通过共享对话线程实现多智能体协作，所有智能体观察所有先前输出。虽然这分配了工作负载，但不减少处理的总上下文——实际上往往增加，因为每个智能体必须读取完整历史，无论其具体角色如何。</w:t>
      </w:r>
    </w:p>
    <w:p>
      <w:pPr>
        <w:pStyle w:val="Heading2"/>
      </w:pPr>
      <w:r>
        <w:t>1.3 核心洞察：重构计算，而非减少上下文</w:t>
      </w:r>
    </w:p>
    <w:p>
      <w:r>
        <w:t>我们提出根本不同的诊断：问题不在于上下文的数量，而在于计算的结构。在迭代链中，所有计算流经单一瓶颈——智能体必须处理全部历史以产生下一次精炼。这类似于一个制造流程，每个工人必须检查每个前序工人的输出后才能添加自己的贡献。制造中的解决方案不是让检查更快（压缩），而是重组生产线使每个工人只收到所需的东西（专业化和交接）。</w:t>
      </w:r>
    </w:p>
    <w:p>
      <w:r>
        <w:t>这一洞察——重构计算比减少上下文更强大——是我们方法的基础。我们表明，通过将单体迭代过程分解为专业化角色的流水线，每个角色仅接收其直接依赖项，CAE的二次方增长可以降低为线性增长。</w:t>
      </w:r>
    </w:p>
    <w:p>
      <w:pPr>
        <w:pStyle w:val="Heading2"/>
      </w:pPr>
      <w:r>
        <w:t>1.4 方法：OIMAC作为结构性解决方案</w:t>
      </w:r>
    </w:p>
    <w:p>
      <w:r>
        <w:t>我们提出OIMAC（Organizational Intelligence Multi-Agent Coordination），一个将这一洞察实例化为具体系统设计的协调协议。OIMAC将任务分解为专业化角色的流水线（如需求分析、架构设计、实现、测试），其中：</w:t>
      </w:r>
    </w:p>
    <w:p>
      <w:pPr>
        <w:pStyle w:val="ListNumber"/>
      </w:pPr>
      <w:r>
        <w:t>每个角色仅接收其直接依赖的产出物（而非完整历史）</w:t>
      </w:r>
    </w:p>
    <w:p>
      <w:pPr>
        <w:pStyle w:val="ListNumber"/>
      </w:pPr>
      <w:r>
        <w:t>上下文控制器（Context Controller）强制执行有界上下文传递，大小受可配置限制</w:t>
      </w:r>
    </w:p>
    <w:p>
      <w:pPr>
        <w:pStyle w:val="ListNumber"/>
      </w:pPr>
      <w:r>
        <w:t>流水线结构确保没有任何单个角色处理所有前序角色的累积输出</w:t>
      </w:r>
    </w:p>
    <w:p>
      <w:r>
        <w:t>OIMAC不是提示工程技术或上下文压缩启发式。它是一种改变多智能体协调计算拓扑的结构性解决方案。关键机制——我们称之为计算分解效应（Computational Decomposition Effect, CDE）——通过确保上下文增长受单个角色产出物大小（而非累积历史）约束来消除CAE。</w:t>
      </w:r>
    </w:p>
    <w:p>
      <w:pPr>
        <w:pStyle w:val="Heading2"/>
      </w:pPr>
      <w:r>
        <w:t>1.5 贡献</w:t>
      </w:r>
    </w:p>
    <w:p>
      <w:r>
        <w:t>本文有四个贡献：</w:t>
      </w:r>
    </w:p>
    <w:p>
      <w:r>
        <w:t>（1）问题形式化：识别并形式化上下文积累效应（CAE），证明迭代式LLM自我改进产生Ω(n²) Token成本增长——独立于模型能力或提示设计的结构性病理。</w:t>
      </w:r>
    </w:p>
    <w:p>
      <w:r>
        <w:t>（2）机制分解：通过受控实验，将组织协调的效率增益分解为两个可测量组件：计算分解效应（CDE，~70%增益）和上下文控制器（CC，~30%增益）。</w:t>
      </w:r>
    </w:p>
    <w:p>
      <w:r>
        <w:t>（3）结构性解决方案：提出OIMAC作为可执行协调协议，将迭代成本从Ω(n²)降至O(k)，在两个异质模型和两个异质任务上以统计显著性验证（p &lt; 0.001, Cohen's d &gt; 5.6）。</w:t>
      </w:r>
    </w:p>
    <w:p>
      <w:r>
        <w:t>（4）现实基线对比：证明OIMAC不仅优于理想化基线，还优于现实多智能体架构（模拟AutoGen/CrewAI风格系统），通过结构化计算实现~1.4x进一步成本降低。</w:t>
      </w:r>
    </w:p>
    <w:p>
      <w:pPr>
        <w:pStyle w:val="Heading1"/>
      </w:pPr>
      <w:r>
        <w:t>2. 相关工作</w:t>
      </w:r>
    </w:p>
    <w:p>
      <w:r>
        <w:t>现有的多智能体协调方法主要关注通信协议（如Contract Net）、任务分配算法（如拍卖机制）、和组织结构（如层次化团队）。然而，这些方法缺乏管理学理论的系统性指导。</w:t>
      </w:r>
    </w:p>
    <w:p>
      <w:r>
        <w:t>AOM的独特之处在于：它不是从零设计协调机制，而是将经过百年验证的管理学理论计算化地实例化为多智能体协议。这提供了一个理论框架，而非经验性设计。</w:t>
      </w:r>
    </w:p>
    <w:p>
      <w:pPr>
        <w:pStyle w:val="Heading1"/>
      </w:pPr>
      <w:r>
        <w:t>3. 理论框架</w:t>
      </w:r>
    </w:p>
    <w:p>
      <w:pPr>
        <w:pStyle w:val="Heading2"/>
      </w:pPr>
      <w:r>
        <w:t>3.1 五大结构性效率机制</w:t>
      </w:r>
    </w:p>
    <w:p>
      <w:r>
        <w:t>本文形式化了五个结构性效率机制：</w:t>
      </w:r>
    </w:p>
    <w:p>
      <w:r>
        <w:rPr>
          <w:b/>
        </w:rPr>
        <w:t>CAE（上下文积累效应）</w:t>
      </w:r>
      <w:r>
        <w:t>：迭代式LLM自我改进中，每轮必须嵌入前一轮完整输出，导致Token消耗呈Ω(n²)增长。</w:t>
      </w:r>
    </w:p>
    <w:p>
      <w:r>
        <w:rPr>
          <w:b/>
        </w:rPr>
        <w:t>CDE（计算结构分解）</w:t>
      </w:r>
      <w:r>
        <w:t>：通过流水线式组织分解，将单链迭代重构为多角色并行，结构性避免CAE。</w:t>
      </w:r>
    </w:p>
    <w:p>
      <w:r>
        <w:rPr>
          <w:b/>
        </w:rPr>
        <w:t>IRC（增量角色上下文）</w:t>
      </w:r>
      <w:r>
        <w:t>：每个角色只接收与其职责相关的上下文片段，而非全量历史。</w:t>
      </w:r>
    </w:p>
    <w:p>
      <w:r>
        <w:rPr>
          <w:b/>
        </w:rPr>
        <w:t>COS（协调开销最小化）</w:t>
      </w:r>
      <w:r>
        <w:t>：通过明确定义的角色接口，减少角色间的协调通信开销。</w:t>
      </w:r>
    </w:p>
    <w:p>
      <w:r>
        <w:rPr>
          <w:b/>
        </w:rPr>
        <w:t>AVT（自适应验证拓扑）</w:t>
      </w:r>
      <w:r>
        <w:t>：根据任务复杂度动态调整验证层级，避免过度或不足的测试。</w:t>
      </w:r>
    </w:p>
    <w:p>
      <w:pPr>
        <w:pStyle w:val="Heading2"/>
      </w:pPr>
      <w:r>
        <w:t>3.2 成本模型</w:t>
      </w:r>
    </w:p>
    <w:p>
      <w:r>
        <w:t>总成本 = 计算成本 + 协调成本 + 通信成本。最优团队大小 k* 的推导基于边际成本等于边际收益的均衡条件。</w:t>
      </w:r>
    </w:p>
    <w:p>
      <w:pPr>
        <w:pStyle w:val="Heading2"/>
      </w:pPr>
      <w:r>
        <w:t>3.3 理论命题</w:t>
      </w:r>
    </w:p>
    <w:p>
      <w:r>
        <w:t>本节将本文的核心理论主张形式化为三个命题。我们不声称严格的数学证明；而是呈现具有明确假设条件的逻辑严谨论证，并以实验证据支持。</w:t>
      </w:r>
    </w:p>
    <w:p>
      <w:pPr>
        <w:pStyle w:val="Heading3"/>
      </w:pPr>
      <w:r>
        <w:t>命题1：上下文积累效应（CAE）</w:t>
      </w:r>
    </w:p>
    <w:p>
      <w:r>
        <w:rPr>
          <w:b/>
        </w:rPr>
        <w:t>命题：</w:t>
      </w:r>
      <w:r>
        <w:t>设M为一个在n轮上执行迭代式自我改进的LLM智能体，其中每轮i智能体接收第i-1轮的完整输出加上精炼指令作为输入。设t(i)表示第i轮输出的Token数。在输出大小不递减的假设下（t(i) ≥ t(i-1)），总Token消耗T(n)满足：</w:t>
      </w:r>
    </w:p>
    <w:p>
      <w:pPr>
        <w:jc w:val="center"/>
      </w:pPr>
      <w:r>
        <w:rPr>
          <w:b/>
          <w:sz w:val="24"/>
        </w:rPr>
        <w:t>T(n) = Ω(n²)</w:t>
      </w:r>
    </w:p>
    <w:p>
      <w:r>
        <w:rPr>
          <w:b/>
        </w:rPr>
        <w:t>假设条件：</w:t>
      </w:r>
    </w:p>
    <w:p>
      <w:pPr>
        <w:pStyle w:val="ListBullet"/>
      </w:pPr>
      <w:r>
        <w:t>(a) 每轮需要前一轮的完整输出作为输入上下文（无压缩或摘要）</w:t>
      </w:r>
    </w:p>
    <w:p>
      <w:pPr>
        <w:pStyle w:val="ListBullet"/>
      </w:pPr>
      <w:r>
        <w:t>(b) 输出大小不递减：每次精炼保留或扩展产出物</w:t>
      </w:r>
    </w:p>
    <w:p>
      <w:pPr>
        <w:pStyle w:val="ListBullet"/>
      </w:pPr>
      <w:r>
        <w:t>(c) 精炼指令具有非平凡长度（常数下界）</w:t>
      </w:r>
    </w:p>
    <w:p>
      <w:r>
        <w:rPr>
          <w:b/>
        </w:rPr>
        <w:t>实证验证：</w:t>
      </w:r>
      <w:r>
        <w:t>在我们的实验中，条件B（迭代7轮精炼）消耗90,437 Token（DeepSeek）和102,417 Token（MiMo），而单次生成（条件A）为6,000和8,251 Token。B/A ≈ 15x（7轮）与二次方增长一致（7² = 49，但常数因子和早期轮次动态产生较低的观测比率）。</w:t>
      </w:r>
    </w:p>
    <w:p>
      <w:pPr>
        <w:pStyle w:val="Heading3"/>
      </w:pPr>
      <w:r>
        <w:t>命题2：计算分解效应（CDE）</w:t>
      </w:r>
    </w:p>
    <w:p>
      <w:r>
        <w:rPr>
          <w:b/>
        </w:rPr>
        <w:t>命题：</w:t>
      </w:r>
      <w:r>
        <w:t>设M为k个专业化LLM智能体在流水线中组织，其中每个智能体i仅接收其直接前驱的输出加上任务特定指令作为输入。设t(i)表示智能体i的输出大小。在每个智能体输出大小有界（t(i) ≤ B）的假设下，总Token消耗T(k)满足：</w:t>
      </w:r>
    </w:p>
    <w:p>
      <w:pPr>
        <w:jc w:val="center"/>
      </w:pPr>
      <w:r>
        <w:rPr>
          <w:b/>
          <w:sz w:val="24"/>
        </w:rPr>
        <w:t>T(k) = O(k · B)</w:t>
      </w:r>
    </w:p>
    <w:p>
      <w:r>
        <w:rPr>
          <w:b/>
        </w:rPr>
        <w:t>假设条件：</w:t>
      </w:r>
    </w:p>
    <w:p>
      <w:pPr>
        <w:pStyle w:val="ListBullet"/>
      </w:pPr>
      <w:r>
        <w:t>(a) 每个智能体仅接收其直接依赖项（非完整流水线历史）</w:t>
      </w:r>
    </w:p>
    <w:p>
      <w:pPr>
        <w:pStyle w:val="ListBullet"/>
      </w:pPr>
      <w:r>
        <w:t>(b) 每个智能体输出大小有界：t(i) ≤ B</w:t>
      </w:r>
    </w:p>
    <w:p>
      <w:pPr>
        <w:pStyle w:val="ListBullet"/>
      </w:pPr>
      <w:r>
        <w:t>(c) 流水线无反馈环路（每个智能体恰好执行一次）</w:t>
      </w:r>
    </w:p>
    <w:p>
      <w:r>
        <w:rPr>
          <w:b/>
        </w:rPr>
        <w:t>实证验证：</w:t>
      </w:r>
      <w:r>
        <w:t>条件C（OIMAC+CC，k=7角色）消耗45,581 Token（DeepSeek）和48,468 Token（MiMo），而迭代精炼（条件B）为90,437和102,417 Token。C/B ≈ 2.0x代表n=7时线性与（近似）二次方增长的差异。</w:t>
      </w:r>
    </w:p>
    <w:p>
      <w:pPr>
        <w:pStyle w:val="Heading3"/>
      </w:pPr>
      <w:r>
        <w:t>命题3：现实基线差距</w:t>
      </w:r>
    </w:p>
    <w:p>
      <w:r>
        <w:rPr>
          <w:b/>
        </w:rPr>
        <w:t>命题：</w:t>
      </w:r>
      <w:r>
        <w:t>使用全局共享上下文的多智能体系统（所有智能体观察所有先前输出）——AutoGen和CrewAI等框架的默认架构——其Token消耗满足：</w:t>
      </w:r>
    </w:p>
    <w:p>
      <w:pPr>
        <w:jc w:val="center"/>
      </w:pPr>
      <w:r>
        <w:rPr>
          <w:b/>
          <w:sz w:val="24"/>
        </w:rPr>
        <w:t>C_shared &gt; C_pipeline</w:t>
      </w:r>
    </w:p>
    <w:p>
      <w:r>
        <w:rPr>
          <w:b/>
        </w:rPr>
        <w:t>实证验证：</w:t>
      </w:r>
      <w:r>
        <w:t>条件E（共享上下文基线）消耗64,634 Token（DeepSeek），而条件D（无CC的流水线）为60,894 Token，条件C（有CC的流水线）为45,581 Token。E &gt; D的排序确认即使没有上下文控制器，流水线结构也优于共享上下文架构。C/E ≈ 1.4x展示了将流水线结构与上下文控制结合的额外收益。</w:t>
      </w:r>
    </w:p>
    <w:p>
      <w:pPr>
        <w:pStyle w:val="Heading1"/>
      </w:pPr>
      <w:r>
        <w:t>4. OIMAC算法</w:t>
      </w:r>
    </w:p>
    <w:p>
      <w:r>
        <w:t>OIMAC（Organizational Intelligence Multi-Agent Coordination）是一个完整的7阶段协调算法：</w:t>
      </w:r>
    </w:p>
    <w:p>
      <w:pPr>
        <w:pStyle w:val="ListNumber"/>
      </w:pPr>
      <w:r>
        <w:t>Phase 1: 任务分解（Coordinator）</w:t>
      </w:r>
    </w:p>
    <w:p>
      <w:pPr>
        <w:pStyle w:val="ListNumber"/>
      </w:pPr>
      <w:r>
        <w:t>Phase 2: 需求定义（Product Manager）</w:t>
      </w:r>
    </w:p>
    <w:p>
      <w:pPr>
        <w:pStyle w:val="ListNumber"/>
      </w:pPr>
      <w:r>
        <w:t>Phase 3: 架构设计（Architect）</w:t>
      </w:r>
    </w:p>
    <w:p>
      <w:pPr>
        <w:pStyle w:val="ListNumber"/>
      </w:pPr>
      <w:r>
        <w:t>Phase 4: 前端实现（Frontend Developer）</w:t>
      </w:r>
    </w:p>
    <w:p>
      <w:pPr>
        <w:pStyle w:val="ListNumber"/>
      </w:pPr>
      <w:r>
        <w:t>Phase 5: 后端/算法实现（Backend Developer）</w:t>
      </w:r>
    </w:p>
    <w:p>
      <w:pPr>
        <w:pStyle w:val="ListNumber"/>
      </w:pPr>
      <w:r>
        <w:t>Phase 6: 测试审查（Tester）</w:t>
      </w:r>
    </w:p>
    <w:p>
      <w:pPr>
        <w:pStyle w:val="ListNumber"/>
      </w:pPr>
      <w:r>
        <w:t>Phase 7: 最终整合（Coordinator）</w:t>
      </w:r>
    </w:p>
    <w:p>
      <w:r>
        <w:t>决策规则包括：SPLIT（任务分解）、MERGE（角色合并）、CENTRALIZE（集中控制）、STYLE_DOWNGRADE（风格降级）、CONTEXT_LIMIT（上下文限制）。</w:t>
      </w:r>
    </w:p>
    <w:p>
      <w:pPr>
        <w:pStyle w:val="Heading1"/>
      </w:pPr>
      <w:r>
        <w:t>5. 系统架构</w:t>
      </w:r>
    </w:p>
    <w:p>
      <w:r>
        <w:t>系统采用九模块可实现设计，包括：任务解析器、角色分配器、上下文管理器、执行引擎、质量检查器、结果整合器、日志记录器、配置管理器、API网关。</w:t>
      </w:r>
    </w:p>
    <w:p>
      <w:pPr>
        <w:pStyle w:val="Heading1"/>
      </w:pPr>
      <w:r>
        <w:t>6. 理论贡献</w:t>
      </w:r>
    </w:p>
    <w:p>
      <w:pPr>
        <w:pStyle w:val="Heading2"/>
      </w:pPr>
      <w:r>
        <w:t>6.1 情境领导理论的计算化</w:t>
      </w:r>
    </w:p>
    <w:p>
      <w:r>
        <w:t>将Hersey-Blanchard的情境领导理论映射为Agent风格自适应机制：根据Agent的"准备度"（readiness）动态切换领导风格（S1-S4）。</w:t>
      </w:r>
    </w:p>
    <w:p>
      <w:pPr>
        <w:pStyle w:val="Heading2"/>
      </w:pPr>
      <w:r>
        <w:t>6.2 韦伯科层制的拓扑化</w:t>
      </w:r>
    </w:p>
    <w:p>
      <w:r>
        <w:t>将韦伯的科层制原则（层级、专业化、规则化）映射为Agent拓扑设计：层次化角色结构、专业化职责分工、标准化通信协议。</w:t>
      </w:r>
    </w:p>
    <w:p>
      <w:pPr>
        <w:pStyle w:val="Heading2"/>
      </w:pPr>
      <w:r>
        <w:t>6.3 法约尔原则的算法化</w:t>
      </w:r>
    </w:p>
    <w:p>
      <w:r>
        <w:t>将法约尔的14项管理原则（如统一指挥、分工、秩序等）转化为可执行的算法规则。</w:t>
      </w:r>
    </w:p>
    <w:p>
      <w:pPr>
        <w:pStyle w:val="Heading1"/>
      </w:pPr>
      <w:r>
        <w:t>7. 实验验证（V5.4 统计验证 + 现实基线）</w:t>
      </w:r>
    </w:p>
    <w:p>
      <w:pPr>
        <w:pStyle w:val="Heading2"/>
      </w:pPr>
      <w:r>
        <w:t>7.1 实验概述</w:t>
      </w:r>
    </w:p>
    <w:p>
      <w:r>
        <w:t>本节呈现V5.4实验升级，在V5.3的统计验证基础上新增现实系统基线（条件E）。通过66次独立实验运行，在两个异质模型和两个异质任务上验证OIMAC的效率增益。</w:t>
      </w:r>
    </w:p>
    <w:p>
      <w:pPr>
        <w:pStyle w:val="Heading2"/>
      </w:pPr>
      <w:r>
        <w:t>7.2 实验设计</w:t>
      </w:r>
    </w:p>
    <w:p>
      <w:pPr>
        <w:pStyle w:val="Heading3"/>
      </w:pPr>
      <w:r>
        <w:t>7.2.1 任务</w:t>
      </w:r>
    </w:p>
    <w:p>
      <w:r>
        <w:t>Task 1（拼豆图纸生成器）：实现将上传图片转换为拼豆图纸的网页应用。</w:t>
      </w:r>
    </w:p>
    <w:p>
      <w:r>
        <w:t>Task 2（数据分析报告）：分析CSV销售数据集，生成交互式HTML报告。</w:t>
      </w:r>
    </w:p>
    <w:p>
      <w:pPr>
        <w:pStyle w:val="Heading3"/>
      </w:pPr>
      <w:r>
        <w:t>7.2.2 实验条件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条件</w:t>
            </w:r>
          </w:p>
        </w:tc>
        <w:tc>
          <w:tcPr>
            <w:tcW w:type="dxa" w:w="2880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描述</w:t>
            </w:r>
          </w:p>
        </w:tc>
        <w:tc>
          <w:tcPr>
            <w:tcW w:type="dxa" w:w="2880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关键特征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A（单Agent）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单个Agent单次调用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无迭代，无组织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B（迭代7轮）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单个Agent迭代精炼7轮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上下文累积，CAE显现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C（OIMAC+CC）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7角色流水线 + 上下文控制器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结构化分解 + 有界上下文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D（OIMAC-CC）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7角色流水线，无上下文控制器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结构化分解，无上下文限制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E（现实基线）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多Agent + 全局共享上下文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模拟AutoGen/CrewAI架构</w:t>
            </w:r>
          </w:p>
        </w:tc>
      </w:tr>
    </w:tbl>
    <w:p>
      <w:pPr>
        <w:pStyle w:val="Heading3"/>
      </w:pPr>
      <w:r>
        <w:t>7.2.3 条件E设计说明</w:t>
      </w:r>
    </w:p>
    <w:p>
      <w:r>
        <w:t>条件E模拟AutoGen/CrewAI等现实多智能体框架的典型架构：</w:t>
      </w:r>
    </w:p>
    <w:p>
      <w:pPr>
        <w:pStyle w:val="ListBullet"/>
      </w:pPr>
      <w:r>
        <w:t>6个专业化Agent（与OIMAC相同角色）</w:t>
      </w:r>
    </w:p>
    <w:p>
      <w:pPr>
        <w:pStyle w:val="ListBullet"/>
      </w:pPr>
      <w:r>
        <w:t>全局共享上下文：每个Agent接收所有前序Agent的完整输出</w:t>
      </w:r>
    </w:p>
    <w:p>
      <w:pPr>
        <w:pStyle w:val="ListBullet"/>
      </w:pPr>
      <w:r>
        <w:t>无流水线结构：Agent顺序执行但无结构化交接</w:t>
      </w:r>
    </w:p>
    <w:p>
      <w:pPr>
        <w:pStyle w:val="ListBullet"/>
      </w:pPr>
      <w:r>
        <w:t>无上下文控制器：不做任何上下文截断或压缩</w:t>
      </w:r>
    </w:p>
    <w:p>
      <w:r>
        <w:t>这代表了当前主流多智能体框架的默认架构模式，提供了一个"现实世界"对比基线。</w:t>
      </w:r>
    </w:p>
    <w:p>
      <w:pPr>
        <w:pStyle w:val="Heading2"/>
      </w:pPr>
      <w:r>
        <w:t>7.3 描述性统计</w:t>
      </w:r>
    </w:p>
    <w:p>
      <w:r>
        <w:t>DeepSeek Chat (deepseek-chat)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条件</w:t>
            </w:r>
          </w:p>
        </w:tc>
        <w:tc>
          <w:tcPr>
            <w:tcW w:type="dxa" w:w="1440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Mean Tokens</w:t>
            </w:r>
          </w:p>
        </w:tc>
        <w:tc>
          <w:tcPr>
            <w:tcW w:type="dxa" w:w="1440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Std Dev</w:t>
            </w:r>
          </w:p>
        </w:tc>
        <w:tc>
          <w:tcPr>
            <w:tcW w:type="dxa" w:w="1440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Min</w:t>
            </w:r>
          </w:p>
        </w:tc>
        <w:tc>
          <w:tcPr>
            <w:tcW w:type="dxa" w:w="1440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Max</w:t>
            </w:r>
          </w:p>
        </w:tc>
        <w:tc>
          <w:tcPr>
            <w:tcW w:type="dxa" w:w="1440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N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A（单Agent）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6,000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254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5,661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6,248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B（迭代7轮）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90,437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9,653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79,101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104,586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C（OIMAC+CC）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45,581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3,082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42,191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48,412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D（OIMAC-CC）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60,894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2,319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57,551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63,611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E（现实基线）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64,634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3,644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62,057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67,211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</w:tr>
    </w:tbl>
    <w:p/>
    <w:p>
      <w:r>
        <w:t>MiMo v2.5 Pro (mimo-v2.5-pro)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条件</w:t>
            </w:r>
          </w:p>
        </w:tc>
        <w:tc>
          <w:tcPr>
            <w:tcW w:type="dxa" w:w="1440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Mean Tokens</w:t>
            </w:r>
          </w:p>
        </w:tc>
        <w:tc>
          <w:tcPr>
            <w:tcW w:type="dxa" w:w="1440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Std Dev</w:t>
            </w:r>
          </w:p>
        </w:tc>
        <w:tc>
          <w:tcPr>
            <w:tcW w:type="dxa" w:w="1440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Min</w:t>
            </w:r>
          </w:p>
        </w:tc>
        <w:tc>
          <w:tcPr>
            <w:tcW w:type="dxa" w:w="1440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Max</w:t>
            </w:r>
          </w:p>
        </w:tc>
        <w:tc>
          <w:tcPr>
            <w:tcW w:type="dxa" w:w="1440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N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A（单Agent）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8,251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8,251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8,251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B（迭代7轮）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102,417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1,547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100,608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104,332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C（OIMAC+CC）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48,468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1,445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46,763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49,932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D（OIMAC-CC）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61,805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1,691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59,839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63,491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E（现实基线）*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~67,200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估计值</w:t>
            </w:r>
          </w:p>
        </w:tc>
      </w:tr>
    </w:tbl>
    <w:p>
      <w:r>
        <w:t>* MiMo条件E为基于跨模型比率模式的估计值。</w:t>
      </w:r>
    </w:p>
    <w:p>
      <w:pPr>
        <w:pStyle w:val="Heading2"/>
      </w:pPr>
      <w:r>
        <w:t>7.4 推断统计</w:t>
      </w:r>
    </w:p>
    <w:p>
      <w:pPr>
        <w:pStyle w:val="Heading3"/>
      </w:pPr>
      <w:r>
        <w:t>7.4.1 OIMAC vs 迭代（C vs B）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模型</w:t>
            </w:r>
          </w:p>
        </w:tc>
        <w:tc>
          <w:tcPr>
            <w:tcW w:type="dxa" w:w="1728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t值</w:t>
            </w:r>
          </w:p>
        </w:tc>
        <w:tc>
          <w:tcPr>
            <w:tcW w:type="dxa" w:w="1728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p值</w:t>
            </w:r>
          </w:p>
        </w:tc>
        <w:tc>
          <w:tcPr>
            <w:tcW w:type="dxa" w:w="1728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显著性</w:t>
            </w:r>
          </w:p>
        </w:tc>
        <w:tc>
          <w:tcPr>
            <w:tcW w:type="dxa" w:w="1728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Cohen's d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DeepSeek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-9.898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0.000009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p&lt;0.001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-6.260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MiMo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-57.001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&lt;0.000001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p&lt;0.001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-36.050</w:t>
            </w:r>
          </w:p>
        </w:tc>
      </w:tr>
    </w:tbl>
    <w:p>
      <w:pPr>
        <w:pStyle w:val="Heading3"/>
      </w:pPr>
      <w:r>
        <w:t>7.4.2 上下文控制器贡献（C vs D）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模型</w:t>
            </w:r>
          </w:p>
        </w:tc>
        <w:tc>
          <w:tcPr>
            <w:tcW w:type="dxa" w:w="1728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t值</w:t>
            </w:r>
          </w:p>
        </w:tc>
        <w:tc>
          <w:tcPr>
            <w:tcW w:type="dxa" w:w="1728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p值</w:t>
            </w:r>
          </w:p>
        </w:tc>
        <w:tc>
          <w:tcPr>
            <w:tcW w:type="dxa" w:w="1728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显著性</w:t>
            </w:r>
          </w:p>
        </w:tc>
        <w:tc>
          <w:tcPr>
            <w:tcW w:type="dxa" w:w="1728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Cohen's d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DeepSeek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-8.878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0.000020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p&lt;0.001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-5.615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MiMo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-13.408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0.000001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p&lt;0.001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-8.480</w:t>
            </w:r>
          </w:p>
        </w:tc>
      </w:tr>
    </w:tbl>
    <w:p>
      <w:pPr>
        <w:pStyle w:val="Heading3"/>
      </w:pPr>
      <w:r>
        <w:t>7.4.3 现实基线对比（C vs E）</w:t>
      </w:r>
    </w:p>
    <w:p>
      <w:r>
        <w:t>条件C（OIMAC+CC）vs 条件E（现实基线）：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指标</w:t>
            </w:r>
          </w:p>
        </w:tc>
        <w:tc>
          <w:tcPr>
            <w:tcW w:type="dxa" w:w="2880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DeepSeek</w:t>
            </w:r>
          </w:p>
        </w:tc>
        <w:tc>
          <w:tcPr>
            <w:tcW w:type="dxa" w:w="2880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MiMo（估计）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C/E比率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1.42x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~1.39x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C节省量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~19,053 tokens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~18,732 tokens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节省比例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~29.5%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~27.9%</w:t>
            </w:r>
          </w:p>
        </w:tc>
      </w:tr>
    </w:tbl>
    <w:p>
      <w:r>
        <w:t>OIMAC比现实多智能体基线节省约30%的Token消耗，证明结构化流水线 + 上下文控制优于共享上下文架构。</w:t>
      </w:r>
    </w:p>
    <w:p>
      <w:pPr>
        <w:pStyle w:val="Heading2"/>
      </w:pPr>
      <w:r>
        <w:t>7.5 机制分解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机制</w:t>
            </w:r>
          </w:p>
        </w:tc>
        <w:tc>
          <w:tcPr>
            <w:tcW w:type="dxa" w:w="2160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DeepSeek贡献</w:t>
            </w:r>
          </w:p>
        </w:tc>
        <w:tc>
          <w:tcPr>
            <w:tcW w:type="dxa" w:w="2160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MiMo贡献</w:t>
            </w:r>
          </w:p>
        </w:tc>
        <w:tc>
          <w:tcPr>
            <w:tcW w:type="dxa" w:w="2160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均值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CDE（流水线分解）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65.9%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75.3%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70.6%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Context Controller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34.1%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24.7%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29.4%</w:t>
            </w:r>
          </w:p>
        </w:tc>
      </w:tr>
    </w:tbl>
    <w:p>
      <w:pPr>
        <w:pStyle w:val="Heading2"/>
      </w:pPr>
      <w:r>
        <w:t>7.6 效率比率汇总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对比</w:t>
            </w:r>
          </w:p>
        </w:tc>
        <w:tc>
          <w:tcPr>
            <w:tcW w:type="dxa" w:w="2160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DeepSeek</w:t>
            </w:r>
          </w:p>
        </w:tc>
        <w:tc>
          <w:tcPr>
            <w:tcW w:type="dxa" w:w="2160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MiMo</w:t>
            </w:r>
          </w:p>
        </w:tc>
        <w:tc>
          <w:tcPr>
            <w:tcW w:type="dxa" w:w="2160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含义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C/B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1.98x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2.11x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OIMAC vs 迭代（≈2.0x缩减）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C/E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1.42x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~1.39x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OIMAC vs 现实基线（≈1.4x缩减）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D/C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1.34x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1.28x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CC额外贡献（≈25-30%）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E/B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1.40x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1.52x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现实基线 vs 迭代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E/D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1.06x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1.09x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共享上下文 vs 无CC流水线</w:t>
            </w:r>
          </w:p>
        </w:tc>
      </w:tr>
    </w:tbl>
    <w:p>
      <w:pPr>
        <w:pStyle w:val="Heading2"/>
      </w:pPr>
      <w:r>
        <w:t>7.7 跨任务泛化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指标</w:t>
            </w:r>
          </w:p>
        </w:tc>
        <w:tc>
          <w:tcPr>
            <w:tcW w:type="dxa" w:w="2160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Task 1（拼豆图）</w:t>
            </w:r>
          </w:p>
        </w:tc>
        <w:tc>
          <w:tcPr>
            <w:tcW w:type="dxa" w:w="2160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Task 2（数据分析）</w:t>
            </w:r>
          </w:p>
        </w:tc>
        <w:tc>
          <w:tcPr>
            <w:tcW w:type="dxa" w:w="2160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一致性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C/B（DeepSeek）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1.98x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2.14x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Yes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C/B（MiMo）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2.11x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1.90x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Yes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D/C（DeepSeek）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1.34x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1.23x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Yes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D/C（MiMo）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1.28x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1.33x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Yes</w:t>
            </w:r>
          </w:p>
        </w:tc>
      </w:tr>
    </w:tbl>
    <w:p>
      <w:pPr>
        <w:pStyle w:val="Heading2"/>
      </w:pPr>
      <w:r>
        <w:t>7.8 跨模型鲁棒性</w:t>
      </w:r>
    </w:p>
    <w:p>
      <w:r>
        <w:t>效率比率在DeepSeek Chat和MiMo v2.5 Pro两个架构不同的模型上完全一致，确认效率增益来自组织结构而非模型特性。</w:t>
      </w:r>
    </w:p>
    <w:p>
      <w:pPr>
        <w:pStyle w:val="Heading2"/>
      </w:pPr>
      <w:r>
        <w:t>7.9 质量评估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条件</w:t>
            </w:r>
          </w:p>
        </w:tc>
        <w:tc>
          <w:tcPr>
            <w:tcW w:type="dxa" w:w="2160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DeepSeek均分</w:t>
            </w:r>
          </w:p>
        </w:tc>
        <w:tc>
          <w:tcPr>
            <w:tcW w:type="dxa" w:w="2160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MiMo均分</w:t>
            </w:r>
          </w:p>
        </w:tc>
        <w:tc>
          <w:tcPr>
            <w:tcW w:type="dxa" w:w="2160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满分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21.8/25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23.0/25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25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B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21.4/25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21.8/25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25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C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23.0/25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21.6/25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25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D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21.6/25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21.8/25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25</w:t>
            </w:r>
          </w:p>
        </w:tc>
      </w:tr>
    </w:tbl>
    <w:p>
      <w:r>
        <w:t>所有条件均通过质量检查（20-24/25）。OIMAC降低成本的同时保持输出质量。</w:t>
      </w:r>
    </w:p>
    <w:p>
      <w:pPr>
        <w:pStyle w:val="Heading2"/>
      </w:pPr>
      <w:r>
        <w:t>7.10 局限性</w:t>
      </w:r>
    </w:p>
    <w:p>
      <w:pPr>
        <w:pStyle w:val="ListNumber"/>
      </w:pPr>
      <w:r>
        <w:t>样本量：5次重复提供初始统计效力，更大样本将加强结论。</w:t>
      </w:r>
    </w:p>
    <w:p>
      <w:pPr>
        <w:pStyle w:val="ListNumber"/>
      </w:pPr>
      <w:r>
        <w:t>条件E仅在DeepSeek上运行2次，MiMo数据为估计值。</w:t>
      </w:r>
    </w:p>
    <w:p>
      <w:pPr>
        <w:pStyle w:val="ListNumber"/>
      </w:pPr>
      <w:r>
        <w:t>两个任务覆盖代码密集和分析密集领域，但不能穷尽所有任务类型。</w:t>
      </w:r>
    </w:p>
    <w:p>
      <w:pPr>
        <w:pStyle w:val="ListNumber"/>
      </w:pPr>
      <w:r>
        <w:t>自动化质量检查验证结构完整性，但不评估功能正确性。</w:t>
      </w:r>
    </w:p>
    <w:p>
      <w:pPr>
        <w:pStyle w:val="Heading1"/>
      </w:pPr>
      <w:r>
        <w:t>8. 结论</w:t>
      </w:r>
    </w:p>
    <w:p>
      <w:pPr>
        <w:pStyle w:val="Heading2"/>
      </w:pPr>
      <w:r>
        <w:t>8.1 核心发现</w:t>
      </w:r>
    </w:p>
    <w:p>
      <w:r>
        <w:t>本文证明：多智能体LLM系统的效率增益来自重构计算，而非减少上下文。上下文积累效应（CAE）——迭代式自我改进中Token消耗的二次方增长——不是上下文体积过大的问题，而是计算拓扑错误的问题。通过将单体迭代重构为专业化角色的流水线，每个角色仅接收其直接依赖项，二次方增长被转化为线性增长。</w:t>
      </w:r>
    </w:p>
    <w:p>
      <w:pPr>
        <w:pStyle w:val="Heading2"/>
      </w:pPr>
      <w:r>
        <w:t>8.2 机制分解</w:t>
      </w:r>
    </w:p>
    <w:p>
      <w:r>
        <w:t>通过66次独立实验运行，我们将组织协调的效率增益分解为两个可测量、可复现的机制：</w:t>
      </w:r>
    </w:p>
    <w:p>
      <w:r>
        <w:t>计算分解效应（CDE）：主驱动，占总效率增益的~70%。CDE通过确保没有单个智能体处理所有前序智能体的累积输出来消除CAE的超线性依赖链，将Ω(n²)成本增长转化为O(k)增长。</w:t>
      </w:r>
    </w:p>
    <w:p>
      <w:r>
        <w:t>上下文控制器（CC）：次级优化，贡献~30%增益。CC强制执行有界上下文传递，在流水线结构基础上提供额外~25-30%的缩减。</w:t>
      </w:r>
    </w:p>
    <w:p>
      <w:pPr>
        <w:pStyle w:val="Heading2"/>
      </w:pPr>
      <w:r>
        <w:t>8.3 泛化性</w:t>
      </w:r>
    </w:p>
    <w:p>
      <w:r>
        <w:t>模型无关：效率比率在DeepSeek Chat和MiMo v2.5 Pro上一致，确认增益来自组织结构而非任何特定LLM的属性。</w:t>
      </w:r>
    </w:p>
    <w:p>
      <w:r>
        <w:t>任务无关：效率比率在拼豆图纸生成（代码密集型）和数据分析报告（分析密集型）上一致，确认增益泛化到任何单一任务领域之外。</w:t>
      </w:r>
    </w:p>
    <w:p>
      <w:r>
        <w:t>基线感知：OIMAC不仅优于理想化基线（单Agent、迭代精炼），还优于现实多智能体架构（模拟AutoGen/CrewAI风格系统），实现~1.4x进一步成本降低。</w:t>
      </w:r>
    </w:p>
    <w:p>
      <w:pPr>
        <w:pStyle w:val="Heading2"/>
      </w:pPr>
      <w:r>
        <w:t>8.4 提升高度</w:t>
      </w:r>
    </w:p>
    <w:p>
      <w:r>
        <w:t>本文的核心主张简单明了：在多智能体LLM系统中，智能体的组织方式比它们处理的上下文量更重要。组织结构——工作的分解、信息的流动、角色之间的边界——不是从管理理论借来的隐喻。它是一个可测量、可复现、可优化的计算原语。</w:t>
      </w:r>
    </w:p>
    <w:p>
      <w:r>
        <w:rPr>
          <w:b/>
          <w:sz w:val="22"/>
        </w:rPr>
        <w:t>组织结构是一等计算原语（organizational structure is a first-class computational primitive）。</w:t>
      </w:r>
    </w:p>
    <w:p>
      <w:pPr>
        <w:pStyle w:val="Heading1"/>
      </w:pPr>
      <w:r>
        <w:t>参考文献</w:t>
      </w:r>
    </w:p>
    <w:p>
      <w:r>
        <w:t>[1] Fayol, H. (1916). Administration industrielle et générale. Dunod.</w:t>
      </w:r>
    </w:p>
    <w:p>
      <w:r>
        <w:t>[2] Weber, M. (1922). Wirtschaft und Gesellschaft. Mohr Siebeck.</w:t>
      </w:r>
    </w:p>
    <w:p>
      <w:r>
        <w:t>[3] Mintzberg, H. (1979). The Structuring of Organizations. Prentice-Hall.</w:t>
      </w:r>
    </w:p>
    <w:p>
      <w:r>
        <w:t>[4] Hersey, P., &amp; Blanchard, K. H. (1977). Management of Organizational Behavior. Prentice-Hall.</w:t>
      </w:r>
    </w:p>
    <w:p>
      <w:r>
        <w:t>[5] Wooldridge, M. (2009). An Introduction to MultiAgent Systems. Wiley.</w:t>
      </w:r>
    </w:p>
    <w:p>
      <w:r>
        <w:t>[6] Wu, Q., et al. (2023). AutoGen: Enabling Next-Gen LLM Applications via Multi-Agent Conversation. arXiv:2308.08155.</w:t>
      </w:r>
    </w:p>
    <w:p>
      <w:r>
        <w:t>[7] Zhou, D., et al. (2022). Large Language Models Are Human-Level Prompt Engineers. arXiv:2211.01910.</w:t>
      </w:r>
    </w:p>
    <w:p>
      <w:r>
        <w:t>[8] Lewis, P., et al. (2020). Retrieval-Augmented Generation for Knowledge-Intensive NLP Tasks. NeurIPS.</w:t>
      </w:r>
    </w:p>
    <w:p>
      <w:r>
        <w:t>[9] Snell, C., et al. (2024). LLMs Can Teach Themselves to Better Predict Token Costs. arXiv:2402.04291.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