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4"/>
        </w:rPr>
        <w:t>Agent Organizational Management:</w:t>
        <w:br/>
        <w:t>When Multi-Agent Systems Meet Management Theory</w:t>
      </w:r>
    </w:p>
    <w:p>
      <w:pPr>
        <w:jc w:val="center"/>
      </w:pPr>
      <w:r>
        <w:rPr>
          <w:color w:val="4472C4"/>
          <w:sz w:val="28"/>
        </w:rPr>
        <w:t>Version 5.4 — Problem-Driven Theory Edition</w:t>
      </w:r>
    </w:p>
    <w:p>
      <w:pPr>
        <w:jc w:val="center"/>
      </w:pPr>
      <w:r>
        <w:rPr>
          <w:sz w:val="22"/>
        </w:rPr>
        <w:t>Haoran Jiang</w:t>
        <w:br/>
        <w:t>South China University of Technology</w:t>
        <w:br/>
        <w:t>Software Engineering + Business Administration Dual Degree</w:t>
        <w:br/>
        <w:t>June 4, 2026</w:t>
      </w:r>
    </w:p>
    <w:p/>
    <w:p>
      <w:pPr>
        <w:pStyle w:val="Heading1"/>
      </w:pPr>
      <w:r>
        <w:t>Abstract</w:t>
      </w:r>
    </w:p>
    <w:p>
      <w:r>
        <w:rPr>
          <w:b/>
        </w:rPr>
        <w:t xml:space="preserve">Problem. </w:t>
      </w:r>
      <w:r>
        <w:t>Multi-agent systems built on large language models (LLMs) suffer from a structural cost pathology we term the Context Accumulation Effect (CAE): when an LLM agent iteratively refines its own output, each round must embed the complete artifact from the previous round, causing token consumption to grow at least quadratically — O(n²). This is not an implementation inefficiency but a fundamental property of iterative self-improvement architectures.</w:t>
      </w:r>
    </w:p>
    <w:p>
      <w:r>
        <w:rPr>
          <w:b/>
        </w:rPr>
        <w:t xml:space="preserve">Insight. </w:t>
      </w:r>
      <w:r>
        <w:t>The root cause of CAE is not "too much context" but incorrect computational structure. Existing approaches — prompt optimization, context compression, retrieval-augmented generation — treat symptoms by reducing context volume. We argue instead that the problem lies in the topology of computation: iterative self-improvement chains all computation through a single bottleneck. Restructuring computation into a pipeline of specialized roles eliminates quadratic growth at its source.</w:t>
      </w:r>
    </w:p>
    <w:p>
      <w:r>
        <w:rPr>
          <w:b/>
        </w:rPr>
        <w:t xml:space="preserve">Method. </w:t>
      </w:r>
      <w:r>
        <w:t>We introduce OIMAC (Organizational Intelligence Multi-Agent Coordination), a structural solution that decomposes monolithic iterative refinement into a multi-role pipeline. OIMAC instantiates organizational design principles — division of work, unity of command, scalar chain — as executable coordination protocols for LLM agents. A Context Controller enforces bounded context passing: each role receives only its direct dependencies, with context size capped at a configurable threshold.</w:t>
      </w:r>
    </w:p>
    <w:p>
      <w:r>
        <w:rPr>
          <w:b/>
        </w:rPr>
        <w:t xml:space="preserve">Results. </w:t>
      </w:r>
      <w:r>
        <w:t xml:space="preserve">We validate OIMAC through 66 independent experimental runs across two architecturally distinct LLMs (DeepSeek Chat, MiMo v2.5 Pro), two heterogeneous tasks, and five experimental conditions including a real-world baseline simulating AutoGen/CrewAI-style systems: </w:t>
      </w:r>
    </w:p>
    <w:p>
      <w:pPr>
        <w:pStyle w:val="ListBullet"/>
      </w:pPr>
      <w:r>
        <w:t>~2.0x token reduction vs iterative refinement (p &lt; 0.001, Cohen's d &gt; 5.6)</w:t>
      </w:r>
    </w:p>
    <w:p>
      <w:pPr>
        <w:pStyle w:val="ListBullet"/>
      </w:pPr>
      <w:r>
        <w:t>~1.4x token reduction vs real-world multi-agent baselines</w:t>
      </w:r>
    </w:p>
    <w:p>
      <w:pPr>
        <w:pStyle w:val="ListBullet"/>
      </w:pPr>
      <w:r>
        <w:t>Cross-model and cross-task consistency</w:t>
      </w:r>
    </w:p>
    <w:p>
      <w:pPr>
        <w:pStyle w:val="ListBullet"/>
      </w:pPr>
      <w:r>
        <w:t>Quality preservation (20–24/25 automated checks)</w:t>
      </w:r>
    </w:p>
    <w:p>
      <w:pPr>
        <w:pStyle w:val="ListBullet"/>
      </w:pPr>
      <w:r>
        <w:t>Mechanism decomposition: ~70% CDE, ~30% Context Controller</w:t>
      </w:r>
    </w:p>
    <w:p>
      <w:r>
        <w:t>These results demonstrate that organizational structure is a first-class computational primitive.</w:t>
      </w:r>
    </w:p>
    <w:p>
      <w:r>
        <w:rPr>
          <w:b/>
        </w:rPr>
        <w:t xml:space="preserve">Keywords: </w:t>
      </w:r>
      <w:r>
        <w:t>Context Accumulation Effect, Computational Decomposition Effect, Multi-Agent Coordination, Organizational Structure, OIMAC</w:t>
      </w:r>
    </w:p>
    <w:p>
      <w:pPr>
        <w:pStyle w:val="Heading1"/>
      </w:pPr>
      <w:r>
        <w:t>1. Introduction</w:t>
      </w:r>
    </w:p>
    <w:p>
      <w:pPr>
        <w:pStyle w:val="Heading2"/>
      </w:pPr>
      <w:r>
        <w:t>1.1 The Problem: Context Accumulation in Iterative Multi-Agent Systems</w:t>
      </w:r>
    </w:p>
    <w:p>
      <w:r>
        <w:t>The rapid adoption of large language model (LLM) agents has created an engineering paradox. Individual LLM agents are remarkably capable — they can write code, analyze data, and generate creative artifacts. Yet when organizations attempt to scale from single agents to multi-agent systems, costs escalate in ways that defy intuition. A seven-round iterative refinement of a web application consumes over 90,000 tokens — fifteen times more than a single-pass generation of comparable quality.</w:t>
      </w:r>
    </w:p>
    <w:p>
      <w:r>
        <w:t>We identify the root cause as the Context Accumulation Effect (CAE): in any architecture where an LLM agent iteratively refines its own output, each refinement round must embed the complete artifact from the previous round as input context. Since the artifact grows with each round, total token consumption follows a superlinear — and in the worst case, quadratic — growth pattern. CAE is not a bug in any particular implementation; it is a structural property of iterative self-improvement architectures.</w:t>
      </w:r>
    </w:p>
    <w:p>
      <w:pPr>
        <w:pStyle w:val="Heading2"/>
      </w:pPr>
      <w:r>
        <w:t>1.2 Existing Approaches and Their Limitations</w:t>
      </w:r>
    </w:p>
    <w:p>
      <w:r>
        <w:t>The dominant response to context growth has been to treat it as a compression problem. Recent work on prompt optimization (Zhou et al., 2022), context distillation (Snell et al., 2024), and retrieval-augmented generation (Lewis et al., 2020) all share a common assumption: the problem is that there is too much context, and the solution is to make context smaller.</w:t>
      </w:r>
    </w:p>
    <w:p>
      <w:r>
        <w:t>These approaches are valuable but fundamentally incomplete. Compression reduces the volume of context without addressing its topology. In an iterative refinement chain, even a compressed representation of the full history must still be processed by each subsequent step. The computational structure — a linear chain where every node depends on every predecessor — remains unchanged.</w:t>
      </w:r>
    </w:p>
    <w:p>
      <w:r>
        <w:t>A second class of approaches introduces multiple agents but preserves the shared-context architecture. Frameworks such as AutoGen (Wu et al., 2023) and CrewAI enable multi-agent collaboration through shared conversation threads, where all agents observe all prior outputs. While this distributes the workload, it does not reduce the total context processed.</w:t>
      </w:r>
    </w:p>
    <w:p>
      <w:pPr>
        <w:pStyle w:val="Heading2"/>
      </w:pPr>
      <w:r>
        <w:t>1.3 Core Insight: Restructuring Computation, Not Reducing Context</w:t>
      </w:r>
    </w:p>
    <w:p>
      <w:r>
        <w:t>We propose a fundamentally different diagnosis: the problem is not the amount of context but the structure of computation. In an iterative chain, all computation flows through a single bottleneck — the agent must process the entire history to produce the next refinement. This is analogous to a manufacturing process where every worker must inspect every preceding worker's output before adding their own contribution. The solution in manufacturing was not to make inspection faster (compression) but to reorganize the production line so that each worker receives only what they need (specialization and handoff).</w:t>
      </w:r>
    </w:p>
    <w:p>
      <w:r>
        <w:t>This insight — that restructuring computation is more powerful than reducing context — is the foundation of our approach.</w:t>
      </w:r>
    </w:p>
    <w:p>
      <w:pPr>
        <w:pStyle w:val="Heading2"/>
      </w:pPr>
      <w:r>
        <w:t>1.4 Method: OIMAC as Structural Solution</w:t>
      </w:r>
    </w:p>
    <w:p>
      <w:r>
        <w:t>We introduce OIMAC (Organizational Intelligence Multi-Agent Coordination), a coordination protocol that instantiates this insight as a concrete system design. OIMAC decomposes a task into a pipeline of specialized roles, where each role receives only its direct dependencies, a Context Controller enforces bounded context passing, and the pipeline structure ensures no single role processes the cumulative output of all preceding roles.</w:t>
      </w:r>
    </w:p>
    <w:p>
      <w:r>
        <w:t>The key mechanism — which we term Computational Decomposition Effect (CDE) — eliminates CAE by ensuring that context growth is bounded by the size of individual role outputs, not by the cumulative history.</w:t>
      </w:r>
    </w:p>
    <w:p>
      <w:pPr>
        <w:pStyle w:val="Heading2"/>
      </w:pPr>
      <w:r>
        <w:t>1.5 Contributions</w:t>
      </w:r>
    </w:p>
    <w:p>
      <w:r>
        <w:t>This paper makes four contributions:</w:t>
      </w:r>
    </w:p>
    <w:p>
      <w:r>
        <w:t>(1) Problem formalization: We identify and formalize CAE, demonstrating that iterative LLM self-improvement incurs Ω(n²) token cost growth.</w:t>
      </w:r>
    </w:p>
    <w:p>
      <w:r>
        <w:t>(2) Mechanism decomposition: We decompose efficiency gains into CDE (~70%) and Context Controller (~30%).</w:t>
      </w:r>
    </w:p>
    <w:p>
      <w:r>
        <w:t>(3) Structural solution: OIMAC reduces iterative cost from Ω(n²) to O(k), validated with statistical significance (p &lt; 0.001, Cohen's d &gt; 5.6).</w:t>
      </w:r>
    </w:p>
    <w:p>
      <w:r>
        <w:t>(4) Real-world baseline: OIMAC outperforms AutoGen/CrewAI-style architectures, achieving ~1.4x further cost reduction through structured computation.</w:t>
      </w:r>
    </w:p>
    <w:p>
      <w:pPr>
        <w:pStyle w:val="Heading1"/>
      </w:pPr>
      <w:r>
        <w:t>2. Related Work</w:t>
      </w:r>
    </w:p>
    <w:p>
      <w:r>
        <w:t>Existing multi-agent coordination methods focus on communication protocols (e.g., Contract Net), task allocation algorithms (e.g., auction mechanisms), and organizational structures. However, these methods lack systematic guidance from management theory.</w:t>
      </w:r>
    </w:p>
    <w:p>
      <w:r>
        <w:t>AOM's uniqueness lies in: it does not design coordination mechanisms from scratch, but computationally instantiates century-validated management theories as multi-agent protocols.</w:t>
      </w:r>
    </w:p>
    <w:p>
      <w:pPr>
        <w:pStyle w:val="Heading1"/>
      </w:pPr>
      <w:r>
        <w:t>3. Theoretical Framework</w:t>
      </w:r>
    </w:p>
    <w:p>
      <w:pPr>
        <w:pStyle w:val="Heading2"/>
      </w:pPr>
      <w:r>
        <w:t>3.1 Five Structural Efficiency Mechanisms</w:t>
      </w:r>
    </w:p>
    <w:p>
      <w:r>
        <w:t>We formalize five structural efficiency mechanisms:</w:t>
      </w:r>
    </w:p>
    <w:p>
      <w:r>
        <w:rPr>
          <w:b/>
        </w:rPr>
        <w:t>CAE (Context Accumulation Effect)</w:t>
      </w:r>
      <w:r>
        <w:t>: In iterative LLM self-improvement, each round must embed the complete output of the previous round, leading to Ω(n²) Token consumption growth.</w:t>
      </w:r>
    </w:p>
    <w:p>
      <w:r>
        <w:rPr>
          <w:b/>
        </w:rPr>
        <w:t>CDE (Computational Decomposition)</w:t>
      </w:r>
      <w:r>
        <w:t>: Through pipeline-based organizational decomposition, restructuring single-chain iteration into multi-role parallelism, structurally avoiding CAE.</w:t>
      </w:r>
    </w:p>
    <w:p>
      <w:r>
        <w:rPr>
          <w:b/>
        </w:rPr>
        <w:t>IRC (Incremental Role Context)</w:t>
      </w:r>
      <w:r>
        <w:t>: Each role receives only context fragments relevant to its responsibilities, not full history.</w:t>
      </w:r>
    </w:p>
    <w:p>
      <w:r>
        <w:rPr>
          <w:b/>
        </w:rPr>
        <w:t>COS (Coordination Overhead Minimization)</w:t>
      </w:r>
      <w:r>
        <w:t>: Through well-defined role interfaces, reducing inter-role coordination communication overhead.</w:t>
      </w:r>
    </w:p>
    <w:p>
      <w:r>
        <w:rPr>
          <w:b/>
        </w:rPr>
        <w:t>AVT (Adaptive Verification Topology)</w:t>
      </w:r>
      <w:r>
        <w:t>: Dynamically adjusting verification hierarchy based on task complexity.</w:t>
      </w:r>
    </w:p>
    <w:p>
      <w:pPr>
        <w:pStyle w:val="Heading2"/>
      </w:pPr>
      <w:r>
        <w:t>3.2 Cost Model</w:t>
      </w:r>
    </w:p>
    <w:p>
      <w:r>
        <w:t>Total Cost = Computation Cost + Coordination Cost + Communication Cost. The optimal team size k* is derived from the equilibrium condition where marginal cost equals marginal benefit.</w:t>
      </w:r>
    </w:p>
    <w:p>
      <w:pPr>
        <w:pStyle w:val="Heading2"/>
      </w:pPr>
      <w:r>
        <w:t>3.3 Theoretical Propositions</w:t>
      </w:r>
    </w:p>
    <w:p>
      <w:r>
        <w:t>This section formalizes the core theoretical claims as three propositions. We do not claim formal mathematical proofs; rather, we present logically rigorous arguments with explicitly stated assumptions, supported by empirical evidence.</w:t>
      </w:r>
    </w:p>
    <w:p>
      <w:pPr>
        <w:pStyle w:val="Heading3"/>
      </w:pPr>
      <w:r>
        <w:t>Proposition 1: Context Accumulation Effect (CAE)</w:t>
      </w:r>
    </w:p>
    <w:p>
      <w:r>
        <w:rPr>
          <w:b/>
        </w:rPr>
        <w:t xml:space="preserve">Statement. </w:t>
      </w:r>
      <w:r>
        <w:t>Let M be an LLM agent performing iterative self-improvement over n rounds, where in each round i the agent receives the complete output of round i−1 plus a refinement instruction. Let t(i) denote the token count of the output at round i. Under the assumption that output size does not decrease (t(i) ≥ t(i−1)), total token consumption T(n) satisfies:</w:t>
      </w:r>
    </w:p>
    <w:p>
      <w:pPr>
        <w:jc w:val="center"/>
      </w:pPr>
      <w:r>
        <w:rPr>
          <w:b/>
          <w:sz w:val="24"/>
        </w:rPr>
        <w:t>T(n) = Ω(n²)</w:t>
      </w:r>
    </w:p>
    <w:p>
      <w:r>
        <w:rPr>
          <w:b/>
        </w:rPr>
        <w:t xml:space="preserve">Assumptions: </w:t>
      </w:r>
      <w:r>
        <w:t>(a) Each round requires the full output of the previous round as input context. (b) Output size is non-decreasing. (c) Refinement instruction has non-trivial length.</w:t>
      </w:r>
    </w:p>
    <w:p>
      <w:r>
        <w:rPr>
          <w:b/>
        </w:rPr>
        <w:t xml:space="preserve">Empirical validation: </w:t>
      </w:r>
      <w:r>
        <w:t>Condition B (iterative 7 rounds) consumed 90,437 tokens (DeepSeek) and 102,417 tokens (MiMo), compared to 6,000 and 8,251 for single-pass (Condition A). B/A ≈ 15x is consistent with quadratic growth (7² = 49, with constant factor adjustments).</w:t>
      </w:r>
    </w:p>
    <w:p>
      <w:pPr>
        <w:pStyle w:val="Heading3"/>
      </w:pPr>
      <w:r>
        <w:t>Proposition 2: Computational Decomposition Effect (CDE)</w:t>
      </w:r>
    </w:p>
    <w:p>
      <w:r>
        <w:rPr>
          <w:b/>
        </w:rPr>
        <w:t xml:space="preserve">Statement. </w:t>
      </w:r>
      <w:r>
        <w:t>Let M be k specialized LLM agents in a pipeline, where each agent i receives only the output of its direct predecessor(s) plus a task instruction. Under bounded output size (t(i) ≤ B), total token consumption T(k) satisfies:</w:t>
      </w:r>
    </w:p>
    <w:p>
      <w:pPr>
        <w:jc w:val="center"/>
      </w:pPr>
      <w:r>
        <w:rPr>
          <w:b/>
          <w:sz w:val="24"/>
        </w:rPr>
        <w:t>T(k) = O(k · B)</w:t>
      </w:r>
    </w:p>
    <w:p>
      <w:r>
        <w:rPr>
          <w:b/>
        </w:rPr>
        <w:t xml:space="preserve">Assumptions: </w:t>
      </w:r>
      <w:r>
        <w:t>(a) Each agent receives only its direct dependencies. (b) Each agent's output size is bounded. (c) The pipeline is acyclic.</w:t>
      </w:r>
    </w:p>
    <w:p>
      <w:r>
        <w:rPr>
          <w:b/>
        </w:rPr>
        <w:t xml:space="preserve">Empirical validation: </w:t>
      </w:r>
      <w:r>
        <w:t>Condition C (OIMAC+CC, k=7) consumed 45,581 tokens (DeepSeek) and 48,468 tokens (MiMo), vs 90,437 and 102,417 for iterative refinement. C/B ≈ 2.0x represents the difference between linear and quadratic growth for n=7.</w:t>
      </w:r>
    </w:p>
    <w:p>
      <w:pPr>
        <w:pStyle w:val="Heading3"/>
      </w:pPr>
      <w:r>
        <w:t>Proposition 3: Real-World Baseline Gap</w:t>
      </w:r>
    </w:p>
    <w:p>
      <w:r>
        <w:rPr>
          <w:b/>
        </w:rPr>
        <w:t xml:space="preserve">Statement. </w:t>
      </w:r>
      <w:r>
        <w:t>Multi-agent systems using global shared context (all agents observe all prior outputs) — the default architecture of AutoGen and CrewAI — satisfy:</w:t>
      </w:r>
    </w:p>
    <w:p>
      <w:pPr>
        <w:jc w:val="center"/>
      </w:pPr>
      <w:r>
        <w:rPr>
          <w:b/>
          <w:sz w:val="24"/>
        </w:rPr>
        <w:t>C_shared &gt; C_pipeline</w:t>
      </w:r>
    </w:p>
    <w:p>
      <w:r>
        <w:rPr>
          <w:b/>
        </w:rPr>
        <w:t xml:space="preserve">Empirical validation: </w:t>
      </w:r>
      <w:r>
        <w:t>Condition E (shared context) consumed 64,634 tokens (DeepSeek), vs 60,894 for Condition D (pipeline without CC) and 45,581 for Condition C (pipeline with CC). C/E ≈ 1.4x demonstrates the benefit of combining pipeline structure with context control.</w:t>
      </w:r>
    </w:p>
    <w:p>
      <w:pPr>
        <w:pStyle w:val="Heading1"/>
      </w:pPr>
      <w:r>
        <w:t>4. OIMAC Algorithm</w:t>
      </w:r>
    </w:p>
    <w:p>
      <w:r>
        <w:t>OIMAC (Organizational Intelligence Multi-Agent Coordination) is a complete 7-phase coordination algorithm:</w:t>
      </w:r>
    </w:p>
    <w:p>
      <w:pPr>
        <w:pStyle w:val="ListNumber"/>
      </w:pPr>
      <w:r>
        <w:t>Phase 1: Task Decomposition (Coordinator)</w:t>
      </w:r>
    </w:p>
    <w:p>
      <w:pPr>
        <w:pStyle w:val="ListNumber"/>
      </w:pPr>
      <w:r>
        <w:t>Phase 2: Requirements Definition (Product Manager)</w:t>
      </w:r>
    </w:p>
    <w:p>
      <w:pPr>
        <w:pStyle w:val="ListNumber"/>
      </w:pPr>
      <w:r>
        <w:t>Phase 3: Architecture Design (Architect)</w:t>
      </w:r>
    </w:p>
    <w:p>
      <w:pPr>
        <w:pStyle w:val="ListNumber"/>
      </w:pPr>
      <w:r>
        <w:t>Phase 4: Frontend Implementation (Frontend Developer)</w:t>
      </w:r>
    </w:p>
    <w:p>
      <w:pPr>
        <w:pStyle w:val="ListNumber"/>
      </w:pPr>
      <w:r>
        <w:t>Phase 5: Backend/Algorithm Implementation (Backend Developer)</w:t>
      </w:r>
    </w:p>
    <w:p>
      <w:pPr>
        <w:pStyle w:val="ListNumber"/>
      </w:pPr>
      <w:r>
        <w:t>Phase 6: Testing &amp; Review (Tester)</w:t>
      </w:r>
    </w:p>
    <w:p>
      <w:pPr>
        <w:pStyle w:val="ListNumber"/>
      </w:pPr>
      <w:r>
        <w:t>Phase 7: Final Integration (Coordinator)</w:t>
      </w:r>
    </w:p>
    <w:p>
      <w:r>
        <w:t>Decision rules include: SPLIT (task decomposition), MERGE (role merging), CENTRALIZE (centralized control), STYLE_DOWNGRADE (style downgrade), CONTEXT_LIMIT (context limiting).</w:t>
      </w:r>
    </w:p>
    <w:p>
      <w:pPr>
        <w:pStyle w:val="Heading1"/>
      </w:pPr>
      <w:r>
        <w:t>5. System Architecture</w:t>
      </w:r>
    </w:p>
    <w:p>
      <w:r>
        <w:t>The system adopts a nine-module implementable design: task parser, role allocator, context manager, execution engine, quality checker, result integrator, logger, configuration manager, and API gateway.</w:t>
      </w:r>
    </w:p>
    <w:p>
      <w:pPr>
        <w:pStyle w:val="Heading1"/>
      </w:pPr>
      <w:r>
        <w:t>6. Theoretical Contributions</w:t>
      </w:r>
    </w:p>
    <w:p>
      <w:pPr>
        <w:pStyle w:val="Heading2"/>
      </w:pPr>
      <w:r>
        <w:t>6.1 Computationalization of Situational Leadership</w:t>
      </w:r>
    </w:p>
    <w:p>
      <w:r>
        <w:t>Mapping Hersey-Blanchard's situational leadership theory to Agent style adaptive mechanism: dynamically switching leadership styles (S1-S4) based on Agent "readiness."</w:t>
      </w:r>
    </w:p>
    <w:p>
      <w:pPr>
        <w:pStyle w:val="Heading2"/>
      </w:pPr>
      <w:r>
        <w:t>6.2 Topologization of Weber's Bureaucracy</w:t>
      </w:r>
    </w:p>
    <w:p>
      <w:r>
        <w:t>Mapping Weber's bureaucratic principles (hierarchy, specialization, formalization) to Agent topology design: hierarchical role structures, specialized responsibility division, standardized communication protocols.</w:t>
      </w:r>
    </w:p>
    <w:p>
      <w:pPr>
        <w:pStyle w:val="Heading2"/>
      </w:pPr>
      <w:r>
        <w:t>6.3 Algorithmization of Fayol's Principles</w:t>
      </w:r>
    </w:p>
    <w:p>
      <w:r>
        <w:t>Transforming Fayol's 14 management principles (unity of command, division of work, order, etc.) into executable algorithmic rules.</w:t>
      </w:r>
    </w:p>
    <w:p>
      <w:pPr>
        <w:pStyle w:val="Heading1"/>
      </w:pPr>
      <w:r>
        <w:t>7. Experimental Validation (V5.4 Statistical Validation + Real-World Baseline)</w:t>
      </w:r>
    </w:p>
    <w:p>
      <w:pPr>
        <w:pStyle w:val="Heading2"/>
      </w:pPr>
      <w:r>
        <w:t>7.1 Overview</w:t>
      </w:r>
    </w:p>
    <w:p>
      <w:r>
        <w:t>This section presents the V5.4 experimental upgrade, adding a real-world baseline (Condition E) to the V5.3 statistical validation. Through 66 independent experimental runs across two heterogeneous models and two heterogeneous tasks, we validate OIMAC's efficiency gains.</w:t>
      </w:r>
    </w:p>
    <w:p>
      <w:pPr>
        <w:pStyle w:val="Heading2"/>
      </w:pPr>
      <w:r>
        <w:t>7.2 Experimental Design</w:t>
      </w:r>
    </w:p>
    <w:p>
      <w:pPr>
        <w:pStyle w:val="Heading3"/>
      </w:pPr>
      <w:r>
        <w:t>7.2.1 Tasks</w:t>
      </w:r>
    </w:p>
    <w:p>
      <w:r>
        <w:t>Task 1 (Perler Bead Generator): Implement a web application converting uploaded images to perler bead patterns.</w:t>
      </w:r>
    </w:p>
    <w:p>
      <w:r>
        <w:t>Task 2 (Data Analysis Report): Analyze CSV sales data and produce an interactive HTML report.</w:t>
      </w:r>
    </w:p>
    <w:p>
      <w:pPr>
        <w:pStyle w:val="Heading3"/>
      </w:pPr>
      <w:r>
        <w:t>7.2.2 Experimental Conditions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b/>
                <w:sz w:val="18"/>
              </w:rPr>
              <w:t>Condition</w:t>
            </w:r>
          </w:p>
        </w:tc>
        <w:tc>
          <w:tcPr>
            <w:tcW w:type="dxa" w:w="2880"/>
            <w:shd w:fill="D9E2F3" w:val="clear"/>
          </w:tcPr>
          <w:p>
            <w:pPr>
              <w:jc w:val="center"/>
            </w:pPr>
            <w:r>
              <w:rPr>
                <w:b/>
                <w:sz w:val="18"/>
              </w:rPr>
              <w:t>Description</w:t>
            </w:r>
          </w:p>
        </w:tc>
        <w:tc>
          <w:tcPr>
            <w:tcW w:type="dxa" w:w="2880"/>
            <w:shd w:fill="D9E2F3" w:val="clear"/>
          </w:tcPr>
          <w:p>
            <w:pPr>
              <w:jc w:val="center"/>
            </w:pPr>
            <w:r>
              <w:rPr>
                <w:b/>
                <w:sz w:val="18"/>
              </w:rPr>
              <w:t>Key Feature</w:t>
            </w:r>
          </w:p>
        </w:tc>
      </w:tr>
      <w:tr>
        <w:tc>
          <w:tcPr>
            <w:tcW w:type="dxa" w:w="2880"/>
          </w:tcPr>
          <w:p>
            <w:pPr>
              <w:jc w:val="center"/>
            </w:pPr>
            <w:r>
              <w:rPr>
                <w:sz w:val="18"/>
              </w:rPr>
              <w:t>A (Single Agent)</w:t>
            </w:r>
          </w:p>
        </w:tc>
        <w:tc>
          <w:tcPr>
            <w:tcW w:type="dxa" w:w="2880"/>
          </w:tcPr>
          <w:p>
            <w:pPr>
              <w:jc w:val="center"/>
            </w:pPr>
            <w:r>
              <w:rPr>
                <w:sz w:val="18"/>
              </w:rPr>
              <w:t>Single agent, single call</w:t>
            </w:r>
          </w:p>
        </w:tc>
        <w:tc>
          <w:tcPr>
            <w:tcW w:type="dxa" w:w="2880"/>
          </w:tcPr>
          <w:p>
            <w:pPr>
              <w:jc w:val="center"/>
            </w:pPr>
            <w:r>
              <w:rPr>
                <w:sz w:val="18"/>
              </w:rPr>
              <w:t>No iteration, no organization</w:t>
            </w:r>
          </w:p>
        </w:tc>
      </w:tr>
      <w:tr>
        <w:tc>
          <w:tcPr>
            <w:tcW w:type="dxa" w:w="2880"/>
          </w:tcPr>
          <w:p>
            <w:pPr>
              <w:jc w:val="center"/>
            </w:pPr>
            <w:r>
              <w:rPr>
                <w:sz w:val="18"/>
              </w:rPr>
              <w:t>B (Iterative 7r)</w:t>
            </w:r>
          </w:p>
        </w:tc>
        <w:tc>
          <w:tcPr>
            <w:tcW w:type="dxa" w:w="2880"/>
          </w:tcPr>
          <w:p>
            <w:pPr>
              <w:jc w:val="center"/>
            </w:pPr>
            <w:r>
              <w:rPr>
                <w:sz w:val="18"/>
              </w:rPr>
              <w:t>Single agent, 7 refinement rounds</w:t>
            </w:r>
          </w:p>
        </w:tc>
        <w:tc>
          <w:tcPr>
            <w:tcW w:type="dxa" w:w="2880"/>
          </w:tcPr>
          <w:p>
            <w:pPr>
              <w:jc w:val="center"/>
            </w:pPr>
            <w:r>
              <w:rPr>
                <w:sz w:val="18"/>
              </w:rPr>
              <w:t>Context accumulation, CAE manifest</w:t>
            </w:r>
          </w:p>
        </w:tc>
      </w:tr>
      <w:tr>
        <w:tc>
          <w:tcPr>
            <w:tcW w:type="dxa" w:w="2880"/>
          </w:tcPr>
          <w:p>
            <w:pPr>
              <w:jc w:val="center"/>
            </w:pPr>
            <w:r>
              <w:rPr>
                <w:sz w:val="18"/>
              </w:rPr>
              <w:t>C (OIMAC+CC)</w:t>
            </w:r>
          </w:p>
        </w:tc>
        <w:tc>
          <w:tcPr>
            <w:tcW w:type="dxa" w:w="2880"/>
          </w:tcPr>
          <w:p>
            <w:pPr>
              <w:jc w:val="center"/>
            </w:pPr>
            <w:r>
              <w:rPr>
                <w:sz w:val="18"/>
              </w:rPr>
              <w:t>7-role pipeline + Context Controller</w:t>
            </w:r>
          </w:p>
        </w:tc>
        <w:tc>
          <w:tcPr>
            <w:tcW w:type="dxa" w:w="2880"/>
          </w:tcPr>
          <w:p>
            <w:pPr>
              <w:jc w:val="center"/>
            </w:pPr>
            <w:r>
              <w:rPr>
                <w:sz w:val="18"/>
              </w:rPr>
              <w:t>Structured decomposition + bounded context</w:t>
            </w:r>
          </w:p>
        </w:tc>
      </w:tr>
      <w:tr>
        <w:tc>
          <w:tcPr>
            <w:tcW w:type="dxa" w:w="2880"/>
          </w:tcPr>
          <w:p>
            <w:pPr>
              <w:jc w:val="center"/>
            </w:pPr>
            <w:r>
              <w:rPr>
                <w:sz w:val="18"/>
              </w:rPr>
              <w:t>D (OIMAC-CC)</w:t>
            </w:r>
          </w:p>
        </w:tc>
        <w:tc>
          <w:tcPr>
            <w:tcW w:type="dxa" w:w="2880"/>
          </w:tcPr>
          <w:p>
            <w:pPr>
              <w:jc w:val="center"/>
            </w:pPr>
            <w:r>
              <w:rPr>
                <w:sz w:val="18"/>
              </w:rPr>
              <w:t>7-role pipeline, no CC</w:t>
            </w:r>
          </w:p>
        </w:tc>
        <w:tc>
          <w:tcPr>
            <w:tcW w:type="dxa" w:w="2880"/>
          </w:tcPr>
          <w:p>
            <w:pPr>
              <w:jc w:val="center"/>
            </w:pPr>
            <w:r>
              <w:rPr>
                <w:sz w:val="18"/>
              </w:rPr>
              <w:t>Structured decomposition, no context limits</w:t>
            </w:r>
          </w:p>
        </w:tc>
      </w:tr>
      <w:tr>
        <w:tc>
          <w:tcPr>
            <w:tcW w:type="dxa" w:w="2880"/>
          </w:tcPr>
          <w:p>
            <w:pPr>
              <w:jc w:val="center"/>
            </w:pPr>
            <w:r>
              <w:rPr>
                <w:sz w:val="18"/>
              </w:rPr>
              <w:t>E (Real-world)</w:t>
            </w:r>
          </w:p>
        </w:tc>
        <w:tc>
          <w:tcPr>
            <w:tcW w:type="dxa" w:w="2880"/>
          </w:tcPr>
          <w:p>
            <w:pPr>
              <w:jc w:val="center"/>
            </w:pPr>
            <w:r>
              <w:rPr>
                <w:sz w:val="18"/>
              </w:rPr>
              <w:t>Multi-agent + global shared context</w:t>
            </w:r>
          </w:p>
        </w:tc>
        <w:tc>
          <w:tcPr>
            <w:tcW w:type="dxa" w:w="2880"/>
          </w:tcPr>
          <w:p>
            <w:pPr>
              <w:jc w:val="center"/>
            </w:pPr>
            <w:r>
              <w:rPr>
                <w:sz w:val="18"/>
              </w:rPr>
              <w:t>Simulates AutoGen/CrewAI architecture</w:t>
            </w:r>
          </w:p>
        </w:tc>
      </w:tr>
    </w:tbl>
    <w:p>
      <w:pPr>
        <w:pStyle w:val="Heading3"/>
      </w:pPr>
      <w:r>
        <w:t>7.2.3 Condition E Design</w:t>
      </w:r>
    </w:p>
    <w:p>
      <w:r>
        <w:t>Condition E simulates the typical architecture of AutoGen/CrewAI-style multi-agent frameworks:</w:t>
      </w:r>
    </w:p>
    <w:p>
      <w:pPr>
        <w:pStyle w:val="ListBullet"/>
      </w:pPr>
      <w:r>
        <w:t>6 specialized agents (same roles as OIMAC)</w:t>
      </w:r>
    </w:p>
    <w:p>
      <w:pPr>
        <w:pStyle w:val="ListBullet"/>
      </w:pPr>
      <w:r>
        <w:t>Global shared context: each agent receives all prior agents' full outputs</w:t>
      </w:r>
    </w:p>
    <w:p>
      <w:pPr>
        <w:pStyle w:val="ListBullet"/>
      </w:pPr>
      <w:r>
        <w:t>No pipeline structure: agents execute sequentially but without structured handoff</w:t>
      </w:r>
    </w:p>
    <w:p>
      <w:pPr>
        <w:pStyle w:val="ListBullet"/>
      </w:pPr>
      <w:r>
        <w:t>No Context Controller: no context truncation or compression</w:t>
      </w:r>
    </w:p>
    <w:p>
      <w:r>
        <w:t>This represents the default architecture of current mainstream multi-agent frameworks, providing a "real-world" comparison baseline.</w:t>
      </w:r>
    </w:p>
    <w:p>
      <w:pPr>
        <w:pStyle w:val="Heading2"/>
      </w:pPr>
      <w:r>
        <w:t>7.3 Descriptive Statistics</w:t>
      </w:r>
    </w:p>
    <w:p>
      <w:r>
        <w:t>DeepSeek Chat (deepseek-chat)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Pr>
                <w:b/>
                <w:sz w:val="18"/>
              </w:rPr>
              <w:t>Condition</w:t>
            </w:r>
          </w:p>
        </w:tc>
        <w:tc>
          <w:tcPr>
            <w:tcW w:type="dxa" w:w="1440"/>
            <w:shd w:fill="D9E2F3" w:val="clear"/>
          </w:tcPr>
          <w:p>
            <w:pPr>
              <w:jc w:val="center"/>
            </w:pPr>
            <w:r>
              <w:rPr>
                <w:b/>
                <w:sz w:val="18"/>
              </w:rPr>
              <w:t>Mean Tokens</w:t>
            </w:r>
          </w:p>
        </w:tc>
        <w:tc>
          <w:tcPr>
            <w:tcW w:type="dxa" w:w="1440"/>
            <w:shd w:fill="D9E2F3" w:val="clear"/>
          </w:tcPr>
          <w:p>
            <w:pPr>
              <w:jc w:val="center"/>
            </w:pPr>
            <w:r>
              <w:rPr>
                <w:b/>
                <w:sz w:val="18"/>
              </w:rPr>
              <w:t>Std Dev</w:t>
            </w:r>
          </w:p>
        </w:tc>
        <w:tc>
          <w:tcPr>
            <w:tcW w:type="dxa" w:w="1440"/>
            <w:shd w:fill="D9E2F3" w:val="clear"/>
          </w:tcPr>
          <w:p>
            <w:pPr>
              <w:jc w:val="center"/>
            </w:pPr>
            <w:r>
              <w:rPr>
                <w:b/>
                <w:sz w:val="18"/>
              </w:rPr>
              <w:t>Min</w:t>
            </w:r>
          </w:p>
        </w:tc>
        <w:tc>
          <w:tcPr>
            <w:tcW w:type="dxa" w:w="1440"/>
            <w:shd w:fill="D9E2F3" w:val="clear"/>
          </w:tcPr>
          <w:p>
            <w:pPr>
              <w:jc w:val="center"/>
            </w:pPr>
            <w:r>
              <w:rPr>
                <w:b/>
                <w:sz w:val="18"/>
              </w:rPr>
              <w:t>Max</w:t>
            </w:r>
          </w:p>
        </w:tc>
        <w:tc>
          <w:tcPr>
            <w:tcW w:type="dxa" w:w="1440"/>
            <w:shd w:fill="D9E2F3" w:val="clear"/>
          </w:tcPr>
          <w:p>
            <w:pPr>
              <w:jc w:val="center"/>
            </w:pPr>
            <w:r>
              <w:rPr>
                <w:b/>
                <w:sz w:val="18"/>
              </w:rPr>
              <w:t>N</w:t>
            </w:r>
          </w:p>
        </w:tc>
      </w:tr>
      <w:tr>
        <w:tc>
          <w:tcPr>
            <w:tcW w:type="dxa" w:w="1440"/>
          </w:tcPr>
          <w:p>
            <w:pPr>
              <w:jc w:val="center"/>
            </w:pPr>
            <w:r>
              <w:rPr>
                <w:sz w:val="18"/>
              </w:rPr>
              <w:t>A (Single Agent)</w:t>
            </w:r>
          </w:p>
        </w:tc>
        <w:tc>
          <w:tcPr>
            <w:tcW w:type="dxa" w:w="1440"/>
          </w:tcPr>
          <w:p>
            <w:pPr>
              <w:jc w:val="center"/>
            </w:pPr>
            <w:r>
              <w:rPr>
                <w:sz w:val="18"/>
              </w:rPr>
              <w:t>6,000</w:t>
            </w:r>
          </w:p>
        </w:tc>
        <w:tc>
          <w:tcPr>
            <w:tcW w:type="dxa" w:w="1440"/>
          </w:tcPr>
          <w:p>
            <w:pPr>
              <w:jc w:val="center"/>
            </w:pPr>
            <w:r>
              <w:rPr>
                <w:sz w:val="18"/>
              </w:rPr>
              <w:t>254</w:t>
            </w:r>
          </w:p>
        </w:tc>
        <w:tc>
          <w:tcPr>
            <w:tcW w:type="dxa" w:w="1440"/>
          </w:tcPr>
          <w:p>
            <w:pPr>
              <w:jc w:val="center"/>
            </w:pPr>
            <w:r>
              <w:rPr>
                <w:sz w:val="18"/>
              </w:rPr>
              <w:t>5,661</w:t>
            </w:r>
          </w:p>
        </w:tc>
        <w:tc>
          <w:tcPr>
            <w:tcW w:type="dxa" w:w="1440"/>
          </w:tcPr>
          <w:p>
            <w:pPr>
              <w:jc w:val="center"/>
            </w:pPr>
            <w:r>
              <w:rPr>
                <w:sz w:val="18"/>
              </w:rPr>
              <w:t>6,248</w:t>
            </w:r>
          </w:p>
        </w:tc>
        <w:tc>
          <w:tcPr>
            <w:tcW w:type="dxa" w:w="1440"/>
          </w:tcPr>
          <w:p>
            <w:pPr>
              <w:jc w:val="center"/>
            </w:pPr>
            <w:r>
              <w:rPr>
                <w:sz w:val="18"/>
              </w:rPr>
              <w:t>5</w:t>
            </w:r>
          </w:p>
        </w:tc>
      </w:tr>
      <w:tr>
        <w:tc>
          <w:tcPr>
            <w:tcW w:type="dxa" w:w="1440"/>
          </w:tcPr>
          <w:p>
            <w:pPr>
              <w:jc w:val="center"/>
            </w:pPr>
            <w:r>
              <w:rPr>
                <w:sz w:val="18"/>
              </w:rPr>
              <w:t>B (Iterative 7r)</w:t>
            </w:r>
          </w:p>
        </w:tc>
        <w:tc>
          <w:tcPr>
            <w:tcW w:type="dxa" w:w="1440"/>
          </w:tcPr>
          <w:p>
            <w:pPr>
              <w:jc w:val="center"/>
            </w:pPr>
            <w:r>
              <w:rPr>
                <w:sz w:val="18"/>
              </w:rPr>
              <w:t>90,437</w:t>
            </w:r>
          </w:p>
        </w:tc>
        <w:tc>
          <w:tcPr>
            <w:tcW w:type="dxa" w:w="1440"/>
          </w:tcPr>
          <w:p>
            <w:pPr>
              <w:jc w:val="center"/>
            </w:pPr>
            <w:r>
              <w:rPr>
                <w:sz w:val="18"/>
              </w:rPr>
              <w:t>9,653</w:t>
            </w:r>
          </w:p>
        </w:tc>
        <w:tc>
          <w:tcPr>
            <w:tcW w:type="dxa" w:w="1440"/>
          </w:tcPr>
          <w:p>
            <w:pPr>
              <w:jc w:val="center"/>
            </w:pPr>
            <w:r>
              <w:rPr>
                <w:sz w:val="18"/>
              </w:rPr>
              <w:t>79,101</w:t>
            </w:r>
          </w:p>
        </w:tc>
        <w:tc>
          <w:tcPr>
            <w:tcW w:type="dxa" w:w="1440"/>
          </w:tcPr>
          <w:p>
            <w:pPr>
              <w:jc w:val="center"/>
            </w:pPr>
            <w:r>
              <w:rPr>
                <w:sz w:val="18"/>
              </w:rPr>
              <w:t>104,586</w:t>
            </w:r>
          </w:p>
        </w:tc>
        <w:tc>
          <w:tcPr>
            <w:tcW w:type="dxa" w:w="1440"/>
          </w:tcPr>
          <w:p>
            <w:pPr>
              <w:jc w:val="center"/>
            </w:pPr>
            <w:r>
              <w:rPr>
                <w:sz w:val="18"/>
              </w:rPr>
              <w:t>5</w:t>
            </w:r>
          </w:p>
        </w:tc>
      </w:tr>
      <w:tr>
        <w:tc>
          <w:tcPr>
            <w:tcW w:type="dxa" w:w="1440"/>
          </w:tcPr>
          <w:p>
            <w:pPr>
              <w:jc w:val="center"/>
            </w:pPr>
            <w:r>
              <w:rPr>
                <w:sz w:val="18"/>
              </w:rPr>
              <w:t>C (OIMAC+CC)</w:t>
            </w:r>
          </w:p>
        </w:tc>
        <w:tc>
          <w:tcPr>
            <w:tcW w:type="dxa" w:w="1440"/>
          </w:tcPr>
          <w:p>
            <w:pPr>
              <w:jc w:val="center"/>
            </w:pPr>
            <w:r>
              <w:rPr>
                <w:sz w:val="18"/>
              </w:rPr>
              <w:t>45,581</w:t>
            </w:r>
          </w:p>
        </w:tc>
        <w:tc>
          <w:tcPr>
            <w:tcW w:type="dxa" w:w="1440"/>
          </w:tcPr>
          <w:p>
            <w:pPr>
              <w:jc w:val="center"/>
            </w:pPr>
            <w:r>
              <w:rPr>
                <w:sz w:val="18"/>
              </w:rPr>
              <w:t>3,082</w:t>
            </w:r>
          </w:p>
        </w:tc>
        <w:tc>
          <w:tcPr>
            <w:tcW w:type="dxa" w:w="1440"/>
          </w:tcPr>
          <w:p>
            <w:pPr>
              <w:jc w:val="center"/>
            </w:pPr>
            <w:r>
              <w:rPr>
                <w:sz w:val="18"/>
              </w:rPr>
              <w:t>42,191</w:t>
            </w:r>
          </w:p>
        </w:tc>
        <w:tc>
          <w:tcPr>
            <w:tcW w:type="dxa" w:w="1440"/>
          </w:tcPr>
          <w:p>
            <w:pPr>
              <w:jc w:val="center"/>
            </w:pPr>
            <w:r>
              <w:rPr>
                <w:sz w:val="18"/>
              </w:rPr>
              <w:t>48,412</w:t>
            </w:r>
          </w:p>
        </w:tc>
        <w:tc>
          <w:tcPr>
            <w:tcW w:type="dxa" w:w="1440"/>
          </w:tcPr>
          <w:p>
            <w:pPr>
              <w:jc w:val="center"/>
            </w:pPr>
            <w:r>
              <w:rPr>
                <w:sz w:val="18"/>
              </w:rPr>
              <w:t>5</w:t>
            </w:r>
          </w:p>
        </w:tc>
      </w:tr>
      <w:tr>
        <w:tc>
          <w:tcPr>
            <w:tcW w:type="dxa" w:w="1440"/>
          </w:tcPr>
          <w:p>
            <w:pPr>
              <w:jc w:val="center"/>
            </w:pPr>
            <w:r>
              <w:rPr>
                <w:sz w:val="18"/>
              </w:rPr>
              <w:t>D (OIMAC-CC)</w:t>
            </w:r>
          </w:p>
        </w:tc>
        <w:tc>
          <w:tcPr>
            <w:tcW w:type="dxa" w:w="1440"/>
          </w:tcPr>
          <w:p>
            <w:pPr>
              <w:jc w:val="center"/>
            </w:pPr>
            <w:r>
              <w:rPr>
                <w:sz w:val="18"/>
              </w:rPr>
              <w:t>60,894</w:t>
            </w:r>
          </w:p>
        </w:tc>
        <w:tc>
          <w:tcPr>
            <w:tcW w:type="dxa" w:w="1440"/>
          </w:tcPr>
          <w:p>
            <w:pPr>
              <w:jc w:val="center"/>
            </w:pPr>
            <w:r>
              <w:rPr>
                <w:sz w:val="18"/>
              </w:rPr>
              <w:t>2,319</w:t>
            </w:r>
          </w:p>
        </w:tc>
        <w:tc>
          <w:tcPr>
            <w:tcW w:type="dxa" w:w="1440"/>
          </w:tcPr>
          <w:p>
            <w:pPr>
              <w:jc w:val="center"/>
            </w:pPr>
            <w:r>
              <w:rPr>
                <w:sz w:val="18"/>
              </w:rPr>
              <w:t>57,551</w:t>
            </w:r>
          </w:p>
        </w:tc>
        <w:tc>
          <w:tcPr>
            <w:tcW w:type="dxa" w:w="1440"/>
          </w:tcPr>
          <w:p>
            <w:pPr>
              <w:jc w:val="center"/>
            </w:pPr>
            <w:r>
              <w:rPr>
                <w:sz w:val="18"/>
              </w:rPr>
              <w:t>63,611</w:t>
            </w:r>
          </w:p>
        </w:tc>
        <w:tc>
          <w:tcPr>
            <w:tcW w:type="dxa" w:w="1440"/>
          </w:tcPr>
          <w:p>
            <w:pPr>
              <w:jc w:val="center"/>
            </w:pPr>
            <w:r>
              <w:rPr>
                <w:sz w:val="18"/>
              </w:rPr>
              <w:t>5</w:t>
            </w:r>
          </w:p>
        </w:tc>
      </w:tr>
      <w:tr>
        <w:tc>
          <w:tcPr>
            <w:tcW w:type="dxa" w:w="1440"/>
          </w:tcPr>
          <w:p>
            <w:pPr>
              <w:jc w:val="center"/>
            </w:pPr>
            <w:r>
              <w:rPr>
                <w:sz w:val="18"/>
              </w:rPr>
              <w:t>E (Real-world)</w:t>
            </w:r>
          </w:p>
        </w:tc>
        <w:tc>
          <w:tcPr>
            <w:tcW w:type="dxa" w:w="1440"/>
          </w:tcPr>
          <w:p>
            <w:pPr>
              <w:jc w:val="center"/>
            </w:pPr>
            <w:r>
              <w:rPr>
                <w:sz w:val="18"/>
              </w:rPr>
              <w:t>64,634</w:t>
            </w:r>
          </w:p>
        </w:tc>
        <w:tc>
          <w:tcPr>
            <w:tcW w:type="dxa" w:w="1440"/>
          </w:tcPr>
          <w:p>
            <w:pPr>
              <w:jc w:val="center"/>
            </w:pPr>
            <w:r>
              <w:rPr>
                <w:sz w:val="18"/>
              </w:rPr>
              <w:t>3,644</w:t>
            </w:r>
          </w:p>
        </w:tc>
        <w:tc>
          <w:tcPr>
            <w:tcW w:type="dxa" w:w="1440"/>
          </w:tcPr>
          <w:p>
            <w:pPr>
              <w:jc w:val="center"/>
            </w:pPr>
            <w:r>
              <w:rPr>
                <w:sz w:val="18"/>
              </w:rPr>
              <w:t>62,057</w:t>
            </w:r>
          </w:p>
        </w:tc>
        <w:tc>
          <w:tcPr>
            <w:tcW w:type="dxa" w:w="1440"/>
          </w:tcPr>
          <w:p>
            <w:pPr>
              <w:jc w:val="center"/>
            </w:pPr>
            <w:r>
              <w:rPr>
                <w:sz w:val="18"/>
              </w:rPr>
              <w:t>67,211</w:t>
            </w:r>
          </w:p>
        </w:tc>
        <w:tc>
          <w:tcPr>
            <w:tcW w:type="dxa" w:w="1440"/>
          </w:tcPr>
          <w:p>
            <w:pPr>
              <w:jc w:val="center"/>
            </w:pPr>
            <w:r>
              <w:rPr>
                <w:sz w:val="18"/>
              </w:rPr>
              <w:t>2</w:t>
            </w:r>
          </w:p>
        </w:tc>
      </w:tr>
    </w:tbl>
    <w:p/>
    <w:p>
      <w:r>
        <w:t>MiMo v2.5 Pro (mimo-v2.5-pro)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Pr>
                <w:b/>
                <w:sz w:val="18"/>
              </w:rPr>
              <w:t>Condition</w:t>
            </w:r>
          </w:p>
        </w:tc>
        <w:tc>
          <w:tcPr>
            <w:tcW w:type="dxa" w:w="1440"/>
            <w:shd w:fill="D9E2F3" w:val="clear"/>
          </w:tcPr>
          <w:p>
            <w:pPr>
              <w:jc w:val="center"/>
            </w:pPr>
            <w:r>
              <w:rPr>
                <w:b/>
                <w:sz w:val="18"/>
              </w:rPr>
              <w:t>Mean Tokens</w:t>
            </w:r>
          </w:p>
        </w:tc>
        <w:tc>
          <w:tcPr>
            <w:tcW w:type="dxa" w:w="1440"/>
            <w:shd w:fill="D9E2F3" w:val="clear"/>
          </w:tcPr>
          <w:p>
            <w:pPr>
              <w:jc w:val="center"/>
            </w:pPr>
            <w:r>
              <w:rPr>
                <w:b/>
                <w:sz w:val="18"/>
              </w:rPr>
              <w:t>Std Dev</w:t>
            </w:r>
          </w:p>
        </w:tc>
        <w:tc>
          <w:tcPr>
            <w:tcW w:type="dxa" w:w="1440"/>
            <w:shd w:fill="D9E2F3" w:val="clear"/>
          </w:tcPr>
          <w:p>
            <w:pPr>
              <w:jc w:val="center"/>
            </w:pPr>
            <w:r>
              <w:rPr>
                <w:b/>
                <w:sz w:val="18"/>
              </w:rPr>
              <w:t>Min</w:t>
            </w:r>
          </w:p>
        </w:tc>
        <w:tc>
          <w:tcPr>
            <w:tcW w:type="dxa" w:w="1440"/>
            <w:shd w:fill="D9E2F3" w:val="clear"/>
          </w:tcPr>
          <w:p>
            <w:pPr>
              <w:jc w:val="center"/>
            </w:pPr>
            <w:r>
              <w:rPr>
                <w:b/>
                <w:sz w:val="18"/>
              </w:rPr>
              <w:t>Max</w:t>
            </w:r>
          </w:p>
        </w:tc>
        <w:tc>
          <w:tcPr>
            <w:tcW w:type="dxa" w:w="1440"/>
            <w:shd w:fill="D9E2F3" w:val="clear"/>
          </w:tcPr>
          <w:p>
            <w:pPr>
              <w:jc w:val="center"/>
            </w:pPr>
            <w:r>
              <w:rPr>
                <w:b/>
                <w:sz w:val="18"/>
              </w:rPr>
              <w:t>N</w:t>
            </w:r>
          </w:p>
        </w:tc>
      </w:tr>
      <w:tr>
        <w:tc>
          <w:tcPr>
            <w:tcW w:type="dxa" w:w="1440"/>
          </w:tcPr>
          <w:p>
            <w:pPr>
              <w:jc w:val="center"/>
            </w:pPr>
            <w:r>
              <w:rPr>
                <w:sz w:val="18"/>
              </w:rPr>
              <w:t>A (Single Agent)</w:t>
            </w:r>
          </w:p>
        </w:tc>
        <w:tc>
          <w:tcPr>
            <w:tcW w:type="dxa" w:w="1440"/>
          </w:tcPr>
          <w:p>
            <w:pPr>
              <w:jc w:val="center"/>
            </w:pPr>
            <w:r>
              <w:rPr>
                <w:sz w:val="18"/>
              </w:rPr>
              <w:t>8,251</w:t>
            </w:r>
          </w:p>
        </w:tc>
        <w:tc>
          <w:tcPr>
            <w:tcW w:type="dxa" w:w="1440"/>
          </w:tcPr>
          <w:p>
            <w:pPr>
              <w:jc w:val="center"/>
            </w:pPr>
            <w:r>
              <w:rPr>
                <w:sz w:val="18"/>
              </w:rPr>
              <w:t>0</w:t>
            </w:r>
          </w:p>
        </w:tc>
        <w:tc>
          <w:tcPr>
            <w:tcW w:type="dxa" w:w="1440"/>
          </w:tcPr>
          <w:p>
            <w:pPr>
              <w:jc w:val="center"/>
            </w:pPr>
            <w:r>
              <w:rPr>
                <w:sz w:val="18"/>
              </w:rPr>
              <w:t>8,251</w:t>
            </w:r>
          </w:p>
        </w:tc>
        <w:tc>
          <w:tcPr>
            <w:tcW w:type="dxa" w:w="1440"/>
          </w:tcPr>
          <w:p>
            <w:pPr>
              <w:jc w:val="center"/>
            </w:pPr>
            <w:r>
              <w:rPr>
                <w:sz w:val="18"/>
              </w:rPr>
              <w:t>8,251</w:t>
            </w:r>
          </w:p>
        </w:tc>
        <w:tc>
          <w:tcPr>
            <w:tcW w:type="dxa" w:w="1440"/>
          </w:tcPr>
          <w:p>
            <w:pPr>
              <w:jc w:val="center"/>
            </w:pPr>
            <w:r>
              <w:rPr>
                <w:sz w:val="18"/>
              </w:rPr>
              <w:t>5</w:t>
            </w:r>
          </w:p>
        </w:tc>
      </w:tr>
      <w:tr>
        <w:tc>
          <w:tcPr>
            <w:tcW w:type="dxa" w:w="1440"/>
          </w:tcPr>
          <w:p>
            <w:pPr>
              <w:jc w:val="center"/>
            </w:pPr>
            <w:r>
              <w:rPr>
                <w:sz w:val="18"/>
              </w:rPr>
              <w:t>B (Iterative 7r)</w:t>
            </w:r>
          </w:p>
        </w:tc>
        <w:tc>
          <w:tcPr>
            <w:tcW w:type="dxa" w:w="1440"/>
          </w:tcPr>
          <w:p>
            <w:pPr>
              <w:jc w:val="center"/>
            </w:pPr>
            <w:r>
              <w:rPr>
                <w:sz w:val="18"/>
              </w:rPr>
              <w:t>102,417</w:t>
            </w:r>
          </w:p>
        </w:tc>
        <w:tc>
          <w:tcPr>
            <w:tcW w:type="dxa" w:w="1440"/>
          </w:tcPr>
          <w:p>
            <w:pPr>
              <w:jc w:val="center"/>
            </w:pPr>
            <w:r>
              <w:rPr>
                <w:sz w:val="18"/>
              </w:rPr>
              <w:t>1,547</w:t>
            </w:r>
          </w:p>
        </w:tc>
        <w:tc>
          <w:tcPr>
            <w:tcW w:type="dxa" w:w="1440"/>
          </w:tcPr>
          <w:p>
            <w:pPr>
              <w:jc w:val="center"/>
            </w:pPr>
            <w:r>
              <w:rPr>
                <w:sz w:val="18"/>
              </w:rPr>
              <w:t>100,608</w:t>
            </w:r>
          </w:p>
        </w:tc>
        <w:tc>
          <w:tcPr>
            <w:tcW w:type="dxa" w:w="1440"/>
          </w:tcPr>
          <w:p>
            <w:pPr>
              <w:jc w:val="center"/>
            </w:pPr>
            <w:r>
              <w:rPr>
                <w:sz w:val="18"/>
              </w:rPr>
              <w:t>104,332</w:t>
            </w:r>
          </w:p>
        </w:tc>
        <w:tc>
          <w:tcPr>
            <w:tcW w:type="dxa" w:w="1440"/>
          </w:tcPr>
          <w:p>
            <w:pPr>
              <w:jc w:val="center"/>
            </w:pPr>
            <w:r>
              <w:rPr>
                <w:sz w:val="18"/>
              </w:rPr>
              <w:t>5</w:t>
            </w:r>
          </w:p>
        </w:tc>
      </w:tr>
      <w:tr>
        <w:tc>
          <w:tcPr>
            <w:tcW w:type="dxa" w:w="1440"/>
          </w:tcPr>
          <w:p>
            <w:pPr>
              <w:jc w:val="center"/>
            </w:pPr>
            <w:r>
              <w:rPr>
                <w:sz w:val="18"/>
              </w:rPr>
              <w:t>C (OIMAC+CC)</w:t>
            </w:r>
          </w:p>
        </w:tc>
        <w:tc>
          <w:tcPr>
            <w:tcW w:type="dxa" w:w="1440"/>
          </w:tcPr>
          <w:p>
            <w:pPr>
              <w:jc w:val="center"/>
            </w:pPr>
            <w:r>
              <w:rPr>
                <w:sz w:val="18"/>
              </w:rPr>
              <w:t>48,468</w:t>
            </w:r>
          </w:p>
        </w:tc>
        <w:tc>
          <w:tcPr>
            <w:tcW w:type="dxa" w:w="1440"/>
          </w:tcPr>
          <w:p>
            <w:pPr>
              <w:jc w:val="center"/>
            </w:pPr>
            <w:r>
              <w:rPr>
                <w:sz w:val="18"/>
              </w:rPr>
              <w:t>1,445</w:t>
            </w:r>
          </w:p>
        </w:tc>
        <w:tc>
          <w:tcPr>
            <w:tcW w:type="dxa" w:w="1440"/>
          </w:tcPr>
          <w:p>
            <w:pPr>
              <w:jc w:val="center"/>
            </w:pPr>
            <w:r>
              <w:rPr>
                <w:sz w:val="18"/>
              </w:rPr>
              <w:t>46,763</w:t>
            </w:r>
          </w:p>
        </w:tc>
        <w:tc>
          <w:tcPr>
            <w:tcW w:type="dxa" w:w="1440"/>
          </w:tcPr>
          <w:p>
            <w:pPr>
              <w:jc w:val="center"/>
            </w:pPr>
            <w:r>
              <w:rPr>
                <w:sz w:val="18"/>
              </w:rPr>
              <w:t>49,932</w:t>
            </w:r>
          </w:p>
        </w:tc>
        <w:tc>
          <w:tcPr>
            <w:tcW w:type="dxa" w:w="1440"/>
          </w:tcPr>
          <w:p>
            <w:pPr>
              <w:jc w:val="center"/>
            </w:pPr>
            <w:r>
              <w:rPr>
                <w:sz w:val="18"/>
              </w:rPr>
              <w:t>5</w:t>
            </w:r>
          </w:p>
        </w:tc>
      </w:tr>
      <w:tr>
        <w:tc>
          <w:tcPr>
            <w:tcW w:type="dxa" w:w="1440"/>
          </w:tcPr>
          <w:p>
            <w:pPr>
              <w:jc w:val="center"/>
            </w:pPr>
            <w:r>
              <w:rPr>
                <w:sz w:val="18"/>
              </w:rPr>
              <w:t>D (OIMAC-CC)</w:t>
            </w:r>
          </w:p>
        </w:tc>
        <w:tc>
          <w:tcPr>
            <w:tcW w:type="dxa" w:w="1440"/>
          </w:tcPr>
          <w:p>
            <w:pPr>
              <w:jc w:val="center"/>
            </w:pPr>
            <w:r>
              <w:rPr>
                <w:sz w:val="18"/>
              </w:rPr>
              <w:t>61,805</w:t>
            </w:r>
          </w:p>
        </w:tc>
        <w:tc>
          <w:tcPr>
            <w:tcW w:type="dxa" w:w="1440"/>
          </w:tcPr>
          <w:p>
            <w:pPr>
              <w:jc w:val="center"/>
            </w:pPr>
            <w:r>
              <w:rPr>
                <w:sz w:val="18"/>
              </w:rPr>
              <w:t>1,691</w:t>
            </w:r>
          </w:p>
        </w:tc>
        <w:tc>
          <w:tcPr>
            <w:tcW w:type="dxa" w:w="1440"/>
          </w:tcPr>
          <w:p>
            <w:pPr>
              <w:jc w:val="center"/>
            </w:pPr>
            <w:r>
              <w:rPr>
                <w:sz w:val="18"/>
              </w:rPr>
              <w:t>59,839</w:t>
            </w:r>
          </w:p>
        </w:tc>
        <w:tc>
          <w:tcPr>
            <w:tcW w:type="dxa" w:w="1440"/>
          </w:tcPr>
          <w:p>
            <w:pPr>
              <w:jc w:val="center"/>
            </w:pPr>
            <w:r>
              <w:rPr>
                <w:sz w:val="18"/>
              </w:rPr>
              <w:t>63,491</w:t>
            </w:r>
          </w:p>
        </w:tc>
        <w:tc>
          <w:tcPr>
            <w:tcW w:type="dxa" w:w="1440"/>
          </w:tcPr>
          <w:p>
            <w:pPr>
              <w:jc w:val="center"/>
            </w:pPr>
            <w:r>
              <w:rPr>
                <w:sz w:val="18"/>
              </w:rPr>
              <w:t>5</w:t>
            </w:r>
          </w:p>
        </w:tc>
      </w:tr>
      <w:tr>
        <w:tc>
          <w:tcPr>
            <w:tcW w:type="dxa" w:w="1440"/>
          </w:tcPr>
          <w:p>
            <w:pPr>
              <w:jc w:val="center"/>
            </w:pPr>
            <w:r>
              <w:rPr>
                <w:sz w:val="18"/>
              </w:rPr>
              <w:t>E (Real-world)*</w:t>
            </w:r>
          </w:p>
        </w:tc>
        <w:tc>
          <w:tcPr>
            <w:tcW w:type="dxa" w:w="1440"/>
          </w:tcPr>
          <w:p>
            <w:pPr>
              <w:jc w:val="center"/>
            </w:pPr>
            <w:r>
              <w:rPr>
                <w:sz w:val="18"/>
              </w:rPr>
              <w:t>~67,200</w:t>
            </w:r>
          </w:p>
        </w:tc>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Estimated</w:t>
            </w:r>
          </w:p>
        </w:tc>
      </w:tr>
    </w:tbl>
    <w:p>
      <w:r>
        <w:t>* MiMo Condition E is estimated based on cross-model ratio patterns.</w:t>
      </w:r>
    </w:p>
    <w:p>
      <w:pPr>
        <w:pStyle w:val="Heading2"/>
      </w:pPr>
      <w:r>
        <w:t>7.4 Inferential Statistics</w:t>
      </w:r>
    </w:p>
    <w:p>
      <w:pPr>
        <w:pStyle w:val="Heading3"/>
      </w:pPr>
      <w:r>
        <w:t>7.4.1 OIMAC vs Iterative (C vs B)</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pPr>
              <w:jc w:val="center"/>
            </w:pPr>
            <w:r>
              <w:rPr>
                <w:b/>
                <w:sz w:val="18"/>
              </w:rPr>
              <w:t>Model</w:t>
            </w:r>
          </w:p>
        </w:tc>
        <w:tc>
          <w:tcPr>
            <w:tcW w:type="dxa" w:w="1728"/>
            <w:shd w:fill="D9E2F3" w:val="clear"/>
          </w:tcPr>
          <w:p>
            <w:pPr>
              <w:jc w:val="center"/>
            </w:pPr>
            <w:r>
              <w:rPr>
                <w:b/>
                <w:sz w:val="18"/>
              </w:rPr>
              <w:t>t-statistic</w:t>
            </w:r>
          </w:p>
        </w:tc>
        <w:tc>
          <w:tcPr>
            <w:tcW w:type="dxa" w:w="1728"/>
            <w:shd w:fill="D9E2F3" w:val="clear"/>
          </w:tcPr>
          <w:p>
            <w:pPr>
              <w:jc w:val="center"/>
            </w:pPr>
            <w:r>
              <w:rPr>
                <w:b/>
                <w:sz w:val="18"/>
              </w:rPr>
              <w:t>p-value</w:t>
            </w:r>
          </w:p>
        </w:tc>
        <w:tc>
          <w:tcPr>
            <w:tcW w:type="dxa" w:w="1728"/>
            <w:shd w:fill="D9E2F3" w:val="clear"/>
          </w:tcPr>
          <w:p>
            <w:pPr>
              <w:jc w:val="center"/>
            </w:pPr>
            <w:r>
              <w:rPr>
                <w:b/>
                <w:sz w:val="18"/>
              </w:rPr>
              <w:t>Significant</w:t>
            </w:r>
          </w:p>
        </w:tc>
        <w:tc>
          <w:tcPr>
            <w:tcW w:type="dxa" w:w="1728"/>
            <w:shd w:fill="D9E2F3" w:val="clear"/>
          </w:tcPr>
          <w:p>
            <w:pPr>
              <w:jc w:val="center"/>
            </w:pPr>
            <w:r>
              <w:rPr>
                <w:b/>
                <w:sz w:val="18"/>
              </w:rPr>
              <w:t>Cohen's d</w:t>
            </w:r>
          </w:p>
        </w:tc>
      </w:tr>
      <w:tr>
        <w:tc>
          <w:tcPr>
            <w:tcW w:type="dxa" w:w="1728"/>
          </w:tcPr>
          <w:p>
            <w:pPr>
              <w:jc w:val="center"/>
            </w:pPr>
            <w:r>
              <w:rPr>
                <w:sz w:val="18"/>
              </w:rPr>
              <w:t>DeepSeek</w:t>
            </w:r>
          </w:p>
        </w:tc>
        <w:tc>
          <w:tcPr>
            <w:tcW w:type="dxa" w:w="1728"/>
          </w:tcPr>
          <w:p>
            <w:pPr>
              <w:jc w:val="center"/>
            </w:pPr>
            <w:r>
              <w:rPr>
                <w:sz w:val="18"/>
              </w:rPr>
              <w:t>-9.898</w:t>
            </w:r>
          </w:p>
        </w:tc>
        <w:tc>
          <w:tcPr>
            <w:tcW w:type="dxa" w:w="1728"/>
          </w:tcPr>
          <w:p>
            <w:pPr>
              <w:jc w:val="center"/>
            </w:pPr>
            <w:r>
              <w:rPr>
                <w:sz w:val="18"/>
              </w:rPr>
              <w:t>0.000009</w:t>
            </w:r>
          </w:p>
        </w:tc>
        <w:tc>
          <w:tcPr>
            <w:tcW w:type="dxa" w:w="1728"/>
          </w:tcPr>
          <w:p>
            <w:pPr>
              <w:jc w:val="center"/>
            </w:pPr>
            <w:r>
              <w:rPr>
                <w:sz w:val="18"/>
              </w:rPr>
              <w:t>p&lt;0.001</w:t>
            </w:r>
          </w:p>
        </w:tc>
        <w:tc>
          <w:tcPr>
            <w:tcW w:type="dxa" w:w="1728"/>
          </w:tcPr>
          <w:p>
            <w:pPr>
              <w:jc w:val="center"/>
            </w:pPr>
            <w:r>
              <w:rPr>
                <w:sz w:val="18"/>
              </w:rPr>
              <w:t>-6.260</w:t>
            </w:r>
          </w:p>
        </w:tc>
      </w:tr>
      <w:tr>
        <w:tc>
          <w:tcPr>
            <w:tcW w:type="dxa" w:w="1728"/>
          </w:tcPr>
          <w:p>
            <w:pPr>
              <w:jc w:val="center"/>
            </w:pPr>
            <w:r>
              <w:rPr>
                <w:sz w:val="18"/>
              </w:rPr>
              <w:t>MiMo</w:t>
            </w:r>
          </w:p>
        </w:tc>
        <w:tc>
          <w:tcPr>
            <w:tcW w:type="dxa" w:w="1728"/>
          </w:tcPr>
          <w:p>
            <w:pPr>
              <w:jc w:val="center"/>
            </w:pPr>
            <w:r>
              <w:rPr>
                <w:sz w:val="18"/>
              </w:rPr>
              <w:t>-57.001</w:t>
            </w:r>
          </w:p>
        </w:tc>
        <w:tc>
          <w:tcPr>
            <w:tcW w:type="dxa" w:w="1728"/>
          </w:tcPr>
          <w:p>
            <w:pPr>
              <w:jc w:val="center"/>
            </w:pPr>
            <w:r>
              <w:rPr>
                <w:sz w:val="18"/>
              </w:rPr>
              <w:t>&lt;0.000001</w:t>
            </w:r>
          </w:p>
        </w:tc>
        <w:tc>
          <w:tcPr>
            <w:tcW w:type="dxa" w:w="1728"/>
          </w:tcPr>
          <w:p>
            <w:pPr>
              <w:jc w:val="center"/>
            </w:pPr>
            <w:r>
              <w:rPr>
                <w:sz w:val="18"/>
              </w:rPr>
              <w:t>p&lt;0.001</w:t>
            </w:r>
          </w:p>
        </w:tc>
        <w:tc>
          <w:tcPr>
            <w:tcW w:type="dxa" w:w="1728"/>
          </w:tcPr>
          <w:p>
            <w:pPr>
              <w:jc w:val="center"/>
            </w:pPr>
            <w:r>
              <w:rPr>
                <w:sz w:val="18"/>
              </w:rPr>
              <w:t>-36.050</w:t>
            </w:r>
          </w:p>
        </w:tc>
      </w:tr>
    </w:tbl>
    <w:p>
      <w:pPr>
        <w:pStyle w:val="Heading3"/>
      </w:pPr>
      <w:r>
        <w:t>7.4.2 Context Controller Contribution (C vs 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pPr>
              <w:jc w:val="center"/>
            </w:pPr>
            <w:r>
              <w:rPr>
                <w:b/>
                <w:sz w:val="18"/>
              </w:rPr>
              <w:t>Model</w:t>
            </w:r>
          </w:p>
        </w:tc>
        <w:tc>
          <w:tcPr>
            <w:tcW w:type="dxa" w:w="1728"/>
            <w:shd w:fill="D9E2F3" w:val="clear"/>
          </w:tcPr>
          <w:p>
            <w:pPr>
              <w:jc w:val="center"/>
            </w:pPr>
            <w:r>
              <w:rPr>
                <w:b/>
                <w:sz w:val="18"/>
              </w:rPr>
              <w:t>t-statistic</w:t>
            </w:r>
          </w:p>
        </w:tc>
        <w:tc>
          <w:tcPr>
            <w:tcW w:type="dxa" w:w="1728"/>
            <w:shd w:fill="D9E2F3" w:val="clear"/>
          </w:tcPr>
          <w:p>
            <w:pPr>
              <w:jc w:val="center"/>
            </w:pPr>
            <w:r>
              <w:rPr>
                <w:b/>
                <w:sz w:val="18"/>
              </w:rPr>
              <w:t>p-value</w:t>
            </w:r>
          </w:p>
        </w:tc>
        <w:tc>
          <w:tcPr>
            <w:tcW w:type="dxa" w:w="1728"/>
            <w:shd w:fill="D9E2F3" w:val="clear"/>
          </w:tcPr>
          <w:p>
            <w:pPr>
              <w:jc w:val="center"/>
            </w:pPr>
            <w:r>
              <w:rPr>
                <w:b/>
                <w:sz w:val="18"/>
              </w:rPr>
              <w:t>Significant</w:t>
            </w:r>
          </w:p>
        </w:tc>
        <w:tc>
          <w:tcPr>
            <w:tcW w:type="dxa" w:w="1728"/>
            <w:shd w:fill="D9E2F3" w:val="clear"/>
          </w:tcPr>
          <w:p>
            <w:pPr>
              <w:jc w:val="center"/>
            </w:pPr>
            <w:r>
              <w:rPr>
                <w:b/>
                <w:sz w:val="18"/>
              </w:rPr>
              <w:t>Cohen's d</w:t>
            </w:r>
          </w:p>
        </w:tc>
      </w:tr>
      <w:tr>
        <w:tc>
          <w:tcPr>
            <w:tcW w:type="dxa" w:w="1728"/>
          </w:tcPr>
          <w:p>
            <w:pPr>
              <w:jc w:val="center"/>
            </w:pPr>
            <w:r>
              <w:rPr>
                <w:sz w:val="18"/>
              </w:rPr>
              <w:t>DeepSeek</w:t>
            </w:r>
          </w:p>
        </w:tc>
        <w:tc>
          <w:tcPr>
            <w:tcW w:type="dxa" w:w="1728"/>
          </w:tcPr>
          <w:p>
            <w:pPr>
              <w:jc w:val="center"/>
            </w:pPr>
            <w:r>
              <w:rPr>
                <w:sz w:val="18"/>
              </w:rPr>
              <w:t>-8.878</w:t>
            </w:r>
          </w:p>
        </w:tc>
        <w:tc>
          <w:tcPr>
            <w:tcW w:type="dxa" w:w="1728"/>
          </w:tcPr>
          <w:p>
            <w:pPr>
              <w:jc w:val="center"/>
            </w:pPr>
            <w:r>
              <w:rPr>
                <w:sz w:val="18"/>
              </w:rPr>
              <w:t>0.000020</w:t>
            </w:r>
          </w:p>
        </w:tc>
        <w:tc>
          <w:tcPr>
            <w:tcW w:type="dxa" w:w="1728"/>
          </w:tcPr>
          <w:p>
            <w:pPr>
              <w:jc w:val="center"/>
            </w:pPr>
            <w:r>
              <w:rPr>
                <w:sz w:val="18"/>
              </w:rPr>
              <w:t>p&lt;0.001</w:t>
            </w:r>
          </w:p>
        </w:tc>
        <w:tc>
          <w:tcPr>
            <w:tcW w:type="dxa" w:w="1728"/>
          </w:tcPr>
          <w:p>
            <w:pPr>
              <w:jc w:val="center"/>
            </w:pPr>
            <w:r>
              <w:rPr>
                <w:sz w:val="18"/>
              </w:rPr>
              <w:t>-5.615</w:t>
            </w:r>
          </w:p>
        </w:tc>
      </w:tr>
      <w:tr>
        <w:tc>
          <w:tcPr>
            <w:tcW w:type="dxa" w:w="1728"/>
          </w:tcPr>
          <w:p>
            <w:pPr>
              <w:jc w:val="center"/>
            </w:pPr>
            <w:r>
              <w:rPr>
                <w:sz w:val="18"/>
              </w:rPr>
              <w:t>MiMo</w:t>
            </w:r>
          </w:p>
        </w:tc>
        <w:tc>
          <w:tcPr>
            <w:tcW w:type="dxa" w:w="1728"/>
          </w:tcPr>
          <w:p>
            <w:pPr>
              <w:jc w:val="center"/>
            </w:pPr>
            <w:r>
              <w:rPr>
                <w:sz w:val="18"/>
              </w:rPr>
              <w:t>-13.408</w:t>
            </w:r>
          </w:p>
        </w:tc>
        <w:tc>
          <w:tcPr>
            <w:tcW w:type="dxa" w:w="1728"/>
          </w:tcPr>
          <w:p>
            <w:pPr>
              <w:jc w:val="center"/>
            </w:pPr>
            <w:r>
              <w:rPr>
                <w:sz w:val="18"/>
              </w:rPr>
              <w:t>0.000001</w:t>
            </w:r>
          </w:p>
        </w:tc>
        <w:tc>
          <w:tcPr>
            <w:tcW w:type="dxa" w:w="1728"/>
          </w:tcPr>
          <w:p>
            <w:pPr>
              <w:jc w:val="center"/>
            </w:pPr>
            <w:r>
              <w:rPr>
                <w:sz w:val="18"/>
              </w:rPr>
              <w:t>p&lt;0.001</w:t>
            </w:r>
          </w:p>
        </w:tc>
        <w:tc>
          <w:tcPr>
            <w:tcW w:type="dxa" w:w="1728"/>
          </w:tcPr>
          <w:p>
            <w:pPr>
              <w:jc w:val="center"/>
            </w:pPr>
            <w:r>
              <w:rPr>
                <w:sz w:val="18"/>
              </w:rPr>
              <w:t>-8.480</w:t>
            </w:r>
          </w:p>
        </w:tc>
      </w:tr>
    </w:tbl>
    <w:p>
      <w:pPr>
        <w:pStyle w:val="Heading3"/>
      </w:pPr>
      <w:r>
        <w:t>7.4.3 Real-World Baseline Comparison (C vs 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b/>
                <w:sz w:val="18"/>
              </w:rPr>
              <w:t>Metric</w:t>
            </w:r>
          </w:p>
        </w:tc>
        <w:tc>
          <w:tcPr>
            <w:tcW w:type="dxa" w:w="2880"/>
            <w:shd w:fill="D9E2F3" w:val="clear"/>
          </w:tcPr>
          <w:p>
            <w:pPr>
              <w:jc w:val="center"/>
            </w:pPr>
            <w:r>
              <w:rPr>
                <w:b/>
                <w:sz w:val="18"/>
              </w:rPr>
              <w:t>DeepSeek</w:t>
            </w:r>
          </w:p>
        </w:tc>
        <w:tc>
          <w:tcPr>
            <w:tcW w:type="dxa" w:w="2880"/>
            <w:shd w:fill="D9E2F3" w:val="clear"/>
          </w:tcPr>
          <w:p>
            <w:pPr>
              <w:jc w:val="center"/>
            </w:pPr>
            <w:r>
              <w:rPr>
                <w:b/>
                <w:sz w:val="18"/>
              </w:rPr>
              <w:t>MiMo (Est.)</w:t>
            </w:r>
          </w:p>
        </w:tc>
      </w:tr>
      <w:tr>
        <w:tc>
          <w:tcPr>
            <w:tcW w:type="dxa" w:w="2880"/>
          </w:tcPr>
          <w:p>
            <w:pPr>
              <w:jc w:val="center"/>
            </w:pPr>
            <w:r>
              <w:rPr>
                <w:sz w:val="18"/>
              </w:rPr>
              <w:t>C/E ratio</w:t>
            </w:r>
          </w:p>
        </w:tc>
        <w:tc>
          <w:tcPr>
            <w:tcW w:type="dxa" w:w="2880"/>
          </w:tcPr>
          <w:p>
            <w:pPr>
              <w:jc w:val="center"/>
            </w:pPr>
            <w:r>
              <w:rPr>
                <w:sz w:val="18"/>
              </w:rPr>
              <w:t>1.42x</w:t>
            </w:r>
          </w:p>
        </w:tc>
        <w:tc>
          <w:tcPr>
            <w:tcW w:type="dxa" w:w="2880"/>
          </w:tcPr>
          <w:p>
            <w:pPr>
              <w:jc w:val="center"/>
            </w:pPr>
            <w:r>
              <w:rPr>
                <w:sz w:val="18"/>
              </w:rPr>
              <w:t>~1.39x</w:t>
            </w:r>
          </w:p>
        </w:tc>
      </w:tr>
      <w:tr>
        <w:tc>
          <w:tcPr>
            <w:tcW w:type="dxa" w:w="2880"/>
          </w:tcPr>
          <w:p>
            <w:pPr>
              <w:jc w:val="center"/>
            </w:pPr>
            <w:r>
              <w:rPr>
                <w:sz w:val="18"/>
              </w:rPr>
              <w:t>C savings</w:t>
            </w:r>
          </w:p>
        </w:tc>
        <w:tc>
          <w:tcPr>
            <w:tcW w:type="dxa" w:w="2880"/>
          </w:tcPr>
          <w:p>
            <w:pPr>
              <w:jc w:val="center"/>
            </w:pPr>
            <w:r>
              <w:rPr>
                <w:sz w:val="18"/>
              </w:rPr>
              <w:t>~19,053 tokens</w:t>
            </w:r>
          </w:p>
        </w:tc>
        <w:tc>
          <w:tcPr>
            <w:tcW w:type="dxa" w:w="2880"/>
          </w:tcPr>
          <w:p>
            <w:pPr>
              <w:jc w:val="center"/>
            </w:pPr>
            <w:r>
              <w:rPr>
                <w:sz w:val="18"/>
              </w:rPr>
              <w:t>~18,732 tokens</w:t>
            </w:r>
          </w:p>
        </w:tc>
      </w:tr>
      <w:tr>
        <w:tc>
          <w:tcPr>
            <w:tcW w:type="dxa" w:w="2880"/>
          </w:tcPr>
          <w:p>
            <w:pPr>
              <w:jc w:val="center"/>
            </w:pPr>
            <w:r>
              <w:rPr>
                <w:sz w:val="18"/>
              </w:rPr>
              <w:t>Savings %</w:t>
            </w:r>
          </w:p>
        </w:tc>
        <w:tc>
          <w:tcPr>
            <w:tcW w:type="dxa" w:w="2880"/>
          </w:tcPr>
          <w:p>
            <w:pPr>
              <w:jc w:val="center"/>
            </w:pPr>
            <w:r>
              <w:rPr>
                <w:sz w:val="18"/>
              </w:rPr>
              <w:t>~29.5%</w:t>
            </w:r>
          </w:p>
        </w:tc>
        <w:tc>
          <w:tcPr>
            <w:tcW w:type="dxa" w:w="2880"/>
          </w:tcPr>
          <w:p>
            <w:pPr>
              <w:jc w:val="center"/>
            </w:pPr>
            <w:r>
              <w:rPr>
                <w:sz w:val="18"/>
              </w:rPr>
              <w:t>~27.9%</w:t>
            </w:r>
          </w:p>
        </w:tc>
      </w:tr>
    </w:tbl>
    <w:p>
      <w:r>
        <w:t>OIMAC saves approximately 30% of tokens compared to real-world multi-agent baselines, demonstrating that structured pipeline + context control outperforms shared-context architectures.</w:t>
      </w:r>
    </w:p>
    <w:p>
      <w:pPr>
        <w:pStyle w:val="Heading2"/>
      </w:pPr>
      <w:r>
        <w:t>7.5 Mechanism Decomposition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b/>
                <w:sz w:val="18"/>
              </w:rPr>
              <w:t>Mechanism</w:t>
            </w:r>
          </w:p>
        </w:tc>
        <w:tc>
          <w:tcPr>
            <w:tcW w:type="dxa" w:w="2160"/>
            <w:shd w:fill="D9E2F3" w:val="clear"/>
          </w:tcPr>
          <w:p>
            <w:pPr>
              <w:jc w:val="center"/>
            </w:pPr>
            <w:r>
              <w:rPr>
                <w:b/>
                <w:sz w:val="18"/>
              </w:rPr>
              <w:t>DeepSeek</w:t>
            </w:r>
          </w:p>
        </w:tc>
        <w:tc>
          <w:tcPr>
            <w:tcW w:type="dxa" w:w="2160"/>
            <w:shd w:fill="D9E2F3" w:val="clear"/>
          </w:tcPr>
          <w:p>
            <w:pPr>
              <w:jc w:val="center"/>
            </w:pPr>
            <w:r>
              <w:rPr>
                <w:b/>
                <w:sz w:val="18"/>
              </w:rPr>
              <w:t>MiMo</w:t>
            </w:r>
          </w:p>
        </w:tc>
        <w:tc>
          <w:tcPr>
            <w:tcW w:type="dxa" w:w="2160"/>
            <w:shd w:fill="D9E2F3" w:val="clear"/>
          </w:tcPr>
          <w:p>
            <w:pPr>
              <w:jc w:val="center"/>
            </w:pPr>
            <w:r>
              <w:rPr>
                <w:b/>
                <w:sz w:val="18"/>
              </w:rPr>
              <w:t>Mean</w:t>
            </w:r>
          </w:p>
        </w:tc>
      </w:tr>
      <w:tr>
        <w:tc>
          <w:tcPr>
            <w:tcW w:type="dxa" w:w="2160"/>
          </w:tcPr>
          <w:p>
            <w:pPr>
              <w:jc w:val="center"/>
            </w:pPr>
            <w:r>
              <w:rPr>
                <w:sz w:val="18"/>
              </w:rPr>
              <w:t>CDE (Pipeline Decomp.)</w:t>
            </w:r>
          </w:p>
        </w:tc>
        <w:tc>
          <w:tcPr>
            <w:tcW w:type="dxa" w:w="2160"/>
          </w:tcPr>
          <w:p>
            <w:pPr>
              <w:jc w:val="center"/>
            </w:pPr>
            <w:r>
              <w:rPr>
                <w:sz w:val="18"/>
              </w:rPr>
              <w:t>65.9%</w:t>
            </w:r>
          </w:p>
        </w:tc>
        <w:tc>
          <w:tcPr>
            <w:tcW w:type="dxa" w:w="2160"/>
          </w:tcPr>
          <w:p>
            <w:pPr>
              <w:jc w:val="center"/>
            </w:pPr>
            <w:r>
              <w:rPr>
                <w:sz w:val="18"/>
              </w:rPr>
              <w:t>75.3%</w:t>
            </w:r>
          </w:p>
        </w:tc>
        <w:tc>
          <w:tcPr>
            <w:tcW w:type="dxa" w:w="2160"/>
          </w:tcPr>
          <w:p>
            <w:pPr>
              <w:jc w:val="center"/>
            </w:pPr>
            <w:r>
              <w:rPr>
                <w:sz w:val="18"/>
              </w:rPr>
              <w:t>70.6%</w:t>
            </w:r>
          </w:p>
        </w:tc>
      </w:tr>
      <w:tr>
        <w:tc>
          <w:tcPr>
            <w:tcW w:type="dxa" w:w="2160"/>
          </w:tcPr>
          <w:p>
            <w:pPr>
              <w:jc w:val="center"/>
            </w:pPr>
            <w:r>
              <w:rPr>
                <w:sz w:val="18"/>
              </w:rPr>
              <w:t>Context Controller</w:t>
            </w:r>
          </w:p>
        </w:tc>
        <w:tc>
          <w:tcPr>
            <w:tcW w:type="dxa" w:w="2160"/>
          </w:tcPr>
          <w:p>
            <w:pPr>
              <w:jc w:val="center"/>
            </w:pPr>
            <w:r>
              <w:rPr>
                <w:sz w:val="18"/>
              </w:rPr>
              <w:t>34.1%</w:t>
            </w:r>
          </w:p>
        </w:tc>
        <w:tc>
          <w:tcPr>
            <w:tcW w:type="dxa" w:w="2160"/>
          </w:tcPr>
          <w:p>
            <w:pPr>
              <w:jc w:val="center"/>
            </w:pPr>
            <w:r>
              <w:rPr>
                <w:sz w:val="18"/>
              </w:rPr>
              <w:t>24.7%</w:t>
            </w:r>
          </w:p>
        </w:tc>
        <w:tc>
          <w:tcPr>
            <w:tcW w:type="dxa" w:w="2160"/>
          </w:tcPr>
          <w:p>
            <w:pPr>
              <w:jc w:val="center"/>
            </w:pPr>
            <w:r>
              <w:rPr>
                <w:sz w:val="18"/>
              </w:rPr>
              <w:t>29.4%</w:t>
            </w:r>
          </w:p>
        </w:tc>
      </w:tr>
    </w:tbl>
    <w:p>
      <w:pPr>
        <w:pStyle w:val="Heading2"/>
      </w:pPr>
      <w:r>
        <w:t>7.6 Efficiency Ratio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b/>
                <w:sz w:val="18"/>
              </w:rPr>
              <w:t>Comparison</w:t>
            </w:r>
          </w:p>
        </w:tc>
        <w:tc>
          <w:tcPr>
            <w:tcW w:type="dxa" w:w="2160"/>
            <w:shd w:fill="D9E2F3" w:val="clear"/>
          </w:tcPr>
          <w:p>
            <w:pPr>
              <w:jc w:val="center"/>
            </w:pPr>
            <w:r>
              <w:rPr>
                <w:b/>
                <w:sz w:val="18"/>
              </w:rPr>
              <w:t>DeepSeek</w:t>
            </w:r>
          </w:p>
        </w:tc>
        <w:tc>
          <w:tcPr>
            <w:tcW w:type="dxa" w:w="2160"/>
            <w:shd w:fill="D9E2F3" w:val="clear"/>
          </w:tcPr>
          <w:p>
            <w:pPr>
              <w:jc w:val="center"/>
            </w:pPr>
            <w:r>
              <w:rPr>
                <w:b/>
                <w:sz w:val="18"/>
              </w:rPr>
              <w:t>MiMo</w:t>
            </w:r>
          </w:p>
        </w:tc>
        <w:tc>
          <w:tcPr>
            <w:tcW w:type="dxa" w:w="2160"/>
            <w:shd w:fill="D9E2F3" w:val="clear"/>
          </w:tcPr>
          <w:p>
            <w:pPr>
              <w:jc w:val="center"/>
            </w:pPr>
            <w:r>
              <w:rPr>
                <w:b/>
                <w:sz w:val="18"/>
              </w:rPr>
              <w:t>Meaning</w:t>
            </w:r>
          </w:p>
        </w:tc>
      </w:tr>
      <w:tr>
        <w:tc>
          <w:tcPr>
            <w:tcW w:type="dxa" w:w="2160"/>
          </w:tcPr>
          <w:p>
            <w:pPr>
              <w:jc w:val="center"/>
            </w:pPr>
            <w:r>
              <w:rPr>
                <w:sz w:val="18"/>
              </w:rPr>
              <w:t>C/B</w:t>
            </w:r>
          </w:p>
        </w:tc>
        <w:tc>
          <w:tcPr>
            <w:tcW w:type="dxa" w:w="2160"/>
          </w:tcPr>
          <w:p>
            <w:pPr>
              <w:jc w:val="center"/>
            </w:pPr>
            <w:r>
              <w:rPr>
                <w:sz w:val="18"/>
              </w:rPr>
              <w:t>1.98x</w:t>
            </w:r>
          </w:p>
        </w:tc>
        <w:tc>
          <w:tcPr>
            <w:tcW w:type="dxa" w:w="2160"/>
          </w:tcPr>
          <w:p>
            <w:pPr>
              <w:jc w:val="center"/>
            </w:pPr>
            <w:r>
              <w:rPr>
                <w:sz w:val="18"/>
              </w:rPr>
              <w:t>2.11x</w:t>
            </w:r>
          </w:p>
        </w:tc>
        <w:tc>
          <w:tcPr>
            <w:tcW w:type="dxa" w:w="2160"/>
          </w:tcPr>
          <w:p>
            <w:pPr>
              <w:jc w:val="center"/>
            </w:pPr>
            <w:r>
              <w:rPr>
                <w:sz w:val="18"/>
              </w:rPr>
              <w:t>OIMAC vs Iterative (~2.0x reduction)</w:t>
            </w:r>
          </w:p>
        </w:tc>
      </w:tr>
      <w:tr>
        <w:tc>
          <w:tcPr>
            <w:tcW w:type="dxa" w:w="2160"/>
          </w:tcPr>
          <w:p>
            <w:pPr>
              <w:jc w:val="center"/>
            </w:pPr>
            <w:r>
              <w:rPr>
                <w:sz w:val="18"/>
              </w:rPr>
              <w:t>C/E</w:t>
            </w:r>
          </w:p>
        </w:tc>
        <w:tc>
          <w:tcPr>
            <w:tcW w:type="dxa" w:w="2160"/>
          </w:tcPr>
          <w:p>
            <w:pPr>
              <w:jc w:val="center"/>
            </w:pPr>
            <w:r>
              <w:rPr>
                <w:sz w:val="18"/>
              </w:rPr>
              <w:t>1.42x</w:t>
            </w:r>
          </w:p>
        </w:tc>
        <w:tc>
          <w:tcPr>
            <w:tcW w:type="dxa" w:w="2160"/>
          </w:tcPr>
          <w:p>
            <w:pPr>
              <w:jc w:val="center"/>
            </w:pPr>
            <w:r>
              <w:rPr>
                <w:sz w:val="18"/>
              </w:rPr>
              <w:t>~1.39x</w:t>
            </w:r>
          </w:p>
        </w:tc>
        <w:tc>
          <w:tcPr>
            <w:tcW w:type="dxa" w:w="2160"/>
          </w:tcPr>
          <w:p>
            <w:pPr>
              <w:jc w:val="center"/>
            </w:pPr>
            <w:r>
              <w:rPr>
                <w:sz w:val="18"/>
              </w:rPr>
              <w:t>OIMAC vs Real-world (~1.4x reduction)</w:t>
            </w:r>
          </w:p>
        </w:tc>
      </w:tr>
      <w:tr>
        <w:tc>
          <w:tcPr>
            <w:tcW w:type="dxa" w:w="2160"/>
          </w:tcPr>
          <w:p>
            <w:pPr>
              <w:jc w:val="center"/>
            </w:pPr>
            <w:r>
              <w:rPr>
                <w:sz w:val="18"/>
              </w:rPr>
              <w:t>D/C</w:t>
            </w:r>
          </w:p>
        </w:tc>
        <w:tc>
          <w:tcPr>
            <w:tcW w:type="dxa" w:w="2160"/>
          </w:tcPr>
          <w:p>
            <w:pPr>
              <w:jc w:val="center"/>
            </w:pPr>
            <w:r>
              <w:rPr>
                <w:sz w:val="18"/>
              </w:rPr>
              <w:t>1.34x</w:t>
            </w:r>
          </w:p>
        </w:tc>
        <w:tc>
          <w:tcPr>
            <w:tcW w:type="dxa" w:w="2160"/>
          </w:tcPr>
          <w:p>
            <w:pPr>
              <w:jc w:val="center"/>
            </w:pPr>
            <w:r>
              <w:rPr>
                <w:sz w:val="18"/>
              </w:rPr>
              <w:t>1.28x</w:t>
            </w:r>
          </w:p>
        </w:tc>
        <w:tc>
          <w:tcPr>
            <w:tcW w:type="dxa" w:w="2160"/>
          </w:tcPr>
          <w:p>
            <w:pPr>
              <w:jc w:val="center"/>
            </w:pPr>
            <w:r>
              <w:rPr>
                <w:sz w:val="18"/>
              </w:rPr>
              <w:t>CC additional (~25-30%)</w:t>
            </w:r>
          </w:p>
        </w:tc>
      </w:tr>
      <w:tr>
        <w:tc>
          <w:tcPr>
            <w:tcW w:type="dxa" w:w="2160"/>
          </w:tcPr>
          <w:p>
            <w:pPr>
              <w:jc w:val="center"/>
            </w:pPr>
            <w:r>
              <w:rPr>
                <w:sz w:val="18"/>
              </w:rPr>
              <w:t>E/B</w:t>
            </w:r>
          </w:p>
        </w:tc>
        <w:tc>
          <w:tcPr>
            <w:tcW w:type="dxa" w:w="2160"/>
          </w:tcPr>
          <w:p>
            <w:pPr>
              <w:jc w:val="center"/>
            </w:pPr>
            <w:r>
              <w:rPr>
                <w:sz w:val="18"/>
              </w:rPr>
              <w:t>1.40x</w:t>
            </w:r>
          </w:p>
        </w:tc>
        <w:tc>
          <w:tcPr>
            <w:tcW w:type="dxa" w:w="2160"/>
          </w:tcPr>
          <w:p>
            <w:pPr>
              <w:jc w:val="center"/>
            </w:pPr>
            <w:r>
              <w:rPr>
                <w:sz w:val="18"/>
              </w:rPr>
              <w:t>1.52x</w:t>
            </w:r>
          </w:p>
        </w:tc>
        <w:tc>
          <w:tcPr>
            <w:tcW w:type="dxa" w:w="2160"/>
          </w:tcPr>
          <w:p>
            <w:pPr>
              <w:jc w:val="center"/>
            </w:pPr>
            <w:r>
              <w:rPr>
                <w:sz w:val="18"/>
              </w:rPr>
              <w:t>Real-world vs Iterative</w:t>
            </w:r>
          </w:p>
        </w:tc>
      </w:tr>
      <w:tr>
        <w:tc>
          <w:tcPr>
            <w:tcW w:type="dxa" w:w="2160"/>
          </w:tcPr>
          <w:p>
            <w:pPr>
              <w:jc w:val="center"/>
            </w:pPr>
            <w:r>
              <w:rPr>
                <w:sz w:val="18"/>
              </w:rPr>
              <w:t>E/D</w:t>
            </w:r>
          </w:p>
        </w:tc>
        <w:tc>
          <w:tcPr>
            <w:tcW w:type="dxa" w:w="2160"/>
          </w:tcPr>
          <w:p>
            <w:pPr>
              <w:jc w:val="center"/>
            </w:pPr>
            <w:r>
              <w:rPr>
                <w:sz w:val="18"/>
              </w:rPr>
              <w:t>1.06x</w:t>
            </w:r>
          </w:p>
        </w:tc>
        <w:tc>
          <w:tcPr>
            <w:tcW w:type="dxa" w:w="2160"/>
          </w:tcPr>
          <w:p>
            <w:pPr>
              <w:jc w:val="center"/>
            </w:pPr>
            <w:r>
              <w:rPr>
                <w:sz w:val="18"/>
              </w:rPr>
              <w:t>1.09x</w:t>
            </w:r>
          </w:p>
        </w:tc>
        <w:tc>
          <w:tcPr>
            <w:tcW w:type="dxa" w:w="2160"/>
          </w:tcPr>
          <w:p>
            <w:pPr>
              <w:jc w:val="center"/>
            </w:pPr>
            <w:r>
              <w:rPr>
                <w:sz w:val="18"/>
              </w:rPr>
              <w:t>Shared context vs Pipeline no CC</w:t>
            </w:r>
          </w:p>
        </w:tc>
      </w:tr>
    </w:tbl>
    <w:p>
      <w:pPr>
        <w:pStyle w:val="Heading2"/>
      </w:pPr>
      <w:r>
        <w:t>7.7 Cross-Task Generalization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b/>
                <w:sz w:val="18"/>
              </w:rPr>
              <w:t>Metric</w:t>
            </w:r>
          </w:p>
        </w:tc>
        <w:tc>
          <w:tcPr>
            <w:tcW w:type="dxa" w:w="2160"/>
            <w:shd w:fill="D9E2F3" w:val="clear"/>
          </w:tcPr>
          <w:p>
            <w:pPr>
              <w:jc w:val="center"/>
            </w:pPr>
            <w:r>
              <w:rPr>
                <w:b/>
                <w:sz w:val="18"/>
              </w:rPr>
              <w:t>Task 1 (Perler)</w:t>
            </w:r>
          </w:p>
        </w:tc>
        <w:tc>
          <w:tcPr>
            <w:tcW w:type="dxa" w:w="2160"/>
            <w:shd w:fill="D9E2F3" w:val="clear"/>
          </w:tcPr>
          <w:p>
            <w:pPr>
              <w:jc w:val="center"/>
            </w:pPr>
            <w:r>
              <w:rPr>
                <w:b/>
                <w:sz w:val="18"/>
              </w:rPr>
              <w:t>Task 2 (Data)</w:t>
            </w:r>
          </w:p>
        </w:tc>
        <w:tc>
          <w:tcPr>
            <w:tcW w:type="dxa" w:w="2160"/>
            <w:shd w:fill="D9E2F3" w:val="clear"/>
          </w:tcPr>
          <w:p>
            <w:pPr>
              <w:jc w:val="center"/>
            </w:pPr>
            <w:r>
              <w:rPr>
                <w:b/>
                <w:sz w:val="18"/>
              </w:rPr>
              <w:t>Consistent?</w:t>
            </w:r>
          </w:p>
        </w:tc>
      </w:tr>
      <w:tr>
        <w:tc>
          <w:tcPr>
            <w:tcW w:type="dxa" w:w="2160"/>
          </w:tcPr>
          <w:p>
            <w:pPr>
              <w:jc w:val="center"/>
            </w:pPr>
            <w:r>
              <w:rPr>
                <w:sz w:val="18"/>
              </w:rPr>
              <w:t>C/B (DeepSeek)</w:t>
            </w:r>
          </w:p>
        </w:tc>
        <w:tc>
          <w:tcPr>
            <w:tcW w:type="dxa" w:w="2160"/>
          </w:tcPr>
          <w:p>
            <w:pPr>
              <w:jc w:val="center"/>
            </w:pPr>
            <w:r>
              <w:rPr>
                <w:sz w:val="18"/>
              </w:rPr>
              <w:t>1.98x</w:t>
            </w:r>
          </w:p>
        </w:tc>
        <w:tc>
          <w:tcPr>
            <w:tcW w:type="dxa" w:w="2160"/>
          </w:tcPr>
          <w:p>
            <w:pPr>
              <w:jc w:val="center"/>
            </w:pPr>
            <w:r>
              <w:rPr>
                <w:sz w:val="18"/>
              </w:rPr>
              <w:t>2.14x</w:t>
            </w:r>
          </w:p>
        </w:tc>
        <w:tc>
          <w:tcPr>
            <w:tcW w:type="dxa" w:w="2160"/>
          </w:tcPr>
          <w:p>
            <w:pPr>
              <w:jc w:val="center"/>
            </w:pPr>
            <w:r>
              <w:rPr>
                <w:sz w:val="18"/>
              </w:rPr>
              <w:t>Yes</w:t>
            </w:r>
          </w:p>
        </w:tc>
      </w:tr>
      <w:tr>
        <w:tc>
          <w:tcPr>
            <w:tcW w:type="dxa" w:w="2160"/>
          </w:tcPr>
          <w:p>
            <w:pPr>
              <w:jc w:val="center"/>
            </w:pPr>
            <w:r>
              <w:rPr>
                <w:sz w:val="18"/>
              </w:rPr>
              <w:t>C/B (MiMo)</w:t>
            </w:r>
          </w:p>
        </w:tc>
        <w:tc>
          <w:tcPr>
            <w:tcW w:type="dxa" w:w="2160"/>
          </w:tcPr>
          <w:p>
            <w:pPr>
              <w:jc w:val="center"/>
            </w:pPr>
            <w:r>
              <w:rPr>
                <w:sz w:val="18"/>
              </w:rPr>
              <w:t>2.11x</w:t>
            </w:r>
          </w:p>
        </w:tc>
        <w:tc>
          <w:tcPr>
            <w:tcW w:type="dxa" w:w="2160"/>
          </w:tcPr>
          <w:p>
            <w:pPr>
              <w:jc w:val="center"/>
            </w:pPr>
            <w:r>
              <w:rPr>
                <w:sz w:val="18"/>
              </w:rPr>
              <w:t>1.90x</w:t>
            </w:r>
          </w:p>
        </w:tc>
        <w:tc>
          <w:tcPr>
            <w:tcW w:type="dxa" w:w="2160"/>
          </w:tcPr>
          <w:p>
            <w:pPr>
              <w:jc w:val="center"/>
            </w:pPr>
            <w:r>
              <w:rPr>
                <w:sz w:val="18"/>
              </w:rPr>
              <w:t>Yes</w:t>
            </w:r>
          </w:p>
        </w:tc>
      </w:tr>
      <w:tr>
        <w:tc>
          <w:tcPr>
            <w:tcW w:type="dxa" w:w="2160"/>
          </w:tcPr>
          <w:p>
            <w:pPr>
              <w:jc w:val="center"/>
            </w:pPr>
            <w:r>
              <w:rPr>
                <w:sz w:val="18"/>
              </w:rPr>
              <w:t>D/C (DeepSeek)</w:t>
            </w:r>
          </w:p>
        </w:tc>
        <w:tc>
          <w:tcPr>
            <w:tcW w:type="dxa" w:w="2160"/>
          </w:tcPr>
          <w:p>
            <w:pPr>
              <w:jc w:val="center"/>
            </w:pPr>
            <w:r>
              <w:rPr>
                <w:sz w:val="18"/>
              </w:rPr>
              <w:t>1.34x</w:t>
            </w:r>
          </w:p>
        </w:tc>
        <w:tc>
          <w:tcPr>
            <w:tcW w:type="dxa" w:w="2160"/>
          </w:tcPr>
          <w:p>
            <w:pPr>
              <w:jc w:val="center"/>
            </w:pPr>
            <w:r>
              <w:rPr>
                <w:sz w:val="18"/>
              </w:rPr>
              <w:t>1.23x</w:t>
            </w:r>
          </w:p>
        </w:tc>
        <w:tc>
          <w:tcPr>
            <w:tcW w:type="dxa" w:w="2160"/>
          </w:tcPr>
          <w:p>
            <w:pPr>
              <w:jc w:val="center"/>
            </w:pPr>
            <w:r>
              <w:rPr>
                <w:sz w:val="18"/>
              </w:rPr>
              <w:t>Yes</w:t>
            </w:r>
          </w:p>
        </w:tc>
      </w:tr>
      <w:tr>
        <w:tc>
          <w:tcPr>
            <w:tcW w:type="dxa" w:w="2160"/>
          </w:tcPr>
          <w:p>
            <w:pPr>
              <w:jc w:val="center"/>
            </w:pPr>
            <w:r>
              <w:rPr>
                <w:sz w:val="18"/>
              </w:rPr>
              <w:t>D/C (MiMo)</w:t>
            </w:r>
          </w:p>
        </w:tc>
        <w:tc>
          <w:tcPr>
            <w:tcW w:type="dxa" w:w="2160"/>
          </w:tcPr>
          <w:p>
            <w:pPr>
              <w:jc w:val="center"/>
            </w:pPr>
            <w:r>
              <w:rPr>
                <w:sz w:val="18"/>
              </w:rPr>
              <w:t>1.28x</w:t>
            </w:r>
          </w:p>
        </w:tc>
        <w:tc>
          <w:tcPr>
            <w:tcW w:type="dxa" w:w="2160"/>
          </w:tcPr>
          <w:p>
            <w:pPr>
              <w:jc w:val="center"/>
            </w:pPr>
            <w:r>
              <w:rPr>
                <w:sz w:val="18"/>
              </w:rPr>
              <w:t>1.33x</w:t>
            </w:r>
          </w:p>
        </w:tc>
        <w:tc>
          <w:tcPr>
            <w:tcW w:type="dxa" w:w="2160"/>
          </w:tcPr>
          <w:p>
            <w:pPr>
              <w:jc w:val="center"/>
            </w:pPr>
            <w:r>
              <w:rPr>
                <w:sz w:val="18"/>
              </w:rPr>
              <w:t>Yes</w:t>
            </w:r>
          </w:p>
        </w:tc>
      </w:tr>
    </w:tbl>
    <w:p>
      <w:pPr>
        <w:pStyle w:val="Heading2"/>
      </w:pPr>
      <w:r>
        <w:t>7.8 Cross-Model Robustness</w:t>
      </w:r>
    </w:p>
    <w:p>
      <w:r>
        <w:t>Efficiency ratios are fully consistent across DeepSeek Chat and MiMo v2.5 Pro, confirming that gains arise from organizational structure rather than model-specific artifacts.</w:t>
      </w:r>
    </w:p>
    <w:p>
      <w:pPr>
        <w:pStyle w:val="Heading2"/>
      </w:pPr>
      <w:r>
        <w:t>7.9 Quality Evaluation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b/>
                <w:sz w:val="18"/>
              </w:rPr>
              <w:t>Condition</w:t>
            </w:r>
          </w:p>
        </w:tc>
        <w:tc>
          <w:tcPr>
            <w:tcW w:type="dxa" w:w="2160"/>
            <w:shd w:fill="D9E2F3" w:val="clear"/>
          </w:tcPr>
          <w:p>
            <w:pPr>
              <w:jc w:val="center"/>
            </w:pPr>
            <w:r>
              <w:rPr>
                <w:b/>
                <w:sz w:val="18"/>
              </w:rPr>
              <w:t>DeepSeek Mean</w:t>
            </w:r>
          </w:p>
        </w:tc>
        <w:tc>
          <w:tcPr>
            <w:tcW w:type="dxa" w:w="2160"/>
            <w:shd w:fill="D9E2F3" w:val="clear"/>
          </w:tcPr>
          <w:p>
            <w:pPr>
              <w:jc w:val="center"/>
            </w:pPr>
            <w:r>
              <w:rPr>
                <w:b/>
                <w:sz w:val="18"/>
              </w:rPr>
              <w:t>MiMo Mean</w:t>
            </w:r>
          </w:p>
        </w:tc>
        <w:tc>
          <w:tcPr>
            <w:tcW w:type="dxa" w:w="2160"/>
            <w:shd w:fill="D9E2F3" w:val="clear"/>
          </w:tcPr>
          <w:p>
            <w:pPr>
              <w:jc w:val="center"/>
            </w:pPr>
            <w:r>
              <w:rPr>
                <w:b/>
                <w:sz w:val="18"/>
              </w:rPr>
              <w:t>Max</w:t>
            </w:r>
          </w:p>
        </w:tc>
      </w:tr>
      <w:tr>
        <w:tc>
          <w:tcPr>
            <w:tcW w:type="dxa" w:w="2160"/>
          </w:tcPr>
          <w:p>
            <w:pPr>
              <w:jc w:val="center"/>
            </w:pPr>
            <w:r>
              <w:rPr>
                <w:sz w:val="18"/>
              </w:rPr>
              <w:t>A</w:t>
            </w:r>
          </w:p>
        </w:tc>
        <w:tc>
          <w:tcPr>
            <w:tcW w:type="dxa" w:w="2160"/>
          </w:tcPr>
          <w:p>
            <w:pPr>
              <w:jc w:val="center"/>
            </w:pPr>
            <w:r>
              <w:rPr>
                <w:sz w:val="18"/>
              </w:rPr>
              <w:t>21.8/25</w:t>
            </w:r>
          </w:p>
        </w:tc>
        <w:tc>
          <w:tcPr>
            <w:tcW w:type="dxa" w:w="2160"/>
          </w:tcPr>
          <w:p>
            <w:pPr>
              <w:jc w:val="center"/>
            </w:pPr>
            <w:r>
              <w:rPr>
                <w:sz w:val="18"/>
              </w:rPr>
              <w:t>23.0/25</w:t>
            </w:r>
          </w:p>
        </w:tc>
        <w:tc>
          <w:tcPr>
            <w:tcW w:type="dxa" w:w="2160"/>
          </w:tcPr>
          <w:p>
            <w:pPr>
              <w:jc w:val="center"/>
            </w:pPr>
            <w:r>
              <w:rPr>
                <w:sz w:val="18"/>
              </w:rPr>
              <w:t>25</w:t>
            </w:r>
          </w:p>
        </w:tc>
      </w:tr>
      <w:tr>
        <w:tc>
          <w:tcPr>
            <w:tcW w:type="dxa" w:w="2160"/>
          </w:tcPr>
          <w:p>
            <w:pPr>
              <w:jc w:val="center"/>
            </w:pPr>
            <w:r>
              <w:rPr>
                <w:sz w:val="18"/>
              </w:rPr>
              <w:t>B</w:t>
            </w:r>
          </w:p>
        </w:tc>
        <w:tc>
          <w:tcPr>
            <w:tcW w:type="dxa" w:w="2160"/>
          </w:tcPr>
          <w:p>
            <w:pPr>
              <w:jc w:val="center"/>
            </w:pPr>
            <w:r>
              <w:rPr>
                <w:sz w:val="18"/>
              </w:rPr>
              <w:t>21.4/25</w:t>
            </w:r>
          </w:p>
        </w:tc>
        <w:tc>
          <w:tcPr>
            <w:tcW w:type="dxa" w:w="2160"/>
          </w:tcPr>
          <w:p>
            <w:pPr>
              <w:jc w:val="center"/>
            </w:pPr>
            <w:r>
              <w:rPr>
                <w:sz w:val="18"/>
              </w:rPr>
              <w:t>21.8/25</w:t>
            </w:r>
          </w:p>
        </w:tc>
        <w:tc>
          <w:tcPr>
            <w:tcW w:type="dxa" w:w="2160"/>
          </w:tcPr>
          <w:p>
            <w:pPr>
              <w:jc w:val="center"/>
            </w:pPr>
            <w:r>
              <w:rPr>
                <w:sz w:val="18"/>
              </w:rPr>
              <w:t>25</w:t>
            </w:r>
          </w:p>
        </w:tc>
      </w:tr>
      <w:tr>
        <w:tc>
          <w:tcPr>
            <w:tcW w:type="dxa" w:w="2160"/>
          </w:tcPr>
          <w:p>
            <w:pPr>
              <w:jc w:val="center"/>
            </w:pPr>
            <w:r>
              <w:rPr>
                <w:sz w:val="18"/>
              </w:rPr>
              <w:t>C</w:t>
            </w:r>
          </w:p>
        </w:tc>
        <w:tc>
          <w:tcPr>
            <w:tcW w:type="dxa" w:w="2160"/>
          </w:tcPr>
          <w:p>
            <w:pPr>
              <w:jc w:val="center"/>
            </w:pPr>
            <w:r>
              <w:rPr>
                <w:sz w:val="18"/>
              </w:rPr>
              <w:t>23.0/25</w:t>
            </w:r>
          </w:p>
        </w:tc>
        <w:tc>
          <w:tcPr>
            <w:tcW w:type="dxa" w:w="2160"/>
          </w:tcPr>
          <w:p>
            <w:pPr>
              <w:jc w:val="center"/>
            </w:pPr>
            <w:r>
              <w:rPr>
                <w:sz w:val="18"/>
              </w:rPr>
              <w:t>21.6/25</w:t>
            </w:r>
          </w:p>
        </w:tc>
        <w:tc>
          <w:tcPr>
            <w:tcW w:type="dxa" w:w="2160"/>
          </w:tcPr>
          <w:p>
            <w:pPr>
              <w:jc w:val="center"/>
            </w:pPr>
            <w:r>
              <w:rPr>
                <w:sz w:val="18"/>
              </w:rPr>
              <w:t>25</w:t>
            </w:r>
          </w:p>
        </w:tc>
      </w:tr>
      <w:tr>
        <w:tc>
          <w:tcPr>
            <w:tcW w:type="dxa" w:w="2160"/>
          </w:tcPr>
          <w:p>
            <w:pPr>
              <w:jc w:val="center"/>
            </w:pPr>
            <w:r>
              <w:rPr>
                <w:sz w:val="18"/>
              </w:rPr>
              <w:t>D</w:t>
            </w:r>
          </w:p>
        </w:tc>
        <w:tc>
          <w:tcPr>
            <w:tcW w:type="dxa" w:w="2160"/>
          </w:tcPr>
          <w:p>
            <w:pPr>
              <w:jc w:val="center"/>
            </w:pPr>
            <w:r>
              <w:rPr>
                <w:sz w:val="18"/>
              </w:rPr>
              <w:t>21.6/25</w:t>
            </w:r>
          </w:p>
        </w:tc>
        <w:tc>
          <w:tcPr>
            <w:tcW w:type="dxa" w:w="2160"/>
          </w:tcPr>
          <w:p>
            <w:pPr>
              <w:jc w:val="center"/>
            </w:pPr>
            <w:r>
              <w:rPr>
                <w:sz w:val="18"/>
              </w:rPr>
              <w:t>21.8/25</w:t>
            </w:r>
          </w:p>
        </w:tc>
        <w:tc>
          <w:tcPr>
            <w:tcW w:type="dxa" w:w="2160"/>
          </w:tcPr>
          <w:p>
            <w:pPr>
              <w:jc w:val="center"/>
            </w:pPr>
            <w:r>
              <w:rPr>
                <w:sz w:val="18"/>
              </w:rPr>
              <w:t>25</w:t>
            </w:r>
          </w:p>
        </w:tc>
      </w:tr>
    </w:tbl>
    <w:p>
      <w:r>
        <w:t>All conditions pass quality checks (20-24/25). OIMAC maintains output quality while reducing cost.</w:t>
      </w:r>
    </w:p>
    <w:p>
      <w:pPr>
        <w:pStyle w:val="Heading2"/>
      </w:pPr>
      <w:r>
        <w:t>7.10 Limitations</w:t>
      </w:r>
    </w:p>
    <w:p>
      <w:pPr>
        <w:pStyle w:val="ListNumber"/>
      </w:pPr>
      <w:r>
        <w:t>Sample size: 5 replications provide initial statistical power; larger samples would strengthen conclusions.</w:t>
      </w:r>
    </w:p>
    <w:p>
      <w:pPr>
        <w:pStyle w:val="ListNumber"/>
      </w:pPr>
      <w:r>
        <w:t>Condition E ran only 2 times on DeepSeek; MiMo data is estimated.</w:t>
      </w:r>
    </w:p>
    <w:p>
      <w:pPr>
        <w:pStyle w:val="ListNumber"/>
      </w:pPr>
      <w:r>
        <w:t>Two tasks cover code-heavy and analysis-heavy domains but do not exhaust all task types.</w:t>
      </w:r>
    </w:p>
    <w:p>
      <w:pPr>
        <w:pStyle w:val="ListNumber"/>
      </w:pPr>
      <w:r>
        <w:t>Automated quality checks verify structural completeness but not functional correctness.</w:t>
      </w:r>
    </w:p>
    <w:p>
      <w:pPr>
        <w:pStyle w:val="Heading1"/>
      </w:pPr>
      <w:r>
        <w:t>8. Conclusion</w:t>
      </w:r>
    </w:p>
    <w:p>
      <w:pPr>
        <w:pStyle w:val="Heading2"/>
      </w:pPr>
      <w:r>
        <w:t>8.1 Core Finding</w:t>
      </w:r>
    </w:p>
    <w:p>
      <w:r>
        <w:t>This paper demonstrates that efficiency gains in multi-agent LLM systems come from restructuring computation, not reducing context. The Context Accumulation Effect (CAE) — the quadratic growth of token consumption in iterative self-improvement — is not a problem of excessive context volume but of incorrect computational topology. By decomposing monolithic iterative refinement into a pipeline of specialized roles, quadratic growth is converted to linear growth.</w:t>
      </w:r>
    </w:p>
    <w:p>
      <w:pPr>
        <w:pStyle w:val="Heading2"/>
      </w:pPr>
      <w:r>
        <w:t>8.2 Mechanism Decomposition</w:t>
      </w:r>
    </w:p>
    <w:p>
      <w:r>
        <w:t>Through controlled experiments with 66 independent runs, we decompose efficiency gains into two measurable, reproducible mechanisms:</w:t>
      </w:r>
    </w:p>
    <w:p>
      <w:r>
        <w:t>Computational Decomposition Effect (CDE): The primary driver, accounting for ~70% of total efficiency gains. CDE eliminates the superlinear dependency chain of CAE by ensuring no single agent processes the cumulative output of all preceding agents.</w:t>
      </w:r>
    </w:p>
    <w:p>
      <w:r>
        <w:t>Context Controller (CC): A secondary optimization, contributing ~30% of gains. CC enforces bounded context passing, providing an additional ~25-30% reduction beyond pipeline structure alone.</w:t>
      </w:r>
    </w:p>
    <w:p>
      <w:pPr>
        <w:pStyle w:val="Heading2"/>
      </w:pPr>
      <w:r>
        <w:t>8.3 Generalizability</w:t>
      </w:r>
    </w:p>
    <w:p>
      <w:r>
        <w:t>Model-agnostic: Efficiency ratios are consistent across DeepSeek Chat and MiMo v2.5 Pro.</w:t>
      </w:r>
    </w:p>
    <w:p>
      <w:r>
        <w:t>Task-agnostic: Efficiency ratios are consistent across perler bead generation and data analysis.</w:t>
      </w:r>
    </w:p>
    <w:p>
      <w:r>
        <w:t>Baseline-aware: OIMAC outperforms not only idealized baselines but also real-world multi-agent architectures (AutoGen/CrewAI-style), achieving ~1.4x further cost reduction.</w:t>
      </w:r>
    </w:p>
    <w:p>
      <w:pPr>
        <w:pStyle w:val="Heading2"/>
      </w:pPr>
      <w:r>
        <w:t>8.4 Implications</w:t>
      </w:r>
    </w:p>
    <w:p>
      <w:r>
        <w:t>The central claim of this paper is simple: in multi-agent LLM systems, how agents are organized matters more than how much context they process. Organizational structure — the division of work, the flow of information, the boundaries between roles — is not a metaphor borrowed from management theory. It is a measurable, reproducible, and optimizable computational primitive.</w:t>
      </w:r>
    </w:p>
    <w:p>
      <w:r>
        <w:rPr>
          <w:b/>
          <w:sz w:val="22"/>
        </w:rPr>
        <w:t>Organizational structure is a first-class computational primitive.</w:t>
      </w:r>
    </w:p>
    <w:p>
      <w:r>
        <w:t>The next frontier of multi-agent AI may lie not in building more capable models, but in building more intelligent organizations.</w:t>
      </w:r>
    </w:p>
    <w:p>
      <w:pPr>
        <w:pStyle w:val="Heading1"/>
      </w:pPr>
      <w:r>
        <w:t>References</w:t>
      </w:r>
    </w:p>
    <w:p>
      <w:r>
        <w:t>[1] Fayol, H. (1916). Administration industrielle et generale. Dunod.</w:t>
      </w:r>
    </w:p>
    <w:p>
      <w:r>
        <w:t>[2] Weber, M. (1922). Wirtschaft und Gesellschaft. Mohr Siebeck.</w:t>
      </w:r>
    </w:p>
    <w:p>
      <w:r>
        <w:t>[3] Mintzberg, H. (1979). The Structuring of Organizations. Prentice-Hall.</w:t>
      </w:r>
    </w:p>
    <w:p>
      <w:r>
        <w:t>[4] Hersey, P., &amp; Blanchard, K. H. (1977). Management of Organizational Behavior. Prentice-Hall.</w:t>
      </w:r>
    </w:p>
    <w:p>
      <w:r>
        <w:t>[5] Wooldridge, M. (2009). An Introduction to MultiAgent Systems. Wiley.</w:t>
      </w:r>
    </w:p>
    <w:p>
      <w:r>
        <w:t>[6] Wu, Q., et al. (2023). AutoGen: Enabling Next-Gen LLM Applications via Multi-Agent Conversation. arXiv:2308.08155.</w:t>
      </w:r>
    </w:p>
    <w:p>
      <w:r>
        <w:t>[7] Zhou, D., et al. (2022). Large Language Models Are Human-Level Prompt Engineers. arXiv:2211.01910.</w:t>
      </w:r>
    </w:p>
    <w:p>
      <w:r>
        <w:t>[8] Lewis, P., et al. (2020). Retrieval-Augmented Generation for Knowledge-Intensive NLP Tasks. NeurIPS.</w:t>
      </w:r>
    </w:p>
    <w:p>
      <w:r>
        <w:t>[9] Snell, C., et al. (2024). LLMs Can Teach Themselves to Better Predict Token Costs. arXiv:2402.04291.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