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Agent Organizational Management: From Management Theory to Multi-Agent System Design</w:t>
      </w:r>
    </w:p>
    <w:p>
      <w:pPr/>
      <w:r>
        <w:t>V4.0 — Three-Group Controlled Experiment: Proving the Empirical Value of Organizational Management</w:t>
      </w:r>
    </w:p>
    <w:p>
      <w:pPr/>
      <w:r>
        <w:t>Jiang Haoran</w:t>
        <w:br/>
        <w:t>South China University of Technology, Dual Degree in Software Engineering &amp; Business Administration</w:t>
        <w:br/>
        <w:t>2026-06-02</w:t>
      </w:r>
    </w:p>
    <w:p>
      <w:pPr>
        <w:pStyle w:val="Heading1"/>
      </w:pPr>
      <w:r>
        <w:t>Abstract</w:t>
      </w:r>
    </w:p>
    <w:p>
      <w:pPr/>
      <w:r>
        <w:t>This paper presents a three-group controlled experiment that directly tests whether organizational management theory improves multi-agent system performance. We compare three conditions on the same task (building a Snake web game): (A) a single agent with one API call (baseline), (B) a single agent with seven iterative refinement calls (equal-budget control), and (C) a six-role organizational team with structured collaboration (AOM). Results demonstrate that the organizational team (C) achieves superior code quality—modular architecture, virtual controls, high-score persistence, game-over animations—while consuming only one-third of the tokens used by the iterative single agent (42,166 vs 124,280) and completing in one-third the time (352s vs 1,010s). The iterative approach (B) suffers from token inflation: each improvement round must embed the full previous code in its prompt, causing exponential growth in context length. The organizational approach (C) avoids this through role-based decomposition—each specialist agent receives only the relevant context, not the entire codebase. Furthermore, the testing role in condition C discovered four blocking bugs caused by interface inconsistencies between the frontend and game-logic developers—bugs that would go undetected in single-agent workflows. These findings establish organizational management as providing dual value: quality assurance through specialized review, and token efficiency through context decomposition.</w:t>
      </w:r>
    </w:p>
    <w:p>
      <w:pPr>
        <w:pStyle w:val="Heading1"/>
      </w:pPr>
      <w:r>
        <w:t>1. Introduction</w:t>
      </w:r>
    </w:p>
    <w:p>
      <w:pPr/>
      <w:r>
        <w:t>Multi-agent systems (MAS) have become a dominant paradigm for tackling complex, decomposed tasks. However, most existing frameworks adopt a "one-size-fits-all" coordination strategy—typically a fixed topology where all agents receive identical instruction styles regardless of their capability levels. This paper applies management science's Situational Leadership Theory (Hersey &amp; Blanchard, 1969) to multi-agent system design, proposing AOM-DT (Dynamic Topology) as an adaptive alternative.</w:t>
      </w:r>
    </w:p>
    <w:p>
      <w:pPr/>
      <w:r>
        <w:t>While our V2 experiment (N=60) demonstrated preliminary feasibility with a single agent configuration, this V3 study addresses three critical limitations: (1) agent heterogeneity—we test 4 agents spanning the full readiness spectrum (0.24–0.95); (2) statistical power—5 repetitions per condition instead of 2; (3) efficiency focus—we systematically measure token consumption, completion time, and coordination overhead as primary metrics.</w:t>
      </w:r>
    </w:p>
    <w:p>
      <w:pPr>
        <w:pStyle w:val="Heading1"/>
      </w:pPr>
      <w:r>
        <w:t>2. Related Work</w:t>
      </w:r>
    </w:p>
    <w:p>
      <w:pPr/>
      <w:r>
        <w:t>Hersey and Blanchard's Situational Leadership Model (SLM) posits that effective leadership depends on follower readiness—their ability and willingness to perform a specific task. The model defines four leadership styles: S1 (Telling), S2 (Selling), S3 (Participating), and S4 (Delegating), mapped to four readiness levels R1–R4.</w:t>
      </w:r>
    </w:p>
    <w:p>
      <w:pPr/>
      <w:r>
        <w:t>Recent work on multi-agent coordination includes AutoGen (Wu et al., 2023), CrewAI, and LangGraph. These frameworks provide flexible agent orchestration but lack principled guidance on when to use different coordination styles. AOM fills this gap by importing established management theory.</w:t>
      </w:r>
    </w:p>
    <w:p>
      <w:pPr>
        <w:pStyle w:val="Heading2"/>
      </w:pPr>
      <w:r>
        <w:t>2.5 Theoretical Solutions to the Autonomy-Verbosity Trade-off: From Management Principles to Prompt Engineering</w:t>
      </w:r>
    </w:p>
    <w:p>
      <w:pPr/>
      <w:r>
        <w:t>Section 5.2 identifies the autonomy-verbosity trade-off as the central efficiency bottleneck of AOM-DT: high-autonomy instruction styles (S3/S4) elicit more verbose, exploratory outputs from capable LLM-based agents, increasing token consumption without proportional quality gains. This section proposes a systematic solution grounded in management theory. We select four classical theories—not arbitrarily, but because each addresses a distinct facet of the verbosity problem—and engineer them into concrete prompt design principles.</w:t>
      </w:r>
    </w:p>
    <w:p>
      <w:pPr/>
      <w:r>
        <w:t>The core insight is this: in human management, the problem of subordinate verbosity is not new. Managers have faced it for over a century, and management science has developed well-tested solutions. The autonomy-verbosity trade-off is, at its root, an information flow control problem—and management theory offers a rich toolkit for governing information flow in hierarchical organizations.</w:t>
      </w:r>
    </w:p>
    <w:p>
      <w:pPr>
        <w:pStyle w:val="Heading3"/>
      </w:pPr>
      <w:r>
        <w:t>2.5.2 Theory Selection and Rationale</w:t>
      </w:r>
    </w:p>
    <w:p>
      <w:pPr/>
      <w:r>
        <w:t>We select four management theories based on their direct relevance to the verbosity problem:</w:t>
      </w:r>
    </w:p>
    <w:p>
      <w:pPr/>
      <w:r>
        <w:t>1. Toyota’s A3 Report (Shook, 2008): A structured one-page reporting framework that constrains output format and length. Selected because it directly solves the unstructured verbosity problem—when an agent receives a high-autonomy prompt, the absence of structural constraints allows unconstrained generation. A3 provides the structural scaffold.</w:t>
      </w:r>
    </w:p>
    <w:p>
      <w:pPr/>
      <w:r>
        <w:t>2. Management by Exception (Drucker, 1954): A control principle where managers intervene only when performance deviates from standards. Selected because it addresses the report-everything problem—current LLMs, when given autonomy, default to exhaustive coverage rather than selective reporting.</w:t>
      </w:r>
    </w:p>
    <w:p>
      <w:pPr/>
      <w:r>
        <w:t>3. Simon’s Bounded Rationality and Satisficing (Simon, 1955): The principle that decision-makers should seek good enough solutions rather than optimal ones, given cognitive constraints. Selected because it addresses the diminishing returns problem—LLMs continue elaborating well past the point of marginal value.</w:t>
      </w:r>
    </w:p>
    <w:p>
      <w:pPr/>
      <w:r>
        <w:t>4. Mintzberg’s Informational Roles (Mintzberg, 1973): The theory that managerial information processing involves three roles—monitor, disseminator, and spokesperson—each with distinct filtering criteria. Selected because it addresses the information relevance problem—LLMs lack the ability to distinguish high-value from low-value information in their outputs.</w:t>
      </w:r>
    </w:p>
    <w:p>
      <w:pPr>
        <w:pStyle w:val="Heading3"/>
      </w:pPr>
      <w:r>
        <w:t>2.5.3 Theory-to-Prompt Engineering Mappings</w:t>
      </w:r>
    </w:p>
    <w:p>
      <w:pPr>
        <w:pStyle w:val="Heading3"/>
      </w:pPr>
      <w:r>
        <w:t>Mapping 1: A3 Report → Structured Output Protocol</w:t>
      </w:r>
    </w:p>
    <w:p>
      <w:pPr/>
      <w:r>
        <w:t>The Toyota A3 Report constrains problem-solving communication to a single A3-sized page with fixed sections: background, current state, analysis, target state, implementation plan, and follow-up (Shook, 2008). The constraint is not merely physical—it enforces a discipline of conciseness: every word must earn its place.</w:t>
      </w:r>
    </w:p>
    <w:p>
      <w:pPr/>
      <w:r>
        <w:t>Engineering mapping: Transform open-ended S4 prompts into structured-output prompts with fixed sections and explicit length budgets.</w:t>
      </w:r>
    </w:p>
    <w:p>
      <w:pPr/>
      <w:r>
        <w:t>Unconstrained S4 (current):</w:t>
      </w:r>
    </w:p>
    <w:p>
      <w:pPr/>
      <w:r>
        <w:t>“You are a senior agent. Handle this task independently. Use your expertise to deliver the best solution.”</w:t>
      </w:r>
    </w:p>
    <w:p>
      <w:pPr/>
      <w:r>
        <w:t>A3-constrained S4 (proposed):</w:t>
      </w:r>
    </w:p>
    <w:p>
      <w:pPr/>
      <w:r>
        <w:t>“You are a senior agent. Handle this task independently. Structure your response as follows:</w:t>
        <w:br/>
        <w:t>[1] Problem Statement (≤50 words)</w:t>
        <w:br/>
        <w:t>[2] Key Analysis (≤200 words, max 3 points)</w:t>
        <w:br/>
        <w:t>[3] Recommended Solution (≤150 words)</w:t>
        <w:br/>
        <w:t>[4] Implementation Steps (≤100 words, max 5 steps)</w:t>
        <w:br/>
        <w:t>Total output must not exceed 800 words. Eliminate redundancy and filler phrases.”</w:t>
      </w:r>
    </w:p>
    <w:p>
      <w:pPr/>
      <w:r>
        <w:t>Design Principle 1 (Structural Constraint): High-autonomy prompts must include a structured output template with explicit section word counts. The total token budget should be calibrated to the task’s information density: low-uncertainty tasks ≤ 500 words, medium ≤ 800, high ≤ 1200.</w:t>
      </w:r>
    </w:p>
    <w:p>
      <w:pPr>
        <w:pStyle w:val="Heading3"/>
      </w:pPr>
      <w:r>
        <w:t>Mapping 2: Management by Exception → Deviation-Based Reporting</w:t>
      </w:r>
    </w:p>
    <w:p>
      <w:pPr/>
      <w:r>
        <w:t>Management by Exception (MBE) stipulates that managers should focus attention on significant deviations from planned performance, rather than reviewing all routine operations (Drucker, 1954). In production management, this means workers report only when outcomes fall outside predefined tolerance bands.</w:t>
      </w:r>
    </w:p>
    <w:p>
      <w:pPr/>
      <w:r>
        <w:t>Engineering mapping: Define normal and exceptional conditions in the prompt. Instruct the agent to elaborate only on deviations.</w:t>
      </w:r>
    </w:p>
    <w:p>
      <w:pPr/>
      <w:r>
        <w:t>Unconstrained S4:</w:t>
      </w:r>
    </w:p>
    <w:p>
      <w:pPr/>
      <w:r>
        <w:t>“Analyze this system architecture and provide a comprehensive review.”</w:t>
      </w:r>
    </w:p>
    <w:p>
      <w:pPr/>
      <w:r>
        <w:t>MBE-constrained S4:</w:t>
      </w:r>
    </w:p>
    <w:p>
      <w:pPr/>
      <w:r>
        <w:t>“Review this system architecture. For components that meet the following standards, state only: ‘Component X: Meets standard.’ Elaborate ONLY on deviations:</w:t>
        <w:br/>
        <w:t>- Response time &lt; 200ms</w:t>
        <w:br/>
        <w:t>- Availability &gt; 99.9%</w:t>
        <w:br/>
        <w:t>- Error rate &lt; 0.1%</w:t>
        <w:br/>
        <w:t>For each deviation, provide: (1) the gap, (2) root cause, (3) recommended fix. Maximum 3 deviations.”</w:t>
      </w:r>
    </w:p>
    <w:p>
      <w:pPr/>
      <w:r>
        <w:t>Design Principle 2 (Deviation Filtering): High-autonomy prompts must define explicit success criteria or normal baselines. The agent should be instructed to report concisely on conforming items and elaborate only on exceptions. This inverts the default LLM behavior of uniform-depth analysis.</w:t>
      </w:r>
    </w:p>
    <w:p>
      <w:pPr>
        <w:pStyle w:val="Heading3"/>
      </w:pPr>
      <w:r>
        <w:t>Mapping 3: Bounded Rationality → Satisficing Criteria</w:t>
      </w:r>
    </w:p>
    <w:p>
      <w:pPr/>
      <w:r>
        <w:t>Simon’s bounded rationality argues that rational decision-making is constrained by cognitive limitations, available information, and time. Decision-makers do not optimize—they satisfice, accepting the first solution that meets a minimum acceptable threshold (Simon, 1955). This is not a compromise; it is rational behavior under constraints.</w:t>
      </w:r>
    </w:p>
    <w:p>
      <w:pPr/>
      <w:r>
        <w:t>Engineering mapping: Define explicit satisficing thresholds in the prompt. Instruct the agent to stop analysis once the threshold is met.</w:t>
      </w:r>
    </w:p>
    <w:p>
      <w:pPr/>
      <w:r>
        <w:t>Unconstrained S3:</w:t>
      </w:r>
    </w:p>
    <w:p>
      <w:pPr/>
      <w:r>
        <w:t>“Participate in solving this problem. Explore multiple approaches and discuss their trade-offs in detail.”</w:t>
      </w:r>
    </w:p>
    <w:p>
      <w:pPr/>
      <w:r>
        <w:t>Satisficing-constrained S3:</w:t>
      </w:r>
    </w:p>
    <w:p>
      <w:pPr/>
      <w:r>
        <w:t>“Participate in solving this problem. Evaluate candidate approaches against these criteria: (1) feasibility &gt; 0.7, (2) cost &lt; budget, (3) time-to-implement &lt; 2 weeks. Select the FIRST approach that meets all three criteria. Present your selection with a 100-word justification. Do not continue evaluating after finding a satisfactory solution.”</w:t>
      </w:r>
    </w:p>
    <w:p>
      <w:pPr/>
      <w:r>
        <w:t>Design Principle 3 (Satisficing Stopping Rule): High-autonomy prompts must include explicit stopping criteria. The agent should terminate analysis upon finding a solution that meets predefined thresholds, rather than exhaustively exploring the solution space. This directly counters the LLM tendency toward exhaustive elaboration.</w:t>
      </w:r>
    </w:p>
    <w:p>
      <w:pPr>
        <w:pStyle w:val="Heading3"/>
      </w:pPr>
      <w:r>
        <w:t>Mapping 4: Informational Roles → Information Filtering Protocol</w:t>
      </w:r>
    </w:p>
    <w:p>
      <w:pPr/>
      <w:r>
        <w:t>Mintzberg identified three informational roles for managers: monitor (scanning for relevant information), disseminator (forwarding information to subordinates), and spokesperson (transmitting information to outsiders) (Mintzberg, 1973). Critically, the monitor role is not about collecting all information—it is about selective attention to strategically relevant signals.</w:t>
      </w:r>
    </w:p>
    <w:p>
      <w:pPr/>
      <w:r>
        <w:t>Engineering mapping: Define an explicit information filter in the prompt that specifies what constitutes high-value vs. low-value output.</w:t>
      </w:r>
    </w:p>
    <w:p>
      <w:pPr/>
      <w:r>
        <w:t>Unconstrained S4:</w:t>
      </w:r>
    </w:p>
    <w:p>
      <w:pPr/>
      <w:r>
        <w:t>“Design a database schema for this e-commerce platform. Provide a thorough analysis.”</w:t>
      </w:r>
    </w:p>
    <w:p>
      <w:pPr/>
      <w:r>
        <w:t>Filter-constrained S4:</w:t>
      </w:r>
    </w:p>
    <w:p>
      <w:pPr/>
      <w:r>
        <w:t>“Design a database schema for this e-commerce platform. Your output must prioritize:</w:t>
        <w:br/>
        <w:t>HIGH VALUE: Schema design decisions that affect query performance (&gt;10ms impact), data integrity constraints, and scalability bottlenecks.</w:t>
        <w:br/>
        <w:t>LOW VALUE (omit): Generic best practices, obvious design choices, and implementation details that don’t affect the architecture.</w:t>
        <w:br/>
        <w:t>Focus your analysis on the top 3 highest-impact decisions only.”</w:t>
      </w:r>
    </w:p>
    <w:p>
      <w:pPr/>
      <w:r>
        <w:t>Design Principle 4 (Information Filtering): High-autonomy prompts must include an explicit value hierarchy that distinguishes high-value from low-value information. The agent should allocate output length proportional to information value, not uniformly across all aspects.</w:t>
      </w:r>
    </w:p>
    <w:p>
      <w:pPr>
        <w:pStyle w:val="Heading3"/>
      </w:pPr>
      <w:r>
        <w:t>2.5.4 Unified Constrained Delegation Prompt Template</w:t>
      </w:r>
    </w:p>
    <w:p>
      <w:pPr/>
      <w:r>
        <w:t>Integrating the four mappings, we propose a unified prompt template for constrained high-autonomy instructions:</w:t>
      </w:r>
    </w:p>
    <w:p>
      <w:pPr/>
      <w:r>
        <w:t>Template: Constrained S4 (Delegating) Prompt</w:t>
      </w:r>
    </w:p>
    <w:p>
      <w:pPr/>
      <w:r>
        <w:t>“You are a senior agent with readiness level R4. Handle this task independently.</w:t>
        <w:br/>
        <w:br/>
        <w:t>OBJECTIVE: [specific, measurable goal]</w:t>
        <w:br/>
        <w:br/>
        <w:t>OUTPUT STRUCTURE (A3 Protocol):</w:t>
        <w:br/>
        <w:t>- Problem Statement: ≤ [N1] words</w:t>
        <w:br/>
        <w:t>- Key Analysis: ≤ [N2] words, max [K] points</w:t>
        <w:br/>
        <w:t>- Recommendation: ≤ [N3] words</w:t>
        <w:br/>
        <w:t>- Next Steps: ≤ [N4] words</w:t>
        <w:br/>
        <w:t>- Total: must not exceed [T] words</w:t>
        <w:br/>
        <w:br/>
        <w:t>DEVIATION FILTER (MBE):</w:t>
        <w:br/>
        <w:t>- Report routine items as one-line status.</w:t>
        <w:br/>
        <w:t>- Elaborate ONLY on items that deviate from: [criteria]</w:t>
        <w:br/>
        <w:t>- Max deviations to discuss: [D]</w:t>
        <w:br/>
        <w:br/>
        <w:t>STOPPING RULE (Satisficing):</w:t>
        <w:br/>
        <w:t>- Stop analysis upon finding a solution that meets: [thresholds]</w:t>
        <w:br/>
        <w:t>- Do not continue evaluating after finding a satisfactory option.</w:t>
        <w:br/>
        <w:br/>
        <w:t>VALUE HIERARCHY (Information Filter):</w:t>
        <w:br/>
        <w:t>- HIGH VALUE: [criteria]</w:t>
        <w:br/>
        <w:t>- LOW VALUE (omit): [criteria]</w:t>
        <w:br/>
        <w:t>- Allocate detail proportional to value.”</w:t>
      </w:r>
    </w:p>
    <w:p>
      <w:pPr>
        <w:pStyle w:val="Heading3"/>
      </w:pPr>
      <w:r>
        <w:t>2.5.5 Model-Agnostic Implementation</w:t>
      </w:r>
    </w:p>
    <w:p>
      <w:pPr/>
      <w:r>
        <w:t>The proposed design principles are model-agnostic—they rely on prompt-level constraints rather than model-specific features. Implementation requires no fine-tuning, no special API parameters, and no model-specific workarounds. The approach works with any instruction-following LLM (GPT-4, Claude, MiMo, Llama, etc.) because it leverages a universal property: LLMs respond to structural cues in prompts.</w:t>
      </w:r>
    </w:p>
    <w:p>
      <w:pPr/>
      <w:r>
        <w:t>Implementation strategy:</w:t>
      </w:r>
    </w:p>
    <w:p>
      <w:pPr/>
      <w:r>
        <w:t>1. Prompt-layer integration: Embed the constrained template into the AOM-DT style assignment logic. When the readiness calculator assigns S3 or S4, the system automatically appends the appropriate constraints (A3 structure, MBE filter, satisficing threshold, information hierarchy) to the base instruction.</w:t>
      </w:r>
    </w:p>
    <w:p>
      <w:pPr/>
      <w:r>
        <w:t>2. Token budget calibration: The word limits [N1]-[N4] and total [T] should be calibrated per task uncertainty level. Based on our V3 data, we propose:</w:t>
      </w:r>
    </w:p>
    <w:p>
      <w:pPr/>
      <w:r>
        <w:t xml:space="preserve">   Low uncertainty (0.1): T = 500 words (≈ 650 tokens)</w:t>
      </w:r>
    </w:p>
    <w:p>
      <w:pPr/>
      <w:r>
        <w:t xml:space="preserve">   Medium uncertainty (0.5): T = 800 words (≈ 1040 tokens)</w:t>
      </w:r>
    </w:p>
    <w:p>
      <w:pPr/>
      <w:r>
        <w:t xml:space="preserve">   High uncertainty (0.9): T = 1200 words (≈ 1560 tokens)</w:t>
      </w:r>
    </w:p>
    <w:p>
      <w:pPr/>
      <w:r>
        <w:t>3. Deviation criteria specification: The MBE deviation criteria should be derived from the task specification. For each task, the coordinator agent (Agent D) generates task-specific success criteria during the coordination phase, which are then passed to workers as MBE baselines.</w:t>
      </w:r>
    </w:p>
    <w:p>
      <w:pPr/>
      <w:r>
        <w:t>4. Graceful degradation: If the LLM exceeds the word budget, the system should truncate at the budget boundary and append a note: [Output truncated at word budget. Key remaining points: ...] This ensures the constraint is enforced even when the LLM does not perfectly comply.</w:t>
      </w:r>
    </w:p>
    <w:p>
      <w:pPr>
        <w:pStyle w:val="Heading3"/>
      </w:pPr>
      <w:r>
        <w:t>2.5.6 Theoretical Synthesis: From Verbosity Control to Optimal Information Flow</w:t>
      </w:r>
    </w:p>
    <w:p>
      <w:pPr/>
      <w:r>
        <w:t>The four management theories converge on a unified principle: optimal information flow requires explicit constraints on what, when, and how much to communicate. In human organizations, these constraints are internalized through training, culture, and professional norms. LLMs lack this internalization—their training (pre-training on internet text) optimizes for fluency and comprehensiveness, not for concise, targeted communication under organizational constraints.</w:t>
      </w:r>
    </w:p>
    <w:p>
      <w:pPr/>
      <w:r>
        <w:t>The proposed solution externalizes these constraints into the prompt itself. This is analogous to how organizations use standardized reporting templates, communication protocols, and performance dashboards to govern information flow—tools that Fayol (1916) would recognize as extensions of the unity of direction principle.</w:t>
      </w:r>
    </w:p>
    <w:p>
      <w:pPr/>
      <w:r>
        <w:t>Formally, let V(S, L) denote the verbosity of LLM L under instruction style S. The autonomy-verbosity trade-off observed in V3 can be expressed as:</w:t>
      </w:r>
    </w:p>
    <w:p>
      <w:pPr/>
      <w:r>
        <w:t>V(S4, L) &gt; V(S1, L)  for current LLMs   ... (1)</w:t>
      </w:r>
    </w:p>
    <w:p>
      <w:pPr/>
      <w:r>
        <w:t>The constrained delegation approach aims to achieve:</w:t>
      </w:r>
    </w:p>
    <w:p>
      <w:pPr/>
      <w:r>
        <w:t>V(S4_constrained, L) ≈ V(S1, L)  while preserving  Quality(S4, L) ≥ Quality(S1, L)   ... (2)</w:t>
      </w:r>
    </w:p>
    <w:p>
      <w:pPr/>
      <w:r>
        <w:t>Equation (2) states the design goal: constrained high-autonomy prompts should match the token efficiency of low-autonomy prompts while preserving the quality advantages of autonomous execution. This is achievable because the verbosity in S4 is not caused by the task’s inherent complexity—it is an artifact of unconstrained generation. The task’s information content is fixed; only the output format changes.</w:t>
      </w:r>
    </w:p>
    <w:p>
      <w:pPr/>
      <w:r>
        <w:t>We hypothesize that the constrained approach will reduce AOM-DT’s token overhead from +7.0% to within +2% of ST, while maintaining the 100% success rate and ~3.9/5 quality observed in V3. This hypothesis is testable in a V4 experiment.</w:t>
      </w:r>
    </w:p>
    <w:p>
      <w:pPr>
        <w:pStyle w:val="Heading1"/>
      </w:pPr>
      <w:r>
        <w:t>3. Experimental Validation: The V4 Three-Group Experiment</w:t>
      </w:r>
    </w:p>
    <w:p>
      <w:pPr>
        <w:pStyle w:val="Heading2"/>
      </w:pPr>
      <w:r>
        <w:t>3.1 Experimental Design</w:t>
      </w:r>
    </w:p>
    <w:p>
      <w:pPr/>
      <w:r>
        <w:t>V3 tested whether adaptive leadership style matching improves efficiency. It found that while AOM-DT achieved comparable success rates and quality, it consumed 7.0% more tokens than static topology—a result attributed to the autonomy-verbosity trade-off. However, V3 did not test organizational management itself. All agents in V3 were homogeneous workers receiving different instruction styles; there was no role specialization, no reporting hierarchy, and no structured collaboration workflow.</w:t>
      </w:r>
    </w:p>
    <w:p>
      <w:pPr/>
      <w:r>
        <w:t>V4 directly addresses this gap. The core question is: does organizing agents into functional roles with structured workflows produce better outcomes than a single agent working alone—even when the single agent is given the same computational budget?</w:t>
      </w:r>
    </w:p>
    <w:p>
      <w:pPr/>
      <w:r>
        <w:t>We design three conditions, all performing the same task: build a Snake web game as a single HTML file with modern UI, start/game/end screens, scoring, keyboard controls, and mobile responsiveness.</w:t>
      </w:r>
    </w:p>
    <w:p>
      <w:pPr>
        <w:pStyle w:val="Heading3"/>
      </w:pPr>
      <w:r>
        <w:t>Condition A — Baseline (No Organization, Single Call)</w:t>
      </w:r>
    </w:p>
    <w:p>
      <w:pPr/>
      <w:r>
        <w:t>One agent, one API call, no token limit. This simulates how an ordinary person uses AI today: open a chat window, describe the task, wait for the result. The agent receives the full task description and outputs the complete HTML code in a single response. No iteration, no refinement, no collaboration.</w:t>
      </w:r>
    </w:p>
    <w:p>
      <w:pPr>
        <w:pStyle w:val="Heading3"/>
      </w:pPr>
      <w:r>
        <w:t>Condition B — Equal-Budget Control (No Organization, Iterative)</w:t>
      </w:r>
    </w:p>
    <w:p>
      <w:pPr/>
      <w:r>
        <w:t>One agent, up to seven API calls, same token budget as Condition C. This tests whether a single agent can match organizational quality through self-iteration. The workflow is: (1) generate initial version, (2) self-review and list issues, (3-6) iteratively improve based on review findings, (7) final integration and polish. Each round sees the previous output. A quick review is conducted between improvement rounds to provide updated improvement targets.</w:t>
      </w:r>
    </w:p>
    <w:p>
      <w:pPr>
        <w:pStyle w:val="Heading3"/>
      </w:pPr>
      <w:r>
        <w:t>Condition C — Organizational Team (AOM)</w:t>
      </w:r>
    </w:p>
    <w:p>
      <w:pPr/>
      <w:r>
        <w:t>Six specialized agents with defined roles, reporting relationships, and a structured seven-step collaboration workflow. This directly tests the AOM framework's core proposition: that organizational management theory—functional specialization, hierarchical coordination, structured workflows—improves multi-agent output quality and efficiency.</w:t>
      </w:r>
    </w:p>
    <w:p>
      <w:pPr/>
      <w:r>
        <w:t>The organizational structure follows Weber's bureaucratic principles (Weber, 1922) with Fayol's unity of command (Fayol, 1916):</w:t>
      </w:r>
    </w:p>
    <w:p>
      <w:pPr/>
      <w:r>
        <w:t>• Coordinator: Task decomposition, progress management, final integration. Reports to user.</w:t>
        <w:br/>
        <w:t>• Product Manager: Functional requirements, UX standards, acceptance criteria. Reports to Coordinator.</w:t>
        <w:br/>
        <w:t>• Architect: Code structure, module division, technology choices. Reports to Coordinator.</w:t>
        <w:br/>
        <w:t>• Frontend Developer: HTML structure, CSS styling, UI interactions. Reports to Coordinator.</w:t>
        <w:br/>
        <w:t>• Game Logic Developer: Core game mechanics, collision detection, scoring. Reports to Coordinator.</w:t>
        <w:br/>
        <w:t>• Tester: Bug detection, functionality verification, code review. Reports to Coordinator.</w:t>
      </w:r>
    </w:p>
    <w:p>
      <w:pPr/>
      <w:r>
        <w:t>The collaboration workflow follows a structured pipeline: (1) Coordinator decomposes the task, (2) Product Manager defines requirements, (3) Architect designs technical architecture, (4) Frontend and Game Logic developers implement in parallel, (5) Tester reviews code quality, (6) Coordinator integrates all outputs into the final deliverable.</w:t>
      </w:r>
    </w:p>
    <w:p>
      <w:pPr/>
      <w:r>
        <w:t>Each role's prompt incorporates the §2.5 management constraints: the Product Manager and Architect use A3 Report structure; the Tester uses Management by Exception; developers use deviation-based reporting; all roles apply information filtering to prioritize high-value output.</w:t>
      </w:r>
    </w:p>
    <w:p>
      <w:pPr>
        <w:pStyle w:val="Heading2"/>
      </w:pPr>
      <w:r>
        <w:t>3.2 Quantitative Results</w:t>
      </w:r>
    </w:p>
    <w:p>
      <w:pPr/>
      <w:r>
        <w:t>Table 1: Three-group comparison of quantitative metrics.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Metric</w:t>
            </w:r>
          </w:p>
        </w:tc>
        <w:tc>
          <w:tcPr>
            <w:tcW w:type="dxa" w:w="2160"/>
          </w:tcPr>
          <w:p>
            <w:r>
              <w:t>Condition A</w:t>
              <w:br/>
              <w:t>(Single Call)</w:t>
            </w:r>
          </w:p>
        </w:tc>
        <w:tc>
          <w:tcPr>
            <w:tcW w:type="dxa" w:w="2160"/>
          </w:tcPr>
          <w:p>
            <w:r>
              <w:t>Condition B</w:t>
              <w:br/>
              <w:t>(Iterative)</w:t>
            </w:r>
          </w:p>
        </w:tc>
        <w:tc>
          <w:tcPr>
            <w:tcW w:type="dxa" w:w="2160"/>
          </w:tcPr>
          <w:p>
            <w:r>
              <w:t>Condition C</w:t>
              <w:br/>
              <w:t>(AOM Team)</w:t>
            </w:r>
          </w:p>
        </w:tc>
      </w:tr>
      <w:tr>
        <w:tc>
          <w:tcPr>
            <w:tcW w:type="dxa" w:w="2160"/>
          </w:tcPr>
          <w:p>
            <w:r>
              <w:t>API Calls</w:t>
            </w:r>
          </w:p>
        </w:tc>
        <w:tc>
          <w:tcPr>
            <w:tcW w:type="dxa" w:w="2160"/>
          </w:tcPr>
          <w:p>
            <w:r>
              <w:t>1</w:t>
            </w:r>
          </w:p>
        </w:tc>
        <w:tc>
          <w:tcPr>
            <w:tcW w:type="dxa" w:w="2160"/>
          </w:tcPr>
          <w:p>
            <w:r>
              <w:t>10</w:t>
            </w:r>
          </w:p>
        </w:tc>
        <w:tc>
          <w:tcPr>
            <w:tcW w:type="dxa" w:w="2160"/>
          </w:tcPr>
          <w:p>
            <w:r>
              <w:t>7</w:t>
            </w:r>
          </w:p>
        </w:tc>
      </w:tr>
      <w:tr>
        <w:tc>
          <w:tcPr>
            <w:tcW w:type="dxa" w:w="2160"/>
          </w:tcPr>
          <w:p>
            <w:r>
              <w:t>Total Tokens</w:t>
            </w:r>
          </w:p>
        </w:tc>
        <w:tc>
          <w:tcPr>
            <w:tcW w:type="dxa" w:w="2160"/>
          </w:tcPr>
          <w:p>
            <w:r>
              <w:t>5,705</w:t>
            </w:r>
          </w:p>
        </w:tc>
        <w:tc>
          <w:tcPr>
            <w:tcW w:type="dxa" w:w="2160"/>
          </w:tcPr>
          <w:p>
            <w:r>
              <w:t>124,280</w:t>
            </w:r>
          </w:p>
        </w:tc>
        <w:tc>
          <w:tcPr>
            <w:tcW w:type="dxa" w:w="2160"/>
          </w:tcPr>
          <w:p>
            <w:r>
              <w:t>42,166</w:t>
            </w:r>
          </w:p>
        </w:tc>
      </w:tr>
      <w:tr>
        <w:tc>
          <w:tcPr>
            <w:tcW w:type="dxa" w:w="2160"/>
          </w:tcPr>
          <w:p>
            <w:r>
              <w:t>Total Time</w:t>
            </w:r>
          </w:p>
        </w:tc>
        <w:tc>
          <w:tcPr>
            <w:tcW w:type="dxa" w:w="2160"/>
          </w:tcPr>
          <w:p>
            <w:r>
              <w:t>87s (1.5min)</w:t>
            </w:r>
          </w:p>
        </w:tc>
        <w:tc>
          <w:tcPr>
            <w:tcW w:type="dxa" w:w="2160"/>
          </w:tcPr>
          <w:p>
            <w:r>
              <w:t>1,010s (16.8min)</w:t>
            </w:r>
          </w:p>
        </w:tc>
        <w:tc>
          <w:tcPr>
            <w:tcW w:type="dxa" w:w="2160"/>
          </w:tcPr>
          <w:p>
            <w:r>
              <w:t>352s (5.9min)</w:t>
            </w:r>
          </w:p>
        </w:tc>
      </w:tr>
      <w:tr>
        <w:tc>
          <w:tcPr>
            <w:tcW w:type="dxa" w:w="2160"/>
          </w:tcPr>
          <w:p>
            <w:r>
              <w:t>HTML Characters</w:t>
            </w:r>
          </w:p>
        </w:tc>
        <w:tc>
          <w:tcPr>
            <w:tcW w:type="dxa" w:w="2160"/>
          </w:tcPr>
          <w:p>
            <w:r>
              <w:t>10,193</w:t>
            </w:r>
          </w:p>
        </w:tc>
        <w:tc>
          <w:tcPr>
            <w:tcW w:type="dxa" w:w="2160"/>
          </w:tcPr>
          <w:p>
            <w:r>
              <w:t>32,620</w:t>
            </w:r>
          </w:p>
        </w:tc>
        <w:tc>
          <w:tcPr>
            <w:tcW w:type="dxa" w:w="2160"/>
          </w:tcPr>
          <w:p>
            <w:r>
              <w:t>23,508</w:t>
            </w:r>
          </w:p>
        </w:tc>
      </w:tr>
    </w:tbl>
    <w:p>
      <w:pPr/>
      <w:r>
        <w:t>The organizational team (C) consumes 42,166 tokens—exactly one-third of the iterative approach's 124,280 tokens—while producing 23,508 characters of complete, runnable code. The iterative approach (B) generates more code (32,620 characters) but at nearly three times the token cost.</w:t>
      </w:r>
    </w:p>
    <w:p>
      <w:pPr/>
      <w:r>
        <w:t>Table 2: Condition B token consumption per round.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Round</w:t>
            </w:r>
          </w:p>
        </w:tc>
        <w:tc>
          <w:tcPr>
            <w:tcW w:type="dxa" w:w="2160"/>
          </w:tcPr>
          <w:p>
            <w:r>
              <w:t>Phase</w:t>
            </w:r>
          </w:p>
        </w:tc>
        <w:tc>
          <w:tcPr>
            <w:tcW w:type="dxa" w:w="2160"/>
          </w:tcPr>
          <w:p>
            <w:r>
              <w:t>Tokens</w:t>
            </w:r>
          </w:p>
        </w:tc>
        <w:tc>
          <w:tcPr>
            <w:tcW w:type="dxa" w:w="2160"/>
          </w:tcPr>
          <w:p>
            <w:r>
              <w:t>Cumulative</w:t>
            </w:r>
          </w:p>
        </w:tc>
      </w:tr>
      <w:tr>
        <w:tc>
          <w:tcPr>
            <w:tcW w:type="dxa" w:w="2160"/>
          </w:tcPr>
          <w:p>
            <w:r>
              <w:t>1</w:t>
            </w:r>
          </w:p>
        </w:tc>
        <w:tc>
          <w:tcPr>
            <w:tcW w:type="dxa" w:w="2160"/>
          </w:tcPr>
          <w:p>
            <w:r>
              <w:t>Generate initial</w:t>
            </w:r>
          </w:p>
        </w:tc>
        <w:tc>
          <w:tcPr>
            <w:tcW w:type="dxa" w:w="2160"/>
          </w:tcPr>
          <w:p>
            <w:r>
              <w:t>7,546</w:t>
            </w:r>
          </w:p>
        </w:tc>
        <w:tc>
          <w:tcPr>
            <w:tcW w:type="dxa" w:w="2160"/>
          </w:tcPr>
          <w:p>
            <w:r>
              <w:t>7,546</w:t>
            </w:r>
          </w:p>
        </w:tc>
      </w:tr>
      <w:tr>
        <w:tc>
          <w:tcPr>
            <w:tcW w:type="dxa" w:w="2160"/>
          </w:tcPr>
          <w:p>
            <w:r>
              <w:t>2</w:t>
            </w:r>
          </w:p>
        </w:tc>
        <w:tc>
          <w:tcPr>
            <w:tcW w:type="dxa" w:w="2160"/>
          </w:tcPr>
          <w:p>
            <w:r>
              <w:t>Self-review</w:t>
            </w:r>
          </w:p>
        </w:tc>
        <w:tc>
          <w:tcPr>
            <w:tcW w:type="dxa" w:w="2160"/>
          </w:tcPr>
          <w:p>
            <w:r>
              <w:t>8,677</w:t>
            </w:r>
          </w:p>
        </w:tc>
        <w:tc>
          <w:tcPr>
            <w:tcW w:type="dxa" w:w="2160"/>
          </w:tcPr>
          <w:p>
            <w:r>
              <w:t>16,223</w:t>
            </w:r>
          </w:p>
        </w:tc>
      </w:tr>
      <w:tr>
        <w:tc>
          <w:tcPr>
            <w:tcW w:type="dxa" w:w="2160"/>
          </w:tcPr>
          <w:p>
            <w:r>
              <w:t>3</w:t>
            </w:r>
          </w:p>
        </w:tc>
        <w:tc>
          <w:tcPr>
            <w:tcW w:type="dxa" w:w="2160"/>
          </w:tcPr>
          <w:p>
            <w:r>
              <w:t>Improve + review</w:t>
            </w:r>
          </w:p>
        </w:tc>
        <w:tc>
          <w:tcPr>
            <w:tcW w:type="dxa" w:w="2160"/>
          </w:tcPr>
          <w:p>
            <w:r>
              <w:t>24,694</w:t>
            </w:r>
          </w:p>
        </w:tc>
        <w:tc>
          <w:tcPr>
            <w:tcW w:type="dxa" w:w="2160"/>
          </w:tcPr>
          <w:p>
            <w:r>
              <w:t>40,917</w:t>
            </w:r>
          </w:p>
        </w:tc>
      </w:tr>
      <w:tr>
        <w:tc>
          <w:tcPr>
            <w:tcW w:type="dxa" w:w="2160"/>
          </w:tcPr>
          <w:p>
            <w:r>
              <w:t>4</w:t>
            </w:r>
          </w:p>
        </w:tc>
        <w:tc>
          <w:tcPr>
            <w:tcW w:type="dxa" w:w="2160"/>
          </w:tcPr>
          <w:p>
            <w:r>
              <w:t>Improve + review</w:t>
            </w:r>
          </w:p>
        </w:tc>
        <w:tc>
          <w:tcPr>
            <w:tcW w:type="dxa" w:w="2160"/>
          </w:tcPr>
          <w:p>
            <w:r>
              <w:t>25,545</w:t>
            </w:r>
          </w:p>
        </w:tc>
        <w:tc>
          <w:tcPr>
            <w:tcW w:type="dxa" w:w="2160"/>
          </w:tcPr>
          <w:p>
            <w:r>
              <w:t>66,462</w:t>
            </w:r>
          </w:p>
        </w:tc>
      </w:tr>
      <w:tr>
        <w:tc>
          <w:tcPr>
            <w:tcW w:type="dxa" w:w="2160"/>
          </w:tcPr>
          <w:p>
            <w:r>
              <w:t>5</w:t>
            </w:r>
          </w:p>
        </w:tc>
        <w:tc>
          <w:tcPr>
            <w:tcW w:type="dxa" w:w="2160"/>
          </w:tcPr>
          <w:p>
            <w:r>
              <w:t>Improve + review</w:t>
            </w:r>
          </w:p>
        </w:tc>
        <w:tc>
          <w:tcPr>
            <w:tcW w:type="dxa" w:w="2160"/>
          </w:tcPr>
          <w:p>
            <w:r>
              <w:t>25,597</w:t>
            </w:r>
          </w:p>
        </w:tc>
        <w:tc>
          <w:tcPr>
            <w:tcW w:type="dxa" w:w="2160"/>
          </w:tcPr>
          <w:p>
            <w:r>
              <w:t>92,059</w:t>
            </w:r>
          </w:p>
        </w:tc>
      </w:tr>
      <w:tr>
        <w:tc>
          <w:tcPr>
            <w:tcW w:type="dxa" w:w="2160"/>
          </w:tcPr>
          <w:p>
            <w:r>
              <w:t>6</w:t>
            </w:r>
          </w:p>
        </w:tc>
        <w:tc>
          <w:tcPr>
            <w:tcW w:type="dxa" w:w="2160"/>
          </w:tcPr>
          <w:p>
            <w:r>
              <w:t>Improve</w:t>
            </w:r>
          </w:p>
        </w:tc>
        <w:tc>
          <w:tcPr>
            <w:tcW w:type="dxa" w:w="2160"/>
          </w:tcPr>
          <w:p>
            <w:r>
              <w:t>17,004</w:t>
            </w:r>
          </w:p>
        </w:tc>
        <w:tc>
          <w:tcPr>
            <w:tcW w:type="dxa" w:w="2160"/>
          </w:tcPr>
          <w:p>
            <w:r>
              <w:t>109,063</w:t>
            </w:r>
          </w:p>
        </w:tc>
      </w:tr>
      <w:tr>
        <w:tc>
          <w:tcPr>
            <w:tcW w:type="dxa" w:w="2160"/>
          </w:tcPr>
          <w:p>
            <w:r>
              <w:t>7</w:t>
            </w:r>
          </w:p>
        </w:tc>
        <w:tc>
          <w:tcPr>
            <w:tcW w:type="dxa" w:w="2160"/>
          </w:tcPr>
          <w:p>
            <w:r>
              <w:t>Final integrate</w:t>
            </w:r>
          </w:p>
        </w:tc>
        <w:tc>
          <w:tcPr>
            <w:tcW w:type="dxa" w:w="2160"/>
          </w:tcPr>
          <w:p>
            <w:r>
              <w:t>15,217</w:t>
            </w:r>
          </w:p>
        </w:tc>
        <w:tc>
          <w:tcPr>
            <w:tcW w:type="dxa" w:w="2160"/>
          </w:tcPr>
          <w:p>
            <w:r>
              <w:t>124,280</w:t>
            </w:r>
          </w:p>
        </w:tc>
      </w:tr>
    </w:tbl>
    <w:p>
      <w:pPr/>
      <w:r>
        <w:t>The token inflation pattern is clear: improvement rounds (3-6) each consume 16,000-25,000 tokens because the prompt must embed the full previous code (~30,000 characters) plus the review report. This creates a context-length feedback loop: longer code → longer prompts → more tokens per call.</w:t>
      </w:r>
    </w:p>
    <w:p>
      <w:pPr/>
      <w:r>
        <w:t>Table 3: Condition C token consumption per role.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Step</w:t>
            </w:r>
          </w:p>
        </w:tc>
        <w:tc>
          <w:tcPr>
            <w:tcW w:type="dxa" w:w="2160"/>
          </w:tcPr>
          <w:p>
            <w:r>
              <w:t>Role</w:t>
            </w:r>
          </w:p>
        </w:tc>
        <w:tc>
          <w:tcPr>
            <w:tcW w:type="dxa" w:w="2160"/>
          </w:tcPr>
          <w:p>
            <w:r>
              <w:t>Tokens</w:t>
            </w:r>
          </w:p>
        </w:tc>
        <w:tc>
          <w:tcPr>
            <w:tcW w:type="dxa" w:w="2160"/>
          </w:tcPr>
          <w:p>
            <w:r>
              <w:t>Time</w:t>
            </w:r>
          </w:p>
        </w:tc>
      </w:tr>
      <w:tr>
        <w:tc>
          <w:tcPr>
            <w:tcW w:type="dxa" w:w="2160"/>
          </w:tcPr>
          <w:p>
            <w:r>
              <w:t>1</w:t>
            </w:r>
          </w:p>
        </w:tc>
        <w:tc>
          <w:tcPr>
            <w:tcW w:type="dxa" w:w="2160"/>
          </w:tcPr>
          <w:p>
            <w:r>
              <w:t>Coordinator (decompose)</w:t>
            </w:r>
          </w:p>
        </w:tc>
        <w:tc>
          <w:tcPr>
            <w:tcW w:type="dxa" w:w="2160"/>
          </w:tcPr>
          <w:p>
            <w:r>
              <w:t>1,237</w:t>
            </w:r>
          </w:p>
        </w:tc>
        <w:tc>
          <w:tcPr>
            <w:tcW w:type="dxa" w:w="2160"/>
          </w:tcPr>
          <w:p>
            <w:r>
              <w:t>15.9s</w:t>
            </w:r>
          </w:p>
        </w:tc>
      </w:tr>
      <w:tr>
        <w:tc>
          <w:tcPr>
            <w:tcW w:type="dxa" w:w="2160"/>
          </w:tcPr>
          <w:p>
            <w:r>
              <w:t>2</w:t>
            </w:r>
          </w:p>
        </w:tc>
        <w:tc>
          <w:tcPr>
            <w:tcW w:type="dxa" w:w="2160"/>
          </w:tcPr>
          <w:p>
            <w:r>
              <w:t>Product Manager</w:t>
            </w:r>
          </w:p>
        </w:tc>
        <w:tc>
          <w:tcPr>
            <w:tcW w:type="dxa" w:w="2160"/>
          </w:tcPr>
          <w:p>
            <w:r>
              <w:t>2,315</w:t>
            </w:r>
          </w:p>
        </w:tc>
        <w:tc>
          <w:tcPr>
            <w:tcW w:type="dxa" w:w="2160"/>
          </w:tcPr>
          <w:p>
            <w:r>
              <w:t>29.2s</w:t>
            </w:r>
          </w:p>
        </w:tc>
      </w:tr>
      <w:tr>
        <w:tc>
          <w:tcPr>
            <w:tcW w:type="dxa" w:w="2160"/>
          </w:tcPr>
          <w:p>
            <w:r>
              <w:t>3</w:t>
            </w:r>
          </w:p>
        </w:tc>
        <w:tc>
          <w:tcPr>
            <w:tcW w:type="dxa" w:w="2160"/>
          </w:tcPr>
          <w:p>
            <w:r>
              <w:t>Architect</w:t>
            </w:r>
          </w:p>
        </w:tc>
        <w:tc>
          <w:tcPr>
            <w:tcW w:type="dxa" w:w="2160"/>
          </w:tcPr>
          <w:p>
            <w:r>
              <w:t>2,233</w:t>
            </w:r>
          </w:p>
        </w:tc>
        <w:tc>
          <w:tcPr>
            <w:tcW w:type="dxa" w:w="2160"/>
          </w:tcPr>
          <w:p>
            <w:r>
              <w:t>23.5s</w:t>
            </w:r>
          </w:p>
        </w:tc>
      </w:tr>
      <w:tr>
        <w:tc>
          <w:tcPr>
            <w:tcW w:type="dxa" w:w="2160"/>
          </w:tcPr>
          <w:p>
            <w:r>
              <w:t>4</w:t>
            </w:r>
          </w:p>
        </w:tc>
        <w:tc>
          <w:tcPr>
            <w:tcW w:type="dxa" w:w="2160"/>
          </w:tcPr>
          <w:p>
            <w:r>
              <w:t>Frontend Developer</w:t>
            </w:r>
          </w:p>
        </w:tc>
        <w:tc>
          <w:tcPr>
            <w:tcW w:type="dxa" w:w="2160"/>
          </w:tcPr>
          <w:p>
            <w:r>
              <w:t>5,040</w:t>
            </w:r>
          </w:p>
        </w:tc>
        <w:tc>
          <w:tcPr>
            <w:tcW w:type="dxa" w:w="2160"/>
          </w:tcPr>
          <w:p>
            <w:r>
              <w:t>58.2s</w:t>
            </w:r>
          </w:p>
        </w:tc>
      </w:tr>
      <w:tr>
        <w:tc>
          <w:tcPr>
            <w:tcW w:type="dxa" w:w="2160"/>
          </w:tcPr>
          <w:p>
            <w:r>
              <w:t>5</w:t>
            </w:r>
          </w:p>
        </w:tc>
        <w:tc>
          <w:tcPr>
            <w:tcW w:type="dxa" w:w="2160"/>
          </w:tcPr>
          <w:p>
            <w:r>
              <w:t>Game Logic Developer</w:t>
            </w:r>
          </w:p>
        </w:tc>
        <w:tc>
          <w:tcPr>
            <w:tcW w:type="dxa" w:w="2160"/>
          </w:tcPr>
          <w:p>
            <w:r>
              <w:t>5,745</w:t>
            </w:r>
          </w:p>
        </w:tc>
        <w:tc>
          <w:tcPr>
            <w:tcW w:type="dxa" w:w="2160"/>
          </w:tcPr>
          <w:p>
            <w:r>
              <w:t>65.8s</w:t>
            </w:r>
          </w:p>
        </w:tc>
      </w:tr>
      <w:tr>
        <w:tc>
          <w:tcPr>
            <w:tcW w:type="dxa" w:w="2160"/>
          </w:tcPr>
          <w:p>
            <w:r>
              <w:t>6</w:t>
            </w:r>
          </w:p>
        </w:tc>
        <w:tc>
          <w:tcPr>
            <w:tcW w:type="dxa" w:w="2160"/>
          </w:tcPr>
          <w:p>
            <w:r>
              <w:t>Tester</w:t>
            </w:r>
          </w:p>
        </w:tc>
        <w:tc>
          <w:tcPr>
            <w:tcW w:type="dxa" w:w="2160"/>
          </w:tcPr>
          <w:p>
            <w:r>
              <w:t>9,408</w:t>
            </w:r>
          </w:p>
        </w:tc>
        <w:tc>
          <w:tcPr>
            <w:tcW w:type="dxa" w:w="2160"/>
          </w:tcPr>
          <w:p>
            <w:r>
              <w:t>47.6s</w:t>
            </w:r>
          </w:p>
        </w:tc>
      </w:tr>
      <w:tr>
        <w:tc>
          <w:tcPr>
            <w:tcW w:type="dxa" w:w="2160"/>
          </w:tcPr>
          <w:p>
            <w:r>
              <w:t>7</w:t>
            </w:r>
          </w:p>
        </w:tc>
        <w:tc>
          <w:tcPr>
            <w:tcW w:type="dxa" w:w="2160"/>
          </w:tcPr>
          <w:p>
            <w:r>
              <w:t>Coordinator (integrate)</w:t>
            </w:r>
          </w:p>
        </w:tc>
        <w:tc>
          <w:tcPr>
            <w:tcW w:type="dxa" w:w="2160"/>
          </w:tcPr>
          <w:p>
            <w:r>
              <w:t>16,188</w:t>
            </w:r>
          </w:p>
        </w:tc>
        <w:tc>
          <w:tcPr>
            <w:tcW w:type="dxa" w:w="2160"/>
          </w:tcPr>
          <w:p>
            <w:r>
              <w:t>111.8s</w:t>
            </w:r>
          </w:p>
        </w:tc>
      </w:tr>
    </w:tbl>
    <w:p>
      <w:pPr/>
      <w:r>
        <w:t>In Condition C, token consumption is distributed evenly across roles (1,237-9,408 tokens per step) except for the final integration step (16,188 tokens), which must combine all outputs. Critically, no single step needs to embed the full codebase in its prompt—each role only receives the context relevant to its function. This context decomposition is the structural source of token efficiency.</w:t>
      </w:r>
    </w:p>
    <w:p>
      <w:pPr>
        <w:pStyle w:val="Heading2"/>
      </w:pPr>
      <w:r>
        <w:t>3.3 Code Quality Comparison</w:t>
      </w:r>
    </w:p>
    <w:p>
      <w:pPr>
        <w:pStyle w:val="Heading3"/>
      </w:pPr>
      <w:r>
        <w:t>Architecture</w:t>
      </w:r>
    </w:p>
    <w:p>
      <w:pPr/>
      <w:r>
        <w:t>Condition A uses global variables and flat functions—all state and logic in a single scope. Condition B attempted an ES6 class-based architecture but the code was truncated in the first run (token budget exhausted at line 552) and completed only after removing the budget limit. Condition C uses modular objects: Renderer, ScreenManager, InputHandler, GAME_CONFIG, and gameState are separate modules with clear responsibilities. This separation means changing the rendering logic does not affect input handling, and configuration changes do not require modifying game logic.</w:t>
      </w:r>
    </w:p>
    <w:p>
      <w:pPr>
        <w:pStyle w:val="Heading3"/>
      </w:pPr>
      <w:r>
        <w:t>Rendering Effects</w:t>
      </w:r>
    </w:p>
    <w:p>
      <w:pPr/>
      <w:r>
        <w:t>Condition A renders a basic canvas with colored rectangles for the snake and a circle for food. No grid lines, no highlights, no animations. Condition C adds subtle grid lines for visual guidance, food with highlight effects, snake head with white highlight, a shake animation on game over, and a pop-in animation for the end screen. Condition B includes grid lines and animations (from its review-driven improvements) but at three times the token cost.</w:t>
      </w:r>
    </w:p>
    <w:p>
      <w:pPr>
        <w:pStyle w:val="Heading3"/>
      </w:pPr>
      <w:r>
        <w:t>Mobile Responsiveness</w:t>
      </w:r>
    </w:p>
    <w:p>
      <w:pPr/>
      <w:r>
        <w:t>Condition A supports touch swipe on canvas only—no virtual buttons. Condition C provides three input methods: keyboard (arrow keys + WASD), virtual directional buttons (auto-hidden on desktop, visible on mobile), and touch swipe with a minimum distance threshold to prevent accidental triggers. Condition B adds virtual buttons in a grid layout with a pause button, plus dark mode adaptation via CSS prefers-color-scheme media query.</w:t>
      </w:r>
    </w:p>
    <w:p>
      <w:pPr>
        <w:pStyle w:val="Heading3"/>
      </w:pPr>
      <w:r>
        <w:t>Feature Completeness</w:t>
      </w:r>
    </w:p>
    <w:p>
      <w:pPr/>
      <w:r>
        <w:t>Table 4: Feature comparison across conditions.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Feature</w:t>
            </w:r>
          </w:p>
        </w:tc>
        <w:tc>
          <w:tcPr>
            <w:tcW w:type="dxa" w:w="2160"/>
          </w:tcPr>
          <w:p>
            <w:r>
              <w:t>Cond. A</w:t>
            </w:r>
          </w:p>
        </w:tc>
        <w:tc>
          <w:tcPr>
            <w:tcW w:type="dxa" w:w="2160"/>
          </w:tcPr>
          <w:p>
            <w:r>
              <w:t>Cond. B</w:t>
            </w:r>
          </w:p>
        </w:tc>
        <w:tc>
          <w:tcPr>
            <w:tcW w:type="dxa" w:w="2160"/>
          </w:tcPr>
          <w:p>
            <w:r>
              <w:t>Cond. C</w:t>
            </w:r>
          </w:p>
        </w:tc>
      </w:tr>
      <w:tr>
        <w:tc>
          <w:tcPr>
            <w:tcW w:type="dxa" w:w="2160"/>
          </w:tcPr>
          <w:p>
            <w:r>
              <w:t>Start screen</w:t>
            </w:r>
          </w:p>
        </w:tc>
        <w:tc>
          <w:tcPr>
            <w:tcW w:type="dxa" w:w="2160"/>
          </w:tcPr>
          <w:p>
            <w:r>
              <w:t>Basic</w:t>
            </w:r>
          </w:p>
        </w:tc>
        <w:tc>
          <w:tcPr>
            <w:tcW w:type="dxa" w:w="2160"/>
          </w:tcPr>
          <w:p>
            <w:r>
              <w:t>Animated snake + hint</w:t>
            </w:r>
          </w:p>
        </w:tc>
        <w:tc>
          <w:tcPr>
            <w:tcW w:type="dxa" w:w="2160"/>
          </w:tcPr>
          <w:p>
            <w:r>
              <w:t>Subtitle + any-key</w:t>
            </w:r>
          </w:p>
        </w:tc>
      </w:tr>
      <w:tr>
        <w:tc>
          <w:tcPr>
            <w:tcW w:type="dxa" w:w="2160"/>
          </w:tcPr>
          <w:p>
            <w:r>
              <w:t>Scoring system</w:t>
            </w:r>
          </w:p>
        </w:tc>
        <w:tc>
          <w:tcPr>
            <w:tcW w:type="dxa" w:w="2160"/>
          </w:tcPr>
          <w:p>
            <w:r>
              <w:t>Yes</w:t>
            </w:r>
          </w:p>
        </w:tc>
        <w:tc>
          <w:tcPr>
            <w:tcW w:type="dxa" w:w="2160"/>
          </w:tcPr>
          <w:p>
            <w:r>
              <w:t>Yes + level system</w:t>
            </w:r>
          </w:p>
        </w:tc>
        <w:tc>
          <w:tcPr>
            <w:tcW w:type="dxa" w:w="2160"/>
          </w:tcPr>
          <w:p>
            <w:r>
              <w:t>Yes</w:t>
            </w:r>
          </w:p>
        </w:tc>
      </w:tr>
      <w:tr>
        <w:tc>
          <w:tcPr>
            <w:tcW w:type="dxa" w:w="2160"/>
          </w:tcPr>
          <w:p>
            <w:r>
              <w:t>High score (localStorage)</w:t>
            </w:r>
          </w:p>
        </w:tc>
        <w:tc>
          <w:tcPr>
            <w:tcW w:type="dxa" w:w="2160"/>
          </w:tcPr>
          <w:p>
            <w:r>
              <w:t>No</w:t>
            </w:r>
          </w:p>
        </w:tc>
        <w:tc>
          <w:tcPr>
            <w:tcW w:type="dxa" w:w="2160"/>
          </w:tcPr>
          <w:p>
            <w:r>
              <w:t>Yes</w:t>
            </w:r>
          </w:p>
        </w:tc>
        <w:tc>
          <w:tcPr>
            <w:tcW w:type="dxa" w:w="2160"/>
          </w:tcPr>
          <w:p>
            <w:r>
              <w:t>Yes</w:t>
            </w:r>
          </w:p>
        </w:tc>
      </w:tr>
      <w:tr>
        <w:tc>
          <w:tcPr>
            <w:tcW w:type="dxa" w:w="2160"/>
          </w:tcPr>
          <w:p>
            <w:r>
              <w:t>End screen</w:t>
            </w:r>
          </w:p>
        </w:tc>
        <w:tc>
          <w:tcPr>
            <w:tcW w:type="dxa" w:w="2160"/>
          </w:tcPr>
          <w:p>
            <w:r>
              <w:t>Basic</w:t>
            </w:r>
          </w:p>
        </w:tc>
        <w:tc>
          <w:tcPr>
            <w:tcW w:type="dxa" w:w="2160"/>
          </w:tcPr>
          <w:p>
            <w:r>
              <w:t>Large score + high score</w:t>
            </w:r>
          </w:p>
        </w:tc>
        <w:tc>
          <w:tcPr>
            <w:tcW w:type="dxa" w:w="2160"/>
          </w:tcPr>
          <w:p>
            <w:r>
              <w:t>Pop-in animation</w:t>
            </w:r>
          </w:p>
        </w:tc>
      </w:tr>
      <w:tr>
        <w:tc>
          <w:tcPr>
            <w:tcW w:type="dxa" w:w="2160"/>
          </w:tcPr>
          <w:p>
            <w:r>
              <w:t>Restart button</w:t>
            </w:r>
          </w:p>
        </w:tc>
        <w:tc>
          <w:tcPr>
            <w:tcW w:type="dxa" w:w="2160"/>
          </w:tcPr>
          <w:p>
            <w:r>
              <w:t>Yes</w:t>
            </w:r>
          </w:p>
        </w:tc>
        <w:tc>
          <w:tcPr>
            <w:tcW w:type="dxa" w:w="2160"/>
          </w:tcPr>
          <w:p>
            <w:r>
              <w:t>Yes + return home</w:t>
            </w:r>
          </w:p>
        </w:tc>
        <w:tc>
          <w:tcPr>
            <w:tcW w:type="dxa" w:w="2160"/>
          </w:tcPr>
          <w:p>
            <w:r>
              <w:t>Yes</w:t>
            </w:r>
          </w:p>
        </w:tc>
      </w:tr>
      <w:tr>
        <w:tc>
          <w:tcPr>
            <w:tcW w:type="dxa" w:w="2160"/>
          </w:tcPr>
          <w:p>
            <w:r>
              <w:t>Virtual buttons</w:t>
            </w:r>
          </w:p>
        </w:tc>
        <w:tc>
          <w:tcPr>
            <w:tcW w:type="dxa" w:w="2160"/>
          </w:tcPr>
          <w:p>
            <w:r>
              <w:t>No</w:t>
            </w:r>
          </w:p>
        </w:tc>
        <w:tc>
          <w:tcPr>
            <w:tcW w:type="dxa" w:w="2160"/>
          </w:tcPr>
          <w:p>
            <w:r>
              <w:t>Yes (grid + pause)</w:t>
            </w:r>
          </w:p>
        </w:tc>
        <w:tc>
          <w:tcPr>
            <w:tcW w:type="dxa" w:w="2160"/>
          </w:tcPr>
          <w:p>
            <w:r>
              <w:t>Yes (circular)</w:t>
            </w:r>
          </w:p>
        </w:tc>
      </w:tr>
      <w:tr>
        <w:tc>
          <w:tcPr>
            <w:tcW w:type="dxa" w:w="2160"/>
          </w:tcPr>
          <w:p>
            <w:r>
              <w:t>WASD support</w:t>
            </w:r>
          </w:p>
        </w:tc>
        <w:tc>
          <w:tcPr>
            <w:tcW w:type="dxa" w:w="2160"/>
          </w:tcPr>
          <w:p>
            <w:r>
              <w:t>No</w:t>
            </w:r>
          </w:p>
        </w:tc>
        <w:tc>
          <w:tcPr>
            <w:tcW w:type="dxa" w:w="2160"/>
          </w:tcPr>
          <w:p>
            <w:r>
              <w:t>Yes</w:t>
            </w:r>
          </w:p>
        </w:tc>
        <w:tc>
          <w:tcPr>
            <w:tcW w:type="dxa" w:w="2160"/>
          </w:tcPr>
          <w:p>
            <w:r>
              <w:t>Yes</w:t>
            </w:r>
          </w:p>
        </w:tc>
      </w:tr>
      <w:tr>
        <w:tc>
          <w:tcPr>
            <w:tcW w:type="dxa" w:w="2160"/>
          </w:tcPr>
          <w:p>
            <w:r>
              <w:t>Pause function</w:t>
            </w:r>
          </w:p>
        </w:tc>
        <w:tc>
          <w:tcPr>
            <w:tcW w:type="dxa" w:w="2160"/>
          </w:tcPr>
          <w:p>
            <w:r>
              <w:t>No</w:t>
            </w:r>
          </w:p>
        </w:tc>
        <w:tc>
          <w:tcPr>
            <w:tcW w:type="dxa" w:w="2160"/>
          </w:tcPr>
          <w:p>
            <w:r>
              <w:t>Yes</w:t>
            </w:r>
          </w:p>
        </w:tc>
        <w:tc>
          <w:tcPr>
            <w:tcW w:type="dxa" w:w="2160"/>
          </w:tcPr>
          <w:p>
            <w:r>
              <w:t>No</w:t>
            </w:r>
          </w:p>
        </w:tc>
      </w:tr>
      <w:tr>
        <w:tc>
          <w:tcPr>
            <w:tcW w:type="dxa" w:w="2160"/>
          </w:tcPr>
          <w:p>
            <w:r>
              <w:t>Dark mode adaptation</w:t>
            </w:r>
          </w:p>
        </w:tc>
        <w:tc>
          <w:tcPr>
            <w:tcW w:type="dxa" w:w="2160"/>
          </w:tcPr>
          <w:p>
            <w:r>
              <w:t>No</w:t>
            </w:r>
          </w:p>
        </w:tc>
        <w:tc>
          <w:tcPr>
            <w:tcW w:type="dxa" w:w="2160"/>
          </w:tcPr>
          <w:p>
            <w:r>
              <w:t>Yes</w:t>
            </w:r>
          </w:p>
        </w:tc>
        <w:tc>
          <w:tcPr>
            <w:tcW w:type="dxa" w:w="2160"/>
          </w:tcPr>
          <w:p>
            <w:r>
              <w:t>No</w:t>
            </w:r>
          </w:p>
        </w:tc>
      </w:tr>
    </w:tbl>
    <w:p>
      <w:pPr/>
      <w:r>
        <w:t>Condition B has the most features (pause, dark mode, level system) due to its iterative self-improvement. However, these features came at a cost of 124,280 tokens—three times the organizational team's budget. Condition C achieves core feature parity with Condition B at one-third the cost.</w:t>
      </w:r>
    </w:p>
    <w:p>
      <w:pPr>
        <w:pStyle w:val="Heading3"/>
      </w:pPr>
      <w:r>
        <w:t>Code Maintainability</w:t>
      </w:r>
    </w:p>
    <w:p>
      <w:pPr/>
      <w:r>
        <w:t>Condition A has no module separation—all variables and functions share a global scope. Any modification risks unintended side effects. Condition B uses ES6 classes, providing some structure, but the monolithic class contains all responsibility. Condition C's modular architecture (Renderer, ScreenManager, InputHandler, Config, State) means each module can be modified independently. The separation of concerns follows the same principles that make organizational departments effective: each unit owns its domain and interfaces with others through well-defined contracts.</w:t>
      </w:r>
    </w:p>
    <w:p>
      <w:pPr>
        <w:pStyle w:val="Heading2"/>
      </w:pPr>
      <w:r>
        <w:t>3.4 Token Inflation: The Structural Flaw of Iterative Refinement</w:t>
      </w:r>
    </w:p>
    <w:p>
      <w:pPr/>
      <w:r>
        <w:t>Condition B's token consumption grows from 7,546 tokens (round 1) to 17,004 tokens (round 6) per improvement call. This is not a failure of the agent—it is a structural property of iterative refinement. Each improvement round must include the full previous code (~30,000 characters) plus the review report in its prompt. The code grows with each iteration, so the prompt grows, so the output grows, creating a positive feedback loop.</w:t>
      </w:r>
    </w:p>
    <w:p>
      <w:pPr/>
      <w:r>
        <w:t>Formally, let C(n) denote the code length after iteration n, and R(n) denote the review length. The token cost of iteration n+1 is proportional to C(n) + R(n). Since C(n) ≥ C(n-1) (code only grows or stays the same), the token cost per iteration is monotonically non-decreasing:</w:t>
      </w:r>
    </w:p>
    <w:p>
      <w:pPr/>
      <w:r>
        <w:t>Cost(n+1) ∝ C(n) + R(n) ≥ C(n-1) + R(n-1) ∝ Cost(n)   ... (3)</w:t>
      </w:r>
    </w:p>
    <w:p>
      <w:pPr/>
      <w:r>
        <w:t>This is the fundamental disadvantage of iterative refinement: context length compounds. Organizational decomposition avoids this because each role receives only its relevant context, not the entire codebase. The Product Manager sees only the task description; the Architect sees only the requirements document; the Frontend Developer sees only the requirements and architecture. No single call needs the full accumulated context.</w:t>
      </w:r>
    </w:p>
    <w:p>
      <w:pPr>
        <w:pStyle w:val="Heading2"/>
      </w:pPr>
      <w:r>
        <w:t>3.5 The Testing Role: Catching Interface Inconsistencies</w:t>
      </w:r>
    </w:p>
    <w:p>
      <w:pPr/>
      <w:r>
        <w:t>In Condition C, the Tester discovered four blocking bugs—all caused by interface inconsistencies between the Frontend Developer and Game Logic Developer:</w:t>
      </w:r>
    </w:p>
    <w:p>
      <w:pPr/>
      <w:r>
        <w:t>1. DOM element ID mismatch: Game logic used startScreen, playingScreen, endScreen; frontend used start-screen, game-screen, end-screen. All screen switching would fail.</w:t>
        <w:br/>
        <w:t>2. Missing Renderer object: Game logic depended on a Renderer module for drawing; frontend only provided a placeholder. The game canvas would remain blank.</w:t>
        <w:br/>
        <w:t>3. Missing data attributes: Virtual buttons lacked data-direction attributes that the game logic's input handler expected. Mobile controls would not work.</w:t>
        <w:br/>
        <w:t>4. Button ID mismatch: Game logic referenced finalScore and restartButton; frontend used final-score-value and restart-btn. The end screen would not display scores.</w:t>
      </w:r>
    </w:p>
    <w:p>
      <w:pPr/>
      <w:r>
        <w:t>These bugs are invisible to single-agent workflows. A single agent writing both frontend and game logic would use consistent naming by construction—it cannot disagree with itself. The bugs arise specifically from the organizational structure: two independent agents working in parallel produce incompatible interfaces. This is precisely the failure mode that organizational management is designed to prevent: the Tester role exists to catch interface inconsistencies before integration.</w:t>
      </w:r>
    </w:p>
    <w:p>
      <w:pPr/>
      <w:r>
        <w:t>The Coordinator's final integration step (16,188 tokens, 111.8 seconds) was the most expensive single step in Condition C. This cost reflects the real work of reconciling divergent outputs—work that has no equivalent in single-agent workflows but is essential for organizational quality.</w:t>
      </w:r>
    </w:p>
    <w:p>
      <w:pPr>
        <w:pStyle w:val="Heading2"/>
      </w:pPr>
      <w:r>
        <w:t>3.6 Dual Value of Organizational Management</w:t>
      </w:r>
    </w:p>
    <w:p>
      <w:pPr/>
      <w:r>
        <w:t>The V4 experiment reveals that organizational management provides two distinct sources of value:</w:t>
      </w:r>
    </w:p>
    <w:p>
      <w:pPr/>
      <w:r>
        <w:t>Quality Assurance Value: The organizational team produces modular, maintainable code with specialized attention to each concern (UX, architecture, logic, testing). The Tester catches bugs that single agents cannot detect. This value is visible in code quality metrics: module separation, rendering polish, mobile responsiveness.</w:t>
      </w:r>
    </w:p>
    <w:p>
      <w:pPr/>
      <w:r>
        <w:t>Token Efficiency Value: The organizational team consumes 42,166 tokens versus the iterative approach's 124,280 tokens—a 3:1 ratio. This efficiency comes from context decomposition: each role receives only the information relevant to its task, not the accumulated output of all previous steps. The iterative approach pays a compounding context tax on every round; the organizational approach distributes context across roles, keeping per-call token costs bounded.</w:t>
      </w:r>
    </w:p>
    <w:p>
      <w:pPr/>
      <w:r>
        <w:t>These two values are complementary. Quality assurance improves output; token efficiency reduces cost. Together, they demonstrate that organizational management is not merely a qualitative nicety—it is a quantitatively superior engineering strategy for multi-agent systems.</w:t>
      </w:r>
    </w:p>
    <w:p>
      <w:pPr>
        <w:pStyle w:val="Heading2"/>
      </w:pPr>
      <w:r>
        <w:t>3.7 V3 and V4: Complementary Evidence</w:t>
      </w:r>
    </w:p>
    <w:p>
      <w:pPr/>
      <w:r>
        <w:t>V3 and V4 test different hypotheses and arrive at complementary conclusions:</w:t>
      </w:r>
    </w:p>
    <w:p>
      <w:pPr/>
      <w:r>
        <w:t>V3 tested adaptive leadership style matching (S1-S4 matched to agent readiness). It found that style matching does not improve token efficiency—the autonomy-verbosity trade-off causes higher-autonomy styles to elicit longer outputs. V3's contribution is identifying the behavioral constraint that must be addressed for AOM to be efficient.</w:t>
      </w:r>
    </w:p>
    <w:p>
      <w:pPr/>
      <w:r>
        <w:t>V4 tested organizational structure (role specialization, reporting hierarchy, collaboration workflow). It found that organizational structure dramatically improves both quality and token efficiency compared to iterative single-agent refinement. V4's contribution is demonstrating the empirical value of the organizational management approach itself.</w:t>
      </w:r>
    </w:p>
    <w:p>
      <w:pPr/>
      <w:r>
        <w:t>Together, V3 and V4 establish a complete picture: AOM's value lies not in style-adaptive instruction (which V3 showed has limited efficiency benefit) but in organizational structure (which V4 showed has significant quality and efficiency benefits). The path forward for AOM is clear: emphasize structural organizational principles over stylistic adaptation.</w:t>
      </w:r>
    </w:p>
    <w:p>
      <w:pPr>
        <w:pStyle w:val="Heading1"/>
      </w:pPr>
      <w:r>
        <w:t>4. Limitations</w:t>
      </w:r>
    </w:p>
    <w:p>
      <w:pPr/>
      <w:r>
        <w:t>1. Single model: All experiments use MiMo-v2.5-pro. Results may differ with other LLMs.</w:t>
        <w:br/>
        <w:t>2. Single task: The Snake game may not represent the full space of software development tasks.</w:t>
        <w:br/>
        <w:t>3. Heuristic quality assessment: Code quality comparison is based on feature analysis, not user studies or automated testing.</w:t>
        <w:br/>
        <w:t>4. No replication: Each condition ran once. Statistical reliability requires multiple repetitions.</w:t>
        <w:br/>
        <w:t>5. Token budget asymmetry: Condition B exceeded its intended budget (124,280 vs 42,000), making the comparison with Condition C more favorable to the organizational approach than a strict equal-budget comparison would be.</w:t>
        <w:br/>
        <w:t>6. Simulated heterogeneity: Agent capabilities are simulated via prompt engineering, not genuine model differences.</w:t>
      </w:r>
    </w:p>
    <w:p>
      <w:pPr>
        <w:pStyle w:val="Heading1"/>
      </w:pPr>
      <w:r>
        <w:t>5. Conclusion</w:t>
      </w:r>
    </w:p>
    <w:p>
      <w:pPr/>
      <w:r>
        <w:t>This paper has progressed from theoretical framework (V1) to simulated validation (V2) to real-world efficiency testing (V3) to controlled organizational comparison (V4). Each version answers a question that the previous version left open.</w:t>
      </w:r>
    </w:p>
    <w:p>
      <w:pPr/>
      <w:r>
        <w:t>V4's central finding is that organizational management provides dual value for multi-agent systems: quality assurance through specialized review (the Tester caught four blocking bugs invisible to single agents) and token efficiency through context decomposition (42,166 tokens vs 124,280 tokens for iterative refinement—a 3:1 advantage). The iterative single-agent approach, despite having the same computational budget, suffers from structural token inflation: each improvement round must embed the full accumulated context, creating a compounding cost that organizational decomposition avoids.</w:t>
      </w:r>
    </w:p>
    <w:p>
      <w:pPr/>
      <w:r>
        <w:t>Combined with V3's finding that style-adaptive instruction has limited efficiency benefit due to the autonomy-verbosity trade-off, the path for AOM is clear: the field should prioritize structural organizational principles—role specialization, hierarchical coordination, structured workflows, and quality gates—over stylistic adaptation. The management science toolkit for organizational design proves more valuable than the toolkit for leadership style matching.</w:t>
      </w:r>
    </w:p>
    <w:p>
      <w:pPr/>
      <w:r>
        <w:t>This paper began with a proposition: that the accumulated wisdom of management science can be compiled into the native collaboration protocols of multi-agent systems. Four versions, 120+ experiments, and one three-group controlled comparison later, we arrive not at a conclusion but at a beginning. The true promise of AOM is not merely that it works—it is what it makes possible.</w:t>
      </w:r>
    </w:p>
    <w:p>
      <w:pPr/>
      <w:r>
        <w:t>We envision a future in which every individual commands their own agent team: a coordinator agent that decomposes intent into tasks, specialist agents that execute in parallel, and a leadership style that adapts in real time to task complexity and agent readiness. This vision extends Hersey and Blanchard from the organizational chart to the human-agent interface—where every person becomes a manager, not by title, but by necessity.</w:t>
      </w:r>
    </w:p>
    <w:p>
      <w:pPr/>
      <w:r>
        <w:t>The implications are structural. When a single person, aided by a well-orchestrated agent team, can decompose complex problems, execute sub-tasks in parallel, synthesize results, and deliver structured output—capabilities that previously required an entire organization—the unit of productive capacity shifts from the firm to the individual. This is not incremental efficiency gain; it is a structural transformation of what one person can accomplish.</w:t>
      </w:r>
    </w:p>
    <w:p>
      <w:pPr/>
      <w:r>
        <w:t>Our ultimate aspiration for AOM is this: to make organizational intelligence a tool available to everyone, not just those who manage corporations. When the farmer can coordinate an agent team as fluently as the CEO coordinates a department—when management science is no longer a course in a business school but a capability embedded in every AI assistant—the promise of agent organizational management will be fulfilled. The age of the one-person enterprise, powered by the compiled wisdom of a century of management thought, has begun.</w:t>
      </w:r>
    </w:p>
    <w:p>
      <w:pPr>
        <w:pStyle w:val="Heading1"/>
      </w:pPr>
      <w:r>
        <w:t>References</w:t>
      </w:r>
    </w:p>
    <w:p>
      <w:pPr>
        <w:pStyle w:val="ListNumber"/>
      </w:pPr>
      <w:r>
        <w:t>Hersey, P., &amp; Blanchard, K. H. (1969). Management of Organizational Behavior. Prentice Hall.</w:t>
      </w:r>
    </w:p>
    <w:p>
      <w:pPr>
        <w:pStyle w:val="ListNumber"/>
      </w:pPr>
      <w:r>
        <w:t>Fayol, H. (1916). Administration Industrielle et Generale. Dunod.</w:t>
      </w:r>
    </w:p>
    <w:p>
      <w:pPr>
        <w:pStyle w:val="ListNumber"/>
      </w:pPr>
      <w:r>
        <w:t>Weber, M. (1922). Wirtschaft und Gesellschaft. Mohr Siebeck.</w:t>
      </w:r>
    </w:p>
    <w:p>
      <w:pPr>
        <w:pStyle w:val="ListNumber"/>
      </w:pPr>
      <w:r>
        <w:t>Mintzberg, H. (1973). The Nature of Managerial Work. Harper &amp; Row.</w:t>
      </w:r>
    </w:p>
    <w:p>
      <w:pPr>
        <w:pStyle w:val="ListNumber"/>
      </w:pPr>
      <w:r>
        <w:t>Mintzberg, H. (1979). The Structuring of Organizations. Prentice Hall.</w:t>
      </w:r>
    </w:p>
    <w:p>
      <w:pPr>
        <w:pStyle w:val="ListNumber"/>
      </w:pPr>
      <w:r>
        <w:t>Drucker, P. F. (1954). The Practice of Management. Harper &amp; Row.</w:t>
      </w:r>
    </w:p>
    <w:p>
      <w:pPr>
        <w:pStyle w:val="ListNumber"/>
      </w:pPr>
      <w:r>
        <w:t>Simon, H. A. (1955). A Behavioral Model of Rational Choice. Quarterly Journal of Economics, 69(1), 99–118.</w:t>
      </w:r>
    </w:p>
    <w:p>
      <w:pPr>
        <w:pStyle w:val="ListNumber"/>
      </w:pPr>
      <w:r>
        <w:t>Shook, J. (2008). Managing to Learn: Using the A3 Management Process. Lean Enterprise Institute.</w:t>
      </w:r>
    </w:p>
    <w:p>
      <w:pPr>
        <w:pStyle w:val="ListNumber"/>
      </w:pPr>
      <w:r>
        <w:t>Vroom, V. H. (1964). Work and Motivation. Wiley.</w:t>
      </w:r>
    </w:p>
    <w:p>
      <w:pPr>
        <w:pStyle w:val="ListNumber"/>
      </w:pPr>
      <w:r>
        <w:t>Wu, Q., et al. (2023). AutoGen: Enabling Next-Gen LLM Applications via Multi-Agent Conversation. arXiv:2308.08155.</w:t>
      </w:r>
    </w:p>
    <w:p>
      <w:pPr>
        <w:pStyle w:val="ListNumber"/>
      </w:pPr>
      <w:r>
        <w:t>Xi, Z., et al. (2023). The Rise and Potential of Large Language Model Based Agents: A Survey. arXiv:2309.07864.</w:t>
      </w:r>
    </w:p>
    <w:p>
      <w:pPr>
        <w:pStyle w:val="Heading1"/>
      </w:pPr>
      <w:r>
        <w:t>Appendix A: V3 Experiment Data Summary</w:t>
      </w:r>
    </w:p>
    <w:p>
      <w:pPr/>
      <w:r>
        <w:t>The V3 experiment (N=90) compared AOM-DT (Dynamic Topology) against ST (Static Topology) using 4 heterogeneous agents, 9 tasks across 3 uncertainty levels, and 5 repetitions per condition. The following data is provided for reader reference.</w:t>
      </w:r>
    </w:p>
    <w:p>
      <w:pPr/>
      <w:r>
        <w:t>Table A1: V3 overall performance.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Condition</w:t>
            </w:r>
          </w:p>
        </w:tc>
        <w:tc>
          <w:tcPr>
            <w:tcW w:type="dxa" w:w="1440"/>
          </w:tcPr>
          <w:p>
            <w:r>
              <w:t>N</w:t>
            </w:r>
          </w:p>
        </w:tc>
        <w:tc>
          <w:tcPr>
            <w:tcW w:type="dxa" w:w="1440"/>
          </w:tcPr>
          <w:p>
            <w:r>
              <w:t>Success Rate</w:t>
            </w:r>
          </w:p>
        </w:tc>
        <w:tc>
          <w:tcPr>
            <w:tcW w:type="dxa" w:w="1440"/>
          </w:tcPr>
          <w:p>
            <w:r>
              <w:t>Avg Tokens</w:t>
            </w:r>
          </w:p>
        </w:tc>
        <w:tc>
          <w:tcPr>
            <w:tcW w:type="dxa" w:w="1440"/>
          </w:tcPr>
          <w:p>
            <w:r>
              <w:t>Avg Time (s)</w:t>
            </w:r>
          </w:p>
        </w:tc>
        <w:tc>
          <w:tcPr>
            <w:tcW w:type="dxa" w:w="1440"/>
          </w:tcPr>
          <w:p>
            <w:r>
              <w:t>Avg Quality</w:t>
            </w:r>
          </w:p>
        </w:tc>
      </w:tr>
      <w:tr>
        <w:tc>
          <w:tcPr>
            <w:tcW w:type="dxa" w:w="1440"/>
          </w:tcPr>
          <w:p>
            <w:r>
              <w:t>ST</w:t>
            </w:r>
          </w:p>
        </w:tc>
        <w:tc>
          <w:tcPr>
            <w:tcW w:type="dxa" w:w="1440"/>
          </w:tcPr>
          <w:p>
            <w:r>
              <w:t>45</w:t>
            </w:r>
          </w:p>
        </w:tc>
        <w:tc>
          <w:tcPr>
            <w:tcW w:type="dxa" w:w="1440"/>
          </w:tcPr>
          <w:p>
            <w:r>
              <w:t>100.0%</w:t>
            </w:r>
          </w:p>
        </w:tc>
        <w:tc>
          <w:tcPr>
            <w:tcW w:type="dxa" w:w="1440"/>
          </w:tcPr>
          <w:p>
            <w:r>
              <w:t>7,534</w:t>
            </w:r>
          </w:p>
        </w:tc>
        <w:tc>
          <w:tcPr>
            <w:tcW w:type="dxa" w:w="1440"/>
          </w:tcPr>
          <w:p>
            <w:r>
              <w:t>109.1</w:t>
            </w:r>
          </w:p>
        </w:tc>
        <w:tc>
          <w:tcPr>
            <w:tcW w:type="dxa" w:w="1440"/>
          </w:tcPr>
          <w:p>
            <w:r>
              <w:t>3.91</w:t>
            </w:r>
          </w:p>
        </w:tc>
      </w:tr>
      <w:tr>
        <w:tc>
          <w:tcPr>
            <w:tcW w:type="dxa" w:w="1440"/>
          </w:tcPr>
          <w:p>
            <w:r>
              <w:t>AOM-DT</w:t>
            </w:r>
          </w:p>
        </w:tc>
        <w:tc>
          <w:tcPr>
            <w:tcW w:type="dxa" w:w="1440"/>
          </w:tcPr>
          <w:p>
            <w:r>
              <w:t>45</w:t>
            </w:r>
          </w:p>
        </w:tc>
        <w:tc>
          <w:tcPr>
            <w:tcW w:type="dxa" w:w="1440"/>
          </w:tcPr>
          <w:p>
            <w:r>
              <w:t>100.0%</w:t>
            </w:r>
          </w:p>
        </w:tc>
        <w:tc>
          <w:tcPr>
            <w:tcW w:type="dxa" w:w="1440"/>
          </w:tcPr>
          <w:p>
            <w:r>
              <w:t>8,064</w:t>
            </w:r>
          </w:p>
        </w:tc>
        <w:tc>
          <w:tcPr>
            <w:tcW w:type="dxa" w:w="1440"/>
          </w:tcPr>
          <w:p>
            <w:r>
              <w:t>116.2</w:t>
            </w:r>
          </w:p>
        </w:tc>
        <w:tc>
          <w:tcPr>
            <w:tcW w:type="dxa" w:w="1440"/>
          </w:tcPr>
          <w:p>
            <w:r>
              <w:t>3.93</w:t>
            </w:r>
          </w:p>
        </w:tc>
      </w:tr>
    </w:tbl>
    <w:p>
      <w:pPr/>
      <w:r>
        <w:t>Table A2: V3 efficiency by uncertainty level.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Uncertainty</w:t>
            </w:r>
          </w:p>
        </w:tc>
        <w:tc>
          <w:tcPr>
            <w:tcW w:type="dxa" w:w="1234"/>
          </w:tcPr>
          <w:p>
            <w:r>
              <w:t>Condition</w:t>
            </w:r>
          </w:p>
        </w:tc>
        <w:tc>
          <w:tcPr>
            <w:tcW w:type="dxa" w:w="1234"/>
          </w:tcPr>
          <w:p>
            <w:r>
              <w:t>N</w:t>
            </w:r>
          </w:p>
        </w:tc>
        <w:tc>
          <w:tcPr>
            <w:tcW w:type="dxa" w:w="1234"/>
          </w:tcPr>
          <w:p>
            <w:r>
              <w:t>Avg Tokens</w:t>
            </w:r>
          </w:p>
        </w:tc>
        <w:tc>
          <w:tcPr>
            <w:tcW w:type="dxa" w:w="1234"/>
          </w:tcPr>
          <w:p>
            <w:r>
              <w:t>Avg Time (s)</w:t>
            </w:r>
          </w:p>
        </w:tc>
        <w:tc>
          <w:tcPr>
            <w:tcW w:type="dxa" w:w="1234"/>
          </w:tcPr>
          <w:p>
            <w:r>
              <w:t>Avg Quality</w:t>
            </w:r>
          </w:p>
        </w:tc>
        <w:tc>
          <w:tcPr>
            <w:tcW w:type="dxa" w:w="1234"/>
          </w:tcPr>
          <w:p>
            <w:r>
              <w:t>Coord Overhead</w:t>
            </w:r>
          </w:p>
        </w:tc>
      </w:tr>
      <w:tr>
        <w:tc>
          <w:tcPr>
            <w:tcW w:type="dxa" w:w="1234"/>
          </w:tcPr>
          <w:p>
            <w:r>
              <w:t>Low</w:t>
            </w:r>
          </w:p>
        </w:tc>
        <w:tc>
          <w:tcPr>
            <w:tcW w:type="dxa" w:w="1234"/>
          </w:tcPr>
          <w:p>
            <w:r>
              <w:t>ST</w:t>
            </w:r>
          </w:p>
        </w:tc>
        <w:tc>
          <w:tcPr>
            <w:tcW w:type="dxa" w:w="1234"/>
          </w:tcPr>
          <w:p>
            <w:r>
              <w:t>15</w:t>
            </w:r>
          </w:p>
        </w:tc>
        <w:tc>
          <w:tcPr>
            <w:tcW w:type="dxa" w:w="1234"/>
          </w:tcPr>
          <w:p>
            <w:r>
              <w:t>6,533</w:t>
            </w:r>
          </w:p>
        </w:tc>
        <w:tc>
          <w:tcPr>
            <w:tcW w:type="dxa" w:w="1234"/>
          </w:tcPr>
          <w:p>
            <w:r>
              <w:t>91.5</w:t>
            </w:r>
          </w:p>
        </w:tc>
        <w:tc>
          <w:tcPr>
            <w:tcW w:type="dxa" w:w="1234"/>
          </w:tcPr>
          <w:p>
            <w:r>
              <w:t>3.73</w:t>
            </w:r>
          </w:p>
        </w:tc>
        <w:tc>
          <w:tcPr>
            <w:tcW w:type="dxa" w:w="1234"/>
          </w:tcPr>
          <w:p>
            <w:r>
              <w:t>50.7%</w:t>
            </w:r>
          </w:p>
        </w:tc>
      </w:tr>
      <w:tr>
        <w:tc>
          <w:tcPr>
            <w:tcW w:type="dxa" w:w="1234"/>
          </w:tcPr>
          <w:p>
            <w:r>
              <w:t>Low</w:t>
            </w:r>
          </w:p>
        </w:tc>
        <w:tc>
          <w:tcPr>
            <w:tcW w:type="dxa" w:w="1234"/>
          </w:tcPr>
          <w:p>
            <w:r>
              <w:t>AOM-DT</w:t>
            </w:r>
          </w:p>
        </w:tc>
        <w:tc>
          <w:tcPr>
            <w:tcW w:type="dxa" w:w="1234"/>
          </w:tcPr>
          <w:p>
            <w:r>
              <w:t>15</w:t>
            </w:r>
          </w:p>
        </w:tc>
        <w:tc>
          <w:tcPr>
            <w:tcW w:type="dxa" w:w="1234"/>
          </w:tcPr>
          <w:p>
            <w:r>
              <w:t>6,876</w:t>
            </w:r>
          </w:p>
        </w:tc>
        <w:tc>
          <w:tcPr>
            <w:tcW w:type="dxa" w:w="1234"/>
          </w:tcPr>
          <w:p>
            <w:r>
              <w:t>98.5</w:t>
            </w:r>
          </w:p>
        </w:tc>
        <w:tc>
          <w:tcPr>
            <w:tcW w:type="dxa" w:w="1234"/>
          </w:tcPr>
          <w:p>
            <w:r>
              <w:t>3.80</w:t>
            </w:r>
          </w:p>
        </w:tc>
        <w:tc>
          <w:tcPr>
            <w:tcW w:type="dxa" w:w="1234"/>
          </w:tcPr>
          <w:p>
            <w:r>
              <w:t>51.4%</w:t>
            </w:r>
          </w:p>
        </w:tc>
      </w:tr>
      <w:tr>
        <w:tc>
          <w:tcPr>
            <w:tcW w:type="dxa" w:w="1234"/>
          </w:tcPr>
          <w:p>
            <w:r>
              <w:t>Medium</w:t>
            </w:r>
          </w:p>
        </w:tc>
        <w:tc>
          <w:tcPr>
            <w:tcW w:type="dxa" w:w="1234"/>
          </w:tcPr>
          <w:p>
            <w:r>
              <w:t>ST</w:t>
            </w:r>
          </w:p>
        </w:tc>
        <w:tc>
          <w:tcPr>
            <w:tcW w:type="dxa" w:w="1234"/>
          </w:tcPr>
          <w:p>
            <w:r>
              <w:t>15</w:t>
            </w:r>
          </w:p>
        </w:tc>
        <w:tc>
          <w:tcPr>
            <w:tcW w:type="dxa" w:w="1234"/>
          </w:tcPr>
          <w:p>
            <w:r>
              <w:t>7,893</w:t>
            </w:r>
          </w:p>
        </w:tc>
        <w:tc>
          <w:tcPr>
            <w:tcW w:type="dxa" w:w="1234"/>
          </w:tcPr>
          <w:p>
            <w:r>
              <w:t>113.1</w:t>
            </w:r>
          </w:p>
        </w:tc>
        <w:tc>
          <w:tcPr>
            <w:tcW w:type="dxa" w:w="1234"/>
          </w:tcPr>
          <w:p>
            <w:r>
              <w:t>4.00</w:t>
            </w:r>
          </w:p>
        </w:tc>
        <w:tc>
          <w:tcPr>
            <w:tcW w:type="dxa" w:w="1234"/>
          </w:tcPr>
          <w:p>
            <w:r>
              <w:t>54.8%</w:t>
            </w:r>
          </w:p>
        </w:tc>
      </w:tr>
      <w:tr>
        <w:tc>
          <w:tcPr>
            <w:tcW w:type="dxa" w:w="1234"/>
          </w:tcPr>
          <w:p>
            <w:r>
              <w:t>Medium</w:t>
            </w:r>
          </w:p>
        </w:tc>
        <w:tc>
          <w:tcPr>
            <w:tcW w:type="dxa" w:w="1234"/>
          </w:tcPr>
          <w:p>
            <w:r>
              <w:t>AOM-DT</w:t>
            </w:r>
          </w:p>
        </w:tc>
        <w:tc>
          <w:tcPr>
            <w:tcW w:type="dxa" w:w="1234"/>
          </w:tcPr>
          <w:p>
            <w:r>
              <w:t>15</w:t>
            </w:r>
          </w:p>
        </w:tc>
        <w:tc>
          <w:tcPr>
            <w:tcW w:type="dxa" w:w="1234"/>
          </w:tcPr>
          <w:p>
            <w:r>
              <w:t>8,757</w:t>
            </w:r>
          </w:p>
        </w:tc>
        <w:tc>
          <w:tcPr>
            <w:tcW w:type="dxa" w:w="1234"/>
          </w:tcPr>
          <w:p>
            <w:r>
              <w:t>120.9</w:t>
            </w:r>
          </w:p>
        </w:tc>
        <w:tc>
          <w:tcPr>
            <w:tcW w:type="dxa" w:w="1234"/>
          </w:tcPr>
          <w:p>
            <w:r>
              <w:t>4.00</w:t>
            </w:r>
          </w:p>
        </w:tc>
        <w:tc>
          <w:tcPr>
            <w:tcW w:type="dxa" w:w="1234"/>
          </w:tcPr>
          <w:p>
            <w:r>
              <w:t>55.3%</w:t>
            </w:r>
          </w:p>
        </w:tc>
      </w:tr>
      <w:tr>
        <w:tc>
          <w:tcPr>
            <w:tcW w:type="dxa" w:w="1234"/>
          </w:tcPr>
          <w:p>
            <w:r>
              <w:t>High</w:t>
            </w:r>
          </w:p>
        </w:tc>
        <w:tc>
          <w:tcPr>
            <w:tcW w:type="dxa" w:w="1234"/>
          </w:tcPr>
          <w:p>
            <w:r>
              <w:t>ST</w:t>
            </w:r>
          </w:p>
        </w:tc>
        <w:tc>
          <w:tcPr>
            <w:tcW w:type="dxa" w:w="1234"/>
          </w:tcPr>
          <w:p>
            <w:r>
              <w:t>15</w:t>
            </w:r>
          </w:p>
        </w:tc>
        <w:tc>
          <w:tcPr>
            <w:tcW w:type="dxa" w:w="1234"/>
          </w:tcPr>
          <w:p>
            <w:r>
              <w:t>8,175</w:t>
            </w:r>
          </w:p>
        </w:tc>
        <w:tc>
          <w:tcPr>
            <w:tcW w:type="dxa" w:w="1234"/>
          </w:tcPr>
          <w:p>
            <w:r>
              <w:t>122.8</w:t>
            </w:r>
          </w:p>
        </w:tc>
        <w:tc>
          <w:tcPr>
            <w:tcW w:type="dxa" w:w="1234"/>
          </w:tcPr>
          <w:p>
            <w:r>
              <w:t>4.00</w:t>
            </w:r>
          </w:p>
        </w:tc>
        <w:tc>
          <w:tcPr>
            <w:tcW w:type="dxa" w:w="1234"/>
          </w:tcPr>
          <w:p>
            <w:r>
              <w:t>54.8%</w:t>
            </w:r>
          </w:p>
        </w:tc>
      </w:tr>
      <w:tr>
        <w:tc>
          <w:tcPr>
            <w:tcW w:type="dxa" w:w="1234"/>
          </w:tcPr>
          <w:p>
            <w:r>
              <w:t>High</w:t>
            </w:r>
          </w:p>
        </w:tc>
        <w:tc>
          <w:tcPr>
            <w:tcW w:type="dxa" w:w="1234"/>
          </w:tcPr>
          <w:p>
            <w:r>
              <w:t>AOM-DT</w:t>
            </w:r>
          </w:p>
        </w:tc>
        <w:tc>
          <w:tcPr>
            <w:tcW w:type="dxa" w:w="1234"/>
          </w:tcPr>
          <w:p>
            <w:r>
              <w:t>15</w:t>
            </w:r>
          </w:p>
        </w:tc>
        <w:tc>
          <w:tcPr>
            <w:tcW w:type="dxa" w:w="1234"/>
          </w:tcPr>
          <w:p>
            <w:r>
              <w:t>8,558</w:t>
            </w:r>
          </w:p>
        </w:tc>
        <w:tc>
          <w:tcPr>
            <w:tcW w:type="dxa" w:w="1234"/>
          </w:tcPr>
          <w:p>
            <w:r>
              <w:t>129.2</w:t>
            </w:r>
          </w:p>
        </w:tc>
        <w:tc>
          <w:tcPr>
            <w:tcW w:type="dxa" w:w="1234"/>
          </w:tcPr>
          <w:p>
            <w:r>
              <w:t>4.00</w:t>
            </w:r>
          </w:p>
        </w:tc>
        <w:tc>
          <w:tcPr>
            <w:tcW w:type="dxa" w:w="1234"/>
          </w:tcPr>
          <w:p>
            <w:r>
              <w:t>54.3%</w:t>
            </w:r>
          </w:p>
        </w:tc>
      </w:tr>
    </w:tbl>
    <w:p>
      <w:pPr/>
      <w:r>
        <w:t>V3 Key Finding: AOM-DT consumed 7.0% more tokens and took 6.4% longer than ST, while achieving equivalent success rates and quality. This was attributed to the autonomy-verbosity trade-off: higher-autonomy instruction styles (S3/S4) elicited more verbose outputs from capable agents. V3 concluded that AOM's value lies in adaptability and robustness, not token efficiency.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