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062B2">
      <w:pPr>
        <w:pStyle w:val="19"/>
      </w:pPr>
      <w:r>
        <w:t>软件开发综合实训项目计划书</w:t>
      </w:r>
    </w:p>
    <w:p w14:paraId="334B2C0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项目名称：</w:t>
      </w:r>
      <w:r>
        <w:rPr>
          <w:rFonts w:ascii="Times New Roman" w:hAnsi="Times New Roman" w:eastAsia="宋体" w:cs="Times New Roman"/>
          <w:sz w:val="24"/>
          <w:szCs w:val="24"/>
        </w:rPr>
        <w:t>基于大模型的</w:t>
      </w:r>
      <w:r>
        <w:rPr>
          <w:rFonts w:hint="eastAsia" w:cs="Times New Roman"/>
          <w:sz w:val="24"/>
          <w:szCs w:val="24"/>
          <w:lang w:val="en-US" w:eastAsia="zh-CN"/>
        </w:rPr>
        <w:t>运输方案比价与优化智能体</w:t>
      </w:r>
    </w:p>
    <w:p w14:paraId="0A3FC34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所属赛道：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hint="eastAsia" w:cs="Times New Roman"/>
          <w:sz w:val="24"/>
          <w:szCs w:val="24"/>
          <w:lang w:eastAsia="zh-CN"/>
        </w:rPr>
        <w:t>☑</w:t>
      </w:r>
      <w:r>
        <w:rPr>
          <w:rFonts w:ascii="Times New Roman" w:hAnsi="Times New Roman" w:eastAsia="宋体" w:cs="Times New Roman"/>
          <w:sz w:val="24"/>
          <w:szCs w:val="24"/>
        </w:rPr>
        <w:t xml:space="preserve"> 工艺场景赛道 □ 通用场景赛道</w:t>
      </w:r>
    </w:p>
    <w:p w14:paraId="17E3FCB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赛题编号/名称：</w:t>
      </w:r>
      <w:r>
        <w:rPr>
          <w:rFonts w:hint="eastAsia" w:cs="Times New Roman"/>
          <w:sz w:val="24"/>
          <w:szCs w:val="24"/>
          <w:lang w:val="en-US" w:eastAsia="zh-CN"/>
        </w:rPr>
        <w:t>运输方案比价与优化智能体</w:t>
      </w:r>
    </w:p>
    <w:p w14:paraId="5A945E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指导教师：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hint="eastAsia" w:cs="Times New Roman"/>
          <w:sz w:val="24"/>
          <w:szCs w:val="24"/>
          <w:lang w:val="en-US" w:eastAsia="zh-CN"/>
        </w:rPr>
        <w:t>郭芬，杜卿</w:t>
      </w:r>
    </w:p>
    <w:p w14:paraId="4285820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项目周期：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2026年</w:t>
      </w:r>
      <w:r>
        <w:rPr>
          <w:rFonts w:hint="eastAsia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日 — 2026年</w:t>
      </w:r>
      <w:r>
        <w:rPr>
          <w:rFonts w:hint="eastAsia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cs="Times New Roman"/>
          <w:sz w:val="24"/>
          <w:szCs w:val="24"/>
          <w:lang w:val="en-US" w:eastAsia="zh-CN"/>
        </w:rPr>
        <w:t>15</w:t>
      </w:r>
      <w:r>
        <w:rPr>
          <w:rFonts w:ascii="Times New Roman" w:hAnsi="Times New Roman" w:eastAsia="宋体" w:cs="Times New Roman"/>
          <w:sz w:val="24"/>
          <w:szCs w:val="24"/>
        </w:rPr>
        <w:t>日（共6周）</w:t>
      </w:r>
    </w:p>
    <w:p w14:paraId="2D7EEBAB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项目团队信息</w:t>
      </w:r>
    </w:p>
    <w:tbl>
      <w:tblPr>
        <w:tblStyle w:val="21"/>
        <w:tblW w:w="5224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"/>
        <w:gridCol w:w="770"/>
        <w:gridCol w:w="1325"/>
        <w:gridCol w:w="4430"/>
        <w:gridCol w:w="1540"/>
      </w:tblGrid>
      <w:tr w14:paraId="5FA308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315A6297">
            <w:pPr>
              <w:jc w:val="left"/>
            </w:pPr>
            <w:r>
              <w:t>学号</w:t>
            </w:r>
          </w:p>
        </w:tc>
        <w:tc>
          <w:tcPr>
            <w:tcW w:w="432" w:type="pct"/>
            <w:vAlign w:val="center"/>
          </w:tcPr>
          <w:p w14:paraId="75B86F57">
            <w:pPr>
              <w:jc w:val="left"/>
            </w:pPr>
            <w:r>
              <w:t>姓名</w:t>
            </w:r>
          </w:p>
        </w:tc>
        <w:tc>
          <w:tcPr>
            <w:tcW w:w="743" w:type="pct"/>
            <w:vAlign w:val="center"/>
          </w:tcPr>
          <w:p w14:paraId="369088AD">
            <w:pPr>
              <w:jc w:val="left"/>
            </w:pPr>
            <w:r>
              <w:t>专业班级</w:t>
            </w:r>
          </w:p>
        </w:tc>
        <w:tc>
          <w:tcPr>
            <w:tcW w:w="2485" w:type="pct"/>
            <w:vAlign w:val="center"/>
          </w:tcPr>
          <w:p w14:paraId="7A026AC9">
            <w:pPr>
              <w:jc w:val="left"/>
            </w:pPr>
            <w:r>
              <w:t>角色（如：项目经理、前端开发、</w:t>
            </w:r>
          </w:p>
          <w:p w14:paraId="5721CCC8">
            <w:pPr>
              <w:jc w:val="left"/>
            </w:pPr>
            <w:r>
              <w:t>AI算法、测试等）</w:t>
            </w:r>
          </w:p>
        </w:tc>
        <w:tc>
          <w:tcPr>
            <w:tcW w:w="864" w:type="pct"/>
            <w:vAlign w:val="center"/>
          </w:tcPr>
          <w:p w14:paraId="7AEC3737">
            <w:pPr>
              <w:jc w:val="center"/>
            </w:pPr>
            <w:r>
              <w:t>联系电话</w:t>
            </w:r>
          </w:p>
        </w:tc>
      </w:tr>
      <w:tr w14:paraId="434AE9D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05DE4AF4"/>
        </w:tc>
        <w:tc>
          <w:tcPr>
            <w:tcW w:w="432" w:type="pct"/>
            <w:vAlign w:val="center"/>
          </w:tcPr>
          <w:p w14:paraId="4EAF2B92"/>
        </w:tc>
        <w:tc>
          <w:tcPr>
            <w:tcW w:w="743" w:type="pct"/>
            <w:vAlign w:val="center"/>
          </w:tcPr>
          <w:p w14:paraId="0572CF53"/>
        </w:tc>
        <w:tc>
          <w:tcPr>
            <w:tcW w:w="2485" w:type="pct"/>
            <w:vAlign w:val="center"/>
          </w:tcPr>
          <w:p w14:paraId="34F0EFB7"/>
        </w:tc>
        <w:tc>
          <w:tcPr>
            <w:tcW w:w="864" w:type="pct"/>
            <w:vAlign w:val="center"/>
          </w:tcPr>
          <w:p w14:paraId="20B2AE2B"/>
        </w:tc>
      </w:tr>
      <w:tr w14:paraId="78FFFE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4" w:type="pct"/>
            <w:vAlign w:val="center"/>
          </w:tcPr>
          <w:p w14:paraId="0A121890"/>
        </w:tc>
        <w:tc>
          <w:tcPr>
            <w:tcW w:w="432" w:type="pct"/>
            <w:vAlign w:val="center"/>
          </w:tcPr>
          <w:p w14:paraId="121101CE"/>
        </w:tc>
        <w:tc>
          <w:tcPr>
            <w:tcW w:w="743" w:type="pct"/>
            <w:vAlign w:val="center"/>
          </w:tcPr>
          <w:p w14:paraId="45F71D10"/>
        </w:tc>
        <w:tc>
          <w:tcPr>
            <w:tcW w:w="2485" w:type="pct"/>
            <w:vAlign w:val="center"/>
          </w:tcPr>
          <w:p w14:paraId="3E940DFC"/>
        </w:tc>
        <w:tc>
          <w:tcPr>
            <w:tcW w:w="864" w:type="pct"/>
            <w:vAlign w:val="center"/>
          </w:tcPr>
          <w:p w14:paraId="29EBFE43"/>
        </w:tc>
      </w:tr>
      <w:tr w14:paraId="3C4844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474" w:type="pct"/>
            <w:vAlign w:val="center"/>
          </w:tcPr>
          <w:p w14:paraId="292DC260"/>
        </w:tc>
        <w:tc>
          <w:tcPr>
            <w:tcW w:w="432" w:type="pct"/>
            <w:vAlign w:val="center"/>
          </w:tcPr>
          <w:p w14:paraId="60A870D5"/>
        </w:tc>
        <w:tc>
          <w:tcPr>
            <w:tcW w:w="743" w:type="pct"/>
            <w:vAlign w:val="center"/>
          </w:tcPr>
          <w:p w14:paraId="0C9C1469"/>
        </w:tc>
        <w:tc>
          <w:tcPr>
            <w:tcW w:w="2485" w:type="pct"/>
            <w:vAlign w:val="center"/>
          </w:tcPr>
          <w:p w14:paraId="0C8B2376"/>
        </w:tc>
        <w:tc>
          <w:tcPr>
            <w:tcW w:w="864" w:type="pct"/>
            <w:vAlign w:val="center"/>
          </w:tcPr>
          <w:p w14:paraId="39F76B7B"/>
        </w:tc>
      </w:tr>
      <w:tr w14:paraId="7DF0ED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474" w:type="pct"/>
            <w:vAlign w:val="center"/>
          </w:tcPr>
          <w:p w14:paraId="259439F1"/>
        </w:tc>
        <w:tc>
          <w:tcPr>
            <w:tcW w:w="432" w:type="pct"/>
            <w:vAlign w:val="center"/>
          </w:tcPr>
          <w:p w14:paraId="007BE1C3"/>
        </w:tc>
        <w:tc>
          <w:tcPr>
            <w:tcW w:w="743" w:type="pct"/>
            <w:vAlign w:val="center"/>
          </w:tcPr>
          <w:p w14:paraId="3A8AAAC9"/>
        </w:tc>
        <w:tc>
          <w:tcPr>
            <w:tcW w:w="2485" w:type="pct"/>
            <w:vAlign w:val="center"/>
          </w:tcPr>
          <w:p w14:paraId="4374ED48"/>
        </w:tc>
        <w:tc>
          <w:tcPr>
            <w:tcW w:w="864" w:type="pct"/>
            <w:vAlign w:val="center"/>
          </w:tcPr>
          <w:p w14:paraId="1D0BBC2F"/>
        </w:tc>
      </w:tr>
    </w:tbl>
    <w:p w14:paraId="1F34863C"/>
    <w:p w14:paraId="442FCEC6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项目背景与目标 (对应PPT: 赛题理解)</w:t>
      </w:r>
    </w:p>
    <w:p w14:paraId="38890CBD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业务背景：在物流运输行业中，企业面临承运商报价分散、比价流程繁琐、人工核算运费效率低下等问题。不同承运商（如V444_0至V444_9等9家承运商）的费率表包含不同路线、重量区间、运输方式（空运AIR/陆运GROUND）和服务级别（DTD/DTP）的报价规则，人工比价需要逐一查询计算，效率极低且容易出错。</w:t>
      </w:r>
    </w:p>
    <w:p w14:paraId="75C6CED7">
      <w:pPr>
        <w:pStyle w:val="11"/>
        <w:numPr>
          <w:ilvl w:val="0"/>
          <w:numId w:val="2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项目目标：开发一款运输方案比价与优化智能体，实现以下核心目标：(1)支持用户输入订单核心信息（货物总重量、起运港代码、目的港代码、最大运输天数），自动匹配承运商费率表中路线匹配、重量符合区间要求的可用运输方案；(2)按照行业运输计费规则（基于费率Rate和最低费用Min_Cost），准确计算每个可用方案的总运输成本；(3)生成清晰的比价结果，根据用户的时效要求，自动推荐成本最低的最优运输方案。</w:t>
      </w:r>
    </w:p>
    <w:p w14:paraId="23C3889B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项目范围与核心功能</w:t>
      </w:r>
    </w:p>
    <w:p w14:paraId="5BD59A83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系统边界：本系统基于提供的承运商费率表（FreightRates.csv，包含1540条报价记录）进行比价计算。输入为用户手动填写的订单信息（货物总重量、起运港代码、目的港代码、可选最大运输天数）；输出为标准化格式的比价结果简报。系统不涉及实际物流系统对接、不处理实时物流跟踪、不支持语音输入。</w:t>
      </w:r>
    </w:p>
    <w:p w14:paraId="66CFC324">
      <w:pPr>
        <w:pStyle w:val="11"/>
        <w:numPr>
          <w:ilvl w:val="0"/>
          <w:numId w:val="3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核心功能列表</w:t>
      </w:r>
      <w:r>
        <w:rPr>
          <w:rFonts w:ascii="Times New Roman" w:hAnsi="Times New Roman" w:eastAsia="宋体" w:cs="Times New Roman"/>
          <w:sz w:val="24"/>
          <w:szCs w:val="24"/>
        </w:rPr>
        <w:t>：用清单形式列出计划实现的主要功能模块。</w:t>
      </w:r>
    </w:p>
    <w:p w14:paraId="50A670C1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t>功能点1：订单信息录入（支持用户输入货物总重量、起运港代码、目的港代码，可选输入最大运输天数）</w:t>
      </w:r>
    </w:p>
    <w:p w14:paraId="4AA83A84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t>功能点2：承运商方案匹配（根据输入的订单信息，从承运商费率表中筛选路线匹配、重量符合区间要求的可用运输方案）</w:t>
      </w:r>
    </w:p>
    <w:p w14:paraId="34660296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t>功能点3：运输成本计算（按照行业计费规则，基于费率Rate和最低费用Min_Cost，准确计算每个可用方案的总运输成本）</w:t>
      </w:r>
    </w:p>
    <w:p w14:paraId="37F87CEA">
      <w:pPr>
        <w:pStyle w:val="11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t>功能点4：最优方案推荐（根据用户时效要求，筛选满足条件的方案，推荐成本最低的最优运输方案）</w:t>
      </w:r>
    </w:p>
    <w:p w14:paraId="62EA44D8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技术选型与实施方案 (对应PPT: 基线AI实现、功能增强)</w:t>
      </w:r>
    </w:p>
    <w:p w14:paraId="6A2DFFEE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整体技术架构图：[前端Vue.js 3] → [FastAPI后端API] → [业务逻辑层：方案筛选引擎 + 运费计算引擎 + AI推荐引擎] → [数据层：SQLite(CSV导入)]。前端负责用户交互和结果展示，后端处理业务逻辑和API路由，业务逻辑层负责核心比价计算，数据层存储费率数据。</w:t>
      </w:r>
    </w:p>
    <w:p w14:paraId="7071A94F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技术栈：</w:t>
      </w:r>
    </w:p>
    <w:p w14:paraId="50475477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t>前端：Vue.js 3 + Element Plus，用于构建交互式比价界面和结果展示页面</w:t>
      </w:r>
    </w:p>
    <w:p w14:paraId="2C2D8852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t>后端：Python FastAPI，提供RESTful API接口，处理订单解析、报价匹配、费用计算等业务逻辑</w:t>
      </w:r>
    </w:p>
    <w:p w14:paraId="300136F6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t>AI核心：调用大赛提供的Qwen2.5-32B-Instruct API，用于理解用户订单需求、解析费率规则、生成比价分析报告和推荐理由。由于本赛题的计费规则相对明确（基于重量区间和费率计算），可结合规则引擎确保计算准确性，AI主要用于自然语言理解和结果解读。</w:t>
      </w:r>
    </w:p>
    <w:p w14:paraId="5BFB0B87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t>数据存储：SQLite + CSV数据源，承运商费率数据来源于FreightRates.csv（1540条记录，涵盖9家承运商、10个起运港、2种运输方式、2种服务级别），系统将数据加载至SQLite进行高效查询。</w:t>
      </w:r>
    </w:p>
    <w:p w14:paraId="12A003A6">
      <w:pPr>
        <w:pStyle w:val="11"/>
        <w:numPr>
          <w:ilvl w:val="0"/>
          <w:numId w:val="6"/>
        </w:numPr>
        <w:rPr>
          <w:rFonts w:ascii="Times New Roman" w:hAnsi="Times New Roman" w:eastAsia="宋体" w:cs="Times New Roman"/>
          <w:sz w:val="24"/>
          <w:szCs w:val="24"/>
        </w:rPr>
      </w:pPr>
      <w:r>
        <w:t>工具调用：集成运费计算工具（根据重量、费率Rate、最低费用Min_Cost计算总成本）、方案筛选工具（根据起运港、目的港、重量区间筛选匹配方案）、时效过滤工具（根据最大运输天数筛选满足时效要求的方案）</w:t>
      </w:r>
    </w:p>
    <w:p w14:paraId="2CEB561A">
      <w:pPr>
        <w:pStyle w:val="4"/>
        <w:numPr>
          <w:ilvl w:val="0"/>
          <w:numId w:val="5"/>
        </w:numPr>
        <w:ind w:left="0" w:leftChars="0" w:firstLine="0" w:firstLineChars="0"/>
        <w:rPr>
          <w:b w:val="0"/>
        </w:rPr>
      </w:pPr>
      <w:r>
        <w:t>AI赋能方案：详细阐述如何运用AI（大模型）解决核心问题。这是重点。</w:t>
      </w:r>
    </w:p>
    <w:p w14:paraId="3F1454FA">
      <w:pPr>
        <w:pStyle w:val="11"/>
        <w:numPr>
          <w:ilvl w:val="0"/>
          <w:numId w:val="7"/>
        </w:numPr>
        <w:rPr>
          <w:rFonts w:ascii="Times New Roman" w:hAnsi="Times New Roman" w:eastAsia="宋体" w:cs="Times New Roman"/>
          <w:sz w:val="24"/>
          <w:szCs w:val="24"/>
        </w:rPr>
      </w:pPr>
      <w:r>
        <w:t>基线方案：设计结构化提示词模板，将用户订单信息（重量、起运港、目的港、时效要求）和筛选后的承运商方案作为输入，引导大模型完成运费核算和方案推荐。采用角色设定（物流运输专家）+任务描述+输出格式约束的提示词结构。</w:t>
      </w:r>
    </w:p>
    <w:p w14:paraId="51FEBDE8">
      <w:pPr>
        <w:pStyle w:val="11"/>
        <w:numPr>
          <w:ilvl w:val="0"/>
          <w:numId w:val="7"/>
        </w:numPr>
        <w:rPr>
          <w:rFonts w:ascii="Times New Roman" w:hAnsi="Times New Roman" w:eastAsia="宋体" w:cs="Times New Roman"/>
          <w:sz w:val="24"/>
          <w:szCs w:val="24"/>
        </w:rPr>
      </w:pPr>
      <w:r>
        <w:t>增强方案：1）Few-shot示例：提供典型订单-报价-推荐的示例对，提升模型理解准确性；2）Chain-of-Thought：引导模型分步推理（筛选匹配方案→计算各方案成本→过滤时效→对比方案→生成推荐）；3）规则引擎校验：对运费计算结果使用公式Cost = max(Min_Cost, Rate * Weight)进行校验，确保计算准确；4）输出格式标准化：确保比价结果符合标准化简报格式要求。</w:t>
      </w:r>
    </w:p>
    <w:p w14:paraId="22BCA6A5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项目里程碑与交付计划 (严格对应PPT6周安排)</w:t>
      </w:r>
    </w:p>
    <w:tbl>
      <w:tblPr>
        <w:tblStyle w:val="21"/>
        <w:tblW w:w="4998" w:type="pct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1705"/>
        <w:gridCol w:w="1705"/>
        <w:gridCol w:w="1705"/>
        <w:gridCol w:w="1705"/>
      </w:tblGrid>
      <w:tr w14:paraId="40D04CB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168F61F4">
            <w:pPr>
              <w:jc w:val="left"/>
            </w:pPr>
            <w:r>
              <w:t>阶段</w:t>
            </w:r>
          </w:p>
        </w:tc>
        <w:tc>
          <w:tcPr>
            <w:tcW w:w="1000" w:type="pct"/>
            <w:vAlign w:val="center"/>
          </w:tcPr>
          <w:p w14:paraId="6B5C746B">
            <w:pPr>
              <w:jc w:val="left"/>
            </w:pPr>
            <w:r>
              <w:t>时间区间</w:t>
            </w:r>
          </w:p>
        </w:tc>
        <w:tc>
          <w:tcPr>
            <w:tcW w:w="1000" w:type="pct"/>
            <w:vAlign w:val="center"/>
          </w:tcPr>
          <w:p w14:paraId="1D53EBD2">
            <w:pPr>
              <w:jc w:val="left"/>
            </w:pPr>
            <w:r>
              <w:t>核心任务</w:t>
            </w:r>
          </w:p>
        </w:tc>
        <w:tc>
          <w:tcPr>
            <w:tcW w:w="1000" w:type="pct"/>
            <w:vAlign w:val="center"/>
          </w:tcPr>
          <w:p w14:paraId="61ADA9CB">
            <w:pPr>
              <w:jc w:val="left"/>
            </w:pPr>
            <w:r>
              <w:t>交付物</w:t>
            </w:r>
          </w:p>
        </w:tc>
        <w:tc>
          <w:tcPr>
            <w:tcW w:w="1000" w:type="pct"/>
            <w:vAlign w:val="center"/>
          </w:tcPr>
          <w:p w14:paraId="2D70B2BD">
            <w:pPr>
              <w:jc w:val="left"/>
            </w:pPr>
            <w:r>
              <w:t>负责人</w:t>
            </w:r>
          </w:p>
        </w:tc>
      </w:tr>
      <w:tr w14:paraId="2C95C90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7E928142">
            <w:r>
              <w:t>第1周</w:t>
            </w:r>
          </w:p>
        </w:tc>
        <w:tc>
          <w:tcPr>
            <w:tcW w:w="1000" w:type="pct"/>
            <w:vAlign w:val="center"/>
          </w:tcPr>
          <w:p w14:paraId="16A6F9F1">
            <w:r>
              <w:t>05-06 ~ 05-12</w:t>
            </w:r>
          </w:p>
        </w:tc>
        <w:tc>
          <w:tcPr>
            <w:tcW w:w="1000" w:type="pct"/>
            <w:vAlign w:val="center"/>
          </w:tcPr>
          <w:p w14:paraId="1B4677FD">
            <w:r>
              <w:t>赛题理解、原型设计</w:t>
            </w:r>
          </w:p>
        </w:tc>
        <w:tc>
          <w:tcPr>
            <w:tcW w:w="1000" w:type="pct"/>
            <w:vAlign w:val="center"/>
          </w:tcPr>
          <w:p w14:paraId="4ADF3A32">
            <w:r>
              <w:t>《需求分析说明书》、前端原型</w:t>
            </w:r>
          </w:p>
        </w:tc>
        <w:tc>
          <w:tcPr>
            <w:tcW w:w="1000" w:type="pct"/>
            <w:vAlign w:val="center"/>
          </w:tcPr>
          <w:p w14:paraId="1D5299F9">
            <w:r>
              <w:t>全体成员</w:t>
            </w:r>
          </w:p>
        </w:tc>
      </w:tr>
      <w:tr w14:paraId="4E265E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195BBCF4">
            <w:r>
              <w:t>第2周</w:t>
            </w:r>
          </w:p>
        </w:tc>
        <w:tc>
          <w:tcPr>
            <w:tcW w:w="1000" w:type="pct"/>
            <w:vAlign w:val="center"/>
          </w:tcPr>
          <w:p w14:paraId="637C6D75">
            <w:r>
              <w:t>05-13 ~ 05-19</w:t>
            </w:r>
          </w:p>
        </w:tc>
        <w:tc>
          <w:tcPr>
            <w:tcW w:w="1000" w:type="pct"/>
            <w:vAlign w:val="center"/>
          </w:tcPr>
          <w:p w14:paraId="752EB5F4">
            <w:r>
              <w:t>基线AI实现、前后端联调</w:t>
            </w:r>
          </w:p>
        </w:tc>
        <w:tc>
          <w:tcPr>
            <w:tcW w:w="1000" w:type="pct"/>
            <w:vAlign w:val="center"/>
          </w:tcPr>
          <w:p w14:paraId="3406344B">
            <w:r>
              <w:t>《基线评测报告》、可运行演示系统</w:t>
            </w:r>
          </w:p>
        </w:tc>
        <w:tc>
          <w:tcPr>
            <w:tcW w:w="1000" w:type="pct"/>
            <w:vAlign w:val="center"/>
          </w:tcPr>
          <w:p w14:paraId="65023F63">
            <w:r>
              <w:t>全体成员</w:t>
            </w:r>
          </w:p>
        </w:tc>
      </w:tr>
      <w:tr w14:paraId="3C2655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0FDE72CD">
            <w:r>
              <w:t>第3周</w:t>
            </w:r>
          </w:p>
        </w:tc>
        <w:tc>
          <w:tcPr>
            <w:tcW w:w="1000" w:type="pct"/>
            <w:vAlign w:val="center"/>
          </w:tcPr>
          <w:p w14:paraId="40520C64">
            <w:r>
              <w:t>05-20 ~ 05-26</w:t>
            </w:r>
          </w:p>
        </w:tc>
        <w:tc>
          <w:tcPr>
            <w:tcW w:w="1000" w:type="pct"/>
            <w:vAlign w:val="center"/>
          </w:tcPr>
          <w:p w14:paraId="3A68B6B0">
            <w:r>
              <w:t>功能增强与优化</w:t>
            </w:r>
          </w:p>
        </w:tc>
        <w:tc>
          <w:tcPr>
            <w:tcW w:w="1000" w:type="pct"/>
            <w:vAlign w:val="center"/>
          </w:tcPr>
          <w:p w14:paraId="61880C2D">
            <w:r>
              <w:t>《优化对比报告》、增强版系统</w:t>
            </w:r>
          </w:p>
        </w:tc>
        <w:tc>
          <w:tcPr>
            <w:tcW w:w="1000" w:type="pct"/>
            <w:vAlign w:val="center"/>
          </w:tcPr>
          <w:p w14:paraId="144B1FF1">
            <w:r>
              <w:t>全体成员</w:t>
            </w:r>
          </w:p>
        </w:tc>
      </w:tr>
      <w:tr w14:paraId="42AEA65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285F502C">
            <w:r>
              <w:t>第4周</w:t>
            </w:r>
          </w:p>
        </w:tc>
        <w:tc>
          <w:tcPr>
            <w:tcW w:w="1000" w:type="pct"/>
            <w:vAlign w:val="center"/>
          </w:tcPr>
          <w:p w14:paraId="72C04072">
            <w:r>
              <w:t>05-27 ~ 06-02</w:t>
            </w:r>
          </w:p>
        </w:tc>
        <w:tc>
          <w:tcPr>
            <w:tcW w:w="1000" w:type="pct"/>
            <w:vAlign w:val="center"/>
          </w:tcPr>
          <w:p w14:paraId="228507E8">
            <w:r>
              <w:t>系统测试与评测</w:t>
            </w:r>
          </w:p>
        </w:tc>
        <w:tc>
          <w:tcPr>
            <w:tcW w:w="1000" w:type="pct"/>
            <w:vAlign w:val="center"/>
          </w:tcPr>
          <w:p w14:paraId="679F3909">
            <w:r>
              <w:t>《测试报告》、稳定版系统</w:t>
            </w:r>
          </w:p>
        </w:tc>
        <w:tc>
          <w:tcPr>
            <w:tcW w:w="1000" w:type="pct"/>
            <w:vAlign w:val="center"/>
          </w:tcPr>
          <w:p w14:paraId="0EA6A142">
            <w:r>
              <w:t>全体成员</w:t>
            </w:r>
          </w:p>
        </w:tc>
      </w:tr>
      <w:tr w14:paraId="1ED6F0C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033E8D19">
            <w:r>
              <w:t>第5周</w:t>
            </w:r>
          </w:p>
        </w:tc>
        <w:tc>
          <w:tcPr>
            <w:tcW w:w="1000" w:type="pct"/>
            <w:vAlign w:val="center"/>
          </w:tcPr>
          <w:p w14:paraId="0AE9CB51">
            <w:r>
              <w:t>06-03 ~ 06-09</w:t>
            </w:r>
          </w:p>
        </w:tc>
        <w:tc>
          <w:tcPr>
            <w:tcW w:w="1000" w:type="pct"/>
            <w:vAlign w:val="center"/>
          </w:tcPr>
          <w:p w14:paraId="7DC7D159">
            <w:r>
              <w:t>BadCase分析与迭代优化</w:t>
            </w:r>
          </w:p>
        </w:tc>
        <w:tc>
          <w:tcPr>
            <w:tcW w:w="1000" w:type="pct"/>
            <w:vAlign w:val="center"/>
          </w:tcPr>
          <w:p w14:paraId="2B291B99">
            <w:r>
              <w:t>《优化报告》、优化后系统</w:t>
            </w:r>
          </w:p>
        </w:tc>
        <w:tc>
          <w:tcPr>
            <w:tcW w:w="1000" w:type="pct"/>
            <w:vAlign w:val="center"/>
          </w:tcPr>
          <w:p w14:paraId="2E0DCDF1">
            <w:r>
              <w:t>全体成员</w:t>
            </w:r>
          </w:p>
        </w:tc>
      </w:tr>
      <w:tr w14:paraId="669DD8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0" w:type="pct"/>
            <w:vAlign w:val="center"/>
          </w:tcPr>
          <w:p w14:paraId="597F831D">
            <w:r>
              <w:t>第6周</w:t>
            </w:r>
          </w:p>
        </w:tc>
        <w:tc>
          <w:tcPr>
            <w:tcW w:w="1000" w:type="pct"/>
            <w:vAlign w:val="center"/>
          </w:tcPr>
          <w:p w14:paraId="3828FDC1">
            <w:r>
              <w:t>06-10 ~ 06-15</w:t>
            </w:r>
          </w:p>
        </w:tc>
        <w:tc>
          <w:tcPr>
            <w:tcW w:w="1000" w:type="pct"/>
            <w:vAlign w:val="center"/>
          </w:tcPr>
          <w:p w14:paraId="67D1FED9">
            <w:r>
              <w:t>完整交付、答辩准备</w:t>
            </w:r>
          </w:p>
        </w:tc>
        <w:tc>
          <w:tcPr>
            <w:tcW w:w="1000" w:type="pct"/>
            <w:vAlign w:val="center"/>
          </w:tcPr>
          <w:p w14:paraId="5050E46E">
            <w:r>
              <w:t>最终系统、演示视频、答辩PPT、《实训报告》</w:t>
            </w:r>
          </w:p>
        </w:tc>
        <w:tc>
          <w:tcPr>
            <w:tcW w:w="1000" w:type="pct"/>
            <w:vAlign w:val="center"/>
          </w:tcPr>
          <w:p w14:paraId="72833270">
            <w:r>
              <w:t>全体成员</w:t>
            </w:r>
          </w:p>
        </w:tc>
      </w:tr>
    </w:tbl>
    <w:p w14:paraId="007AEC4B"/>
    <w:p w14:paraId="5096B51C">
      <w:pPr>
        <w:pStyle w:val="3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风险评估与应对策略</w:t>
      </w:r>
    </w:p>
    <w:p w14:paraId="6D7DDF2B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技术风险：大模型输出不稳定，运输方案推荐结果可能存在格式错误或逻辑不合理；报价解析准确率受输入数据质量影响。</w:t>
      </w:r>
    </w:p>
    <w:p w14:paraId="3A306F9A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数据风险：承运商报价数据样本不足，难以覆盖所有运输场景；测试数据集构建耗时较长。</w:t>
      </w:r>
    </w:p>
    <w:p w14:paraId="6BA8243F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协作风险：前后端接口对接可能出现延迟；AI模型调优可能超出预期时间。</w:t>
      </w:r>
    </w:p>
    <w:p w14:paraId="1B2CEC44">
      <w:pPr>
        <w:pStyle w:val="11"/>
        <w:numPr>
          <w:ilvl w:val="0"/>
          <w:numId w:val="8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3333"/>
          <w:sz w:val="24"/>
          <w:szCs w:val="24"/>
        </w:rPr>
      </w:pPr>
      <w:r>
        <w:t>应对策略：1）技术风险：采用Few-shot和CoT技术提升输出稳定性，设计输出格式校验机制，对关键计算结合规则引擎验证；2）数据风险：提前收集整理承运商报价数据，构建模拟数据集，采用生成式方法扩充测试数据；3）协作风险：制定详细的接口规范文档，每日进行进度同步，预留缓冲时间用于模型调优。</w:t>
      </w:r>
    </w:p>
    <w:p w14:paraId="2459ADFC">
      <w:pPr>
        <w:pStyle w:val="19"/>
      </w:pPr>
    </w:p>
    <w:p w14:paraId="2D3B7E0E">
      <w:pPr>
        <w:pStyle w:val="19"/>
      </w:pPr>
      <w:r>
        <w:t>软件开发综合实训需求分析说明书</w:t>
      </w:r>
    </w:p>
    <w:p w14:paraId="57A7D0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项目名称：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[同项目计划书]</w:t>
      </w:r>
    </w:p>
    <w:p w14:paraId="16206FE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文档版本：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V1.0</w:t>
      </w:r>
    </w:p>
    <w:p w14:paraId="34F0949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撰写团队：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[团队名称]</w:t>
      </w:r>
    </w:p>
    <w:p w14:paraId="576E1FF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撰写日期：</w:t>
      </w:r>
      <w:r>
        <w:rPr>
          <w:rFonts w:ascii="Times New Roman" w:hAnsi="Times New Roman" w:eastAsia="宋体" w:cs="Times New Roman"/>
          <w:sz w:val="24"/>
          <w:szCs w:val="24"/>
        </w:rPr>
        <w:t xml:space="preserve"> 年 月 日</w:t>
      </w:r>
    </w:p>
    <w:p w14:paraId="7757EEAF">
      <w:pPr>
        <w:pStyle w:val="2"/>
        <w:numPr>
          <w:ilvl w:val="0"/>
          <w:numId w:val="9"/>
        </w:numPr>
        <w:bidi w:val="0"/>
        <w:ind w:left="0" w:leftChars="0" w:firstLine="482" w:firstLineChars="0"/>
        <w:jc w:val="left"/>
      </w:pPr>
      <w:r>
        <w:t>引言</w:t>
      </w:r>
    </w:p>
    <w:p w14:paraId="01018B2A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编写目的</w:t>
      </w:r>
    </w:p>
    <w:p w14:paraId="561E290F">
      <w:pPr>
        <w:pStyle w:val="11"/>
        <w:numPr>
          <w:ilvl w:val="0"/>
          <w:numId w:val="0"/>
        </w:numPr>
        <w:ind w:left="482" w:leftChars="0"/>
        <w:rPr>
          <w:rFonts w:ascii="Times New Roman" w:hAnsi="Times New Roman" w:eastAsia="宋体" w:cs="Times New Roman"/>
          <w:sz w:val="24"/>
          <w:szCs w:val="24"/>
        </w:rPr>
      </w:pPr>
      <w:r>
        <w:t>本文档旨在明确运输方案比价与优化智能体项目的详细需求，为项目开发提供明确的需求基准，用于指导系统设计、开发、测试和验收。文档涵盖赛题解读、功能需求、非功能需求、原型设计、技术可行性分析及评测方案。</w:t>
      </w:r>
    </w:p>
    <w:p w14:paraId="62CE8CFC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项目背景</w:t>
      </w:r>
    </w:p>
    <w:p w14:paraId="0CF635AC">
      <w:pPr>
        <w:pStyle w:val="11"/>
        <w:numPr>
          <w:ilvl w:val="0"/>
          <w:numId w:val="0"/>
        </w:numPr>
        <w:ind w:left="482"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t>在物流运输行业中，企业面临承运商报价分散、比价流程繁琐、人工核算运费效率低下等问题。本项目旨在开发基于大模型的智能比价系统，通过AI技术实现运输方案的自动匹配、费用核算和智能推荐，帮助企业降低物流成本、提升决策效率。</w:t>
      </w:r>
    </w:p>
    <w:p w14:paraId="5DB3CFE3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赛题深度解读 (对应PPT: 精读赛题文档)</w:t>
      </w:r>
    </w:p>
    <w:p w14:paraId="7B503D83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原始赛题描述：开发一款智能体，可根据用户输入的订单信息，自动匹配承运商的运输报价，完成运费核算、多方案比价，最终推荐符合要求的最优运输方案。核心功能包括：(1)订单信息录入（货物总重量、起运港代码、目的港代码、可选最大运输天数）；(2)承运商方案匹配（从费率表筛选匹配方案）；(3)运输成本计算（按计费规则核算）；(4)最优方案推荐（推荐满足时效要求的成本最低方案）。</w:t>
      </w:r>
    </w:p>
    <w:p w14:paraId="7DAFCA12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关键术语解释：</w:t>
      </w:r>
    </w:p>
    <w:p w14:paraId="126EF9DA">
      <w:pPr>
        <w:pStyle w:val="11"/>
        <w:numPr>
          <w:ilvl w:val="0"/>
          <w:numId w:val="0"/>
        </w:numPr>
        <w:bidi w:val="0"/>
        <w:ind w:left="567" w:leftChars="0"/>
      </w:pPr>
      <w:r>
        <w:t>对赛题中专业术语进行解读：承运商-提供运输服务的物流公司（如V444_0至V444_9等9家）；运输报价-承运商针对特定路线和重量区间的定价规则，包含费率Rate和最低费用Min_Cost；运费核算-按公式Cost = max(Min_Cost, Rate * Weight)计算运输成本；起运港/目的港-运输的起点和终点（如PORT02至PORT11）；运输方式-包括空运(AIR)和陆运(GROUND)；服务级别-包括DTD(门到门)和DTP(门到港)；运输天数(TPT_Day_Count)-方案的预计运输时间。</w:t>
      </w:r>
    </w:p>
    <w:p w14:paraId="6C5E28B6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输入/输出格式明确化</w:t>
      </w:r>
    </w:p>
    <w:p w14:paraId="7F2A86EA">
      <w:pPr>
        <w:pStyle w:val="11"/>
        <w:bidi w:val="0"/>
        <w:ind w:leftChars="200"/>
      </w:pPr>
      <w:r>
        <w:t>输入：用户通过表单输入的订单信息，包括：货物总重量（必填，数值，单位kg）、起运港代码（必填，选择，PORT02-PORT11）、目的港代码（必填，目前为PORT09）、最大运输天数（可选，数值）。数据来源为用户手动输入。</w:t>
      </w:r>
    </w:p>
    <w:p w14:paraId="63E56BC6">
      <w:pPr>
        <w:pStyle w:val="11"/>
        <w:bidi w:val="0"/>
        <w:ind w:leftChars="200"/>
      </w:pPr>
      <w:r>
        <w:t>输出：标准化格式的比价结果简报，包含：可用方案列表（承运商、运输方式、服务级别、运输天数、总成本）、推荐方案（成本最低且满足时效要求的方案）、费用明细（费率、最低费用、计算过程）。支持图形化界面展示。</w:t>
      </w:r>
    </w:p>
    <w:p w14:paraId="3023DDF0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业务背景与价值分析</w:t>
      </w:r>
    </w:p>
    <w:p w14:paraId="312C0BE8">
      <w:pPr>
        <w:pStyle w:val="11"/>
        <w:numPr>
          <w:ilvl w:val="0"/>
          <w:numId w:val="0"/>
        </w:numPr>
        <w:bidi w:val="0"/>
        <w:ind w:left="567" w:leftChars="0"/>
      </w:pPr>
      <w:r>
        <w:t>业务背景与价值分析：在真实物流场景中，企业每天需要处理大量运输订单，传统人工比价方式需要逐一查询9家承运商、10个起运港、多种重量区间的报价组合（本数据集包含1540条记录），效率极低。本系统通过自动化比价，可在秒级完成全量方案筛选和成本计算，帮助企业快速做出最优运输决策，降低物流成本。</w:t>
      </w:r>
    </w:p>
    <w:p w14:paraId="41207D0E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需求分析</w:t>
      </w:r>
    </w:p>
    <w:p w14:paraId="420E6B98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用户角色分析</w:t>
      </w:r>
    </w:p>
    <w:p w14:paraId="25728FB9">
      <w:pPr>
        <w:pStyle w:val="11"/>
        <w:bidi w:val="0"/>
      </w:pPr>
      <w:r>
        <w:t>识别系统涉及的不同角色：1）物流管理人员-输入订单信息（重量、起运港、目的港、时效要求），查看比价结果，选择最优运输方案；2）系统管理员-维护承运商费率数据，管理系统配置。</w:t>
      </w:r>
    </w:p>
    <w:p w14:paraId="519993A6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功能性需求</w:t>
      </w:r>
    </w:p>
    <w:p w14:paraId="10CCE154">
      <w:pPr>
        <w:pStyle w:val="11"/>
        <w:numPr>
          <w:ilvl w:val="3"/>
          <w:numId w:val="0"/>
        </w:numPr>
        <w:ind w:leftChars="200"/>
        <w:rPr>
          <w:rFonts w:ascii="Times New Roman" w:hAnsi="Times New Roman" w:eastAsia="宋体" w:cs="Times New Roman"/>
          <w:b/>
          <w:sz w:val="24"/>
          <w:szCs w:val="24"/>
        </w:rPr>
      </w:pPr>
      <w:r>
        <w:t>（1）FR1: 订单信息录入</w:t>
      </w:r>
    </w:p>
    <w:p w14:paraId="3F240225">
      <w:pPr>
        <w:pStyle w:val="11"/>
        <w:bidi w:val="0"/>
        <w:ind w:leftChars="100"/>
      </w:pPr>
      <w:r>
        <w:t>描述：用户通过表单输入订单核心信息，包括货物总重量（必填）、起运港代码（必填，从PORT02-PORT11选择）、目的港代码（必填，PORT09）、最大运输天数（可选）。</w:t>
      </w:r>
    </w:p>
    <w:p w14:paraId="0B173698">
      <w:pPr>
        <w:pStyle w:val="11"/>
        <w:bidi w:val="0"/>
        <w:ind w:leftChars="100"/>
      </w:pPr>
      <w:r>
        <w:t>输入：货物总重量（数值，kg）、起运港代码（选择，PORT02-PORT11）、目的港代码（选择，PORT09）、最大运输天数（可选，整数）。</w:t>
      </w:r>
    </w:p>
    <w:p w14:paraId="22BE1C15">
      <w:pPr>
        <w:pStyle w:val="11"/>
        <w:bidi w:val="0"/>
        <w:ind w:leftChars="100"/>
      </w:pPr>
      <w:r>
        <w:t>处理过程：系统对输入进行格式校验和参数验证，确保重量为正数、港口代码有效，将参数标准化为结构化数据用于后续匹配。</w:t>
      </w:r>
    </w:p>
    <w:p w14:paraId="6730206B">
      <w:pPr>
        <w:pStyle w:val="11"/>
        <w:bidi w:val="0"/>
        <w:ind w:leftChars="100"/>
      </w:pPr>
      <w:r>
        <w:t>输出：结构化的订单信息JSON对象，包含weight、orig_port、dest_port、max_days字段。</w:t>
      </w:r>
    </w:p>
    <w:p w14:paraId="3312711A">
      <w:pPr>
        <w:pStyle w:val="11"/>
        <w:numPr>
          <w:ilvl w:val="3"/>
          <w:numId w:val="0"/>
        </w:numPr>
        <w:ind w:leftChars="200"/>
        <w:rPr>
          <w:rFonts w:ascii="Times New Roman" w:hAnsi="Times New Roman" w:eastAsia="宋体" w:cs="Times New Roman"/>
          <w:sz w:val="24"/>
          <w:szCs w:val="24"/>
        </w:rPr>
      </w:pPr>
      <w:r>
        <w:t>（2）FR2: 承运商方案匹配</w:t>
      </w:r>
    </w:p>
    <w:p w14:paraId="0F7A2C6B">
      <w:r>
        <w:t>（3）FR3: 运输成本计算</w:t>
      </w:r>
      <w:r>
        <w:br w:type="textWrapping"/>
      </w:r>
      <w:r>
        <w:t>描述：对匹配到的承运商方案，按照行业计费规则计算总运输成本。计算公式：Cost = max(Min_Cost, Rate * Weight)。生成多方案对比表格。</w:t>
      </w:r>
      <w:r>
        <w:br w:type="textWrapping"/>
      </w:r>
      <w:r>
        <w:t>输入：匹配的承运商方案列表、订单重量</w:t>
      </w:r>
      <w:r>
        <w:br w:type="textWrapping"/>
      </w:r>
      <w:r>
        <w:t>处理过程：对每个方案应用计费公式，计算总成本，汇总生成对比表。</w:t>
      </w:r>
      <w:r>
        <w:br w:type="textWrapping"/>
      </w:r>
      <w:r>
        <w:t>输出：包含各方案运输成本的对比表。</w:t>
      </w:r>
    </w:p>
    <w:p w14:paraId="64D7B525">
      <w:r>
        <w:t>描述：对匹配到的承运商报价进行统一核算，生成多方案对比表格，包括运费、时效、服务评分等维度。</w:t>
      </w:r>
    </w:p>
    <w:p w14:paraId="0F79EB4C">
      <w:r>
        <w:t>（4）FR4: 最优方案推荐</w:t>
      </w:r>
      <w:r>
        <w:br w:type="textWrapping"/>
      </w:r>
      <w:r>
        <w:t>描述：根据用户设置的最大运输天数（如有），筛选满足时效要求的方案，从中推荐成本最低的方案作为最优运输方案。</w:t>
      </w:r>
      <w:r>
        <w:br w:type="textWrapping"/>
      </w:r>
      <w:r>
        <w:t>输入：各方案成本对比表、最大运输天数（可选）</w:t>
      </w:r>
      <w:r>
        <w:br w:type="textWrapping"/>
      </w:r>
      <w:r>
        <w:t>处理过程：过滤运输天数超过限制的方案，按成本排序，选择最低成本方案。</w:t>
      </w:r>
      <w:r>
        <w:br w:type="textWrapping"/>
      </w:r>
      <w:r>
        <w:t>输出：推荐方案详情（承运商、运输方式、运输天数、总成本）及推荐理由。</w:t>
      </w:r>
    </w:p>
    <w:p w14:paraId="31211789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非功能性需求：</w:t>
      </w:r>
    </w:p>
    <w:p w14:paraId="38737410">
      <w:pPr>
        <w:pStyle w:val="11"/>
        <w:bidi w:val="0"/>
      </w:pPr>
      <w:r>
        <w:t>（1）性能需求：单条订单比价请求响应时间&lt;5秒（基于1540条费率数据的筛选和计算），支持同时处理多个比价请求。</w:t>
      </w:r>
    </w:p>
    <w:p w14:paraId="7A2E27FD">
      <w:pPr>
        <w:pStyle w:val="11"/>
        <w:bidi w:val="0"/>
      </w:pPr>
      <w:r>
        <w:t>（2）可用性需求：界面友好，操作简单，表单输入有明确提示，比价结果以清晰的表格和图表展示，支持一键导出报告。</w:t>
      </w:r>
    </w:p>
    <w:p w14:paraId="08D29F55">
      <w:pPr>
        <w:pStyle w:val="11"/>
        <w:bidi w:val="0"/>
      </w:pPr>
      <w:r>
        <w:t>（3）准确性需求：方案匹配准确率100%（基于规则筛选），运费计算准确率100%（基于公式计算），推荐方案100%满足时效要求。</w:t>
      </w:r>
    </w:p>
    <w:p w14:paraId="564279D8">
      <w:pPr>
        <w:pStyle w:val="11"/>
        <w:bidi w:val="0"/>
      </w:pPr>
      <w:r>
        <w:t>（4）安全性需求：用户输入数据本地处理，不上传至外部服务器（除大模型API调用外），敏感信息脱敏处理。</w:t>
      </w:r>
    </w:p>
    <w:p w14:paraId="65DE16BA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系统原型与交互设计</w:t>
      </w:r>
    </w:p>
    <w:p w14:paraId="23A86778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信息架构图</w:t>
      </w:r>
    </w:p>
    <w:p w14:paraId="7F35961A">
      <w:pPr>
        <w:pStyle w:val="11"/>
        <w:numPr>
          <w:ilvl w:val="0"/>
          <w:numId w:val="0"/>
        </w:numPr>
        <w:bidi w:val="0"/>
        <w:ind w:left="567" w:leftChars="0"/>
      </w:pPr>
      <w:r>
        <w:t>系统主要页面包括：1）订单输入页-用户填写运输需求；2）比价结果页-展示各承运商报价对比表格和推荐方案；3）方案详情页-展示选定方案的详细信息和推荐理由；4）历史记录页-查看历史比价记录。</w:t>
      </w:r>
    </w:p>
    <w:p w14:paraId="75EAFDF6">
      <w:pPr>
        <w:pStyle w:val="3"/>
        <w:numPr>
          <w:ilvl w:val="1"/>
          <w:numId w:val="9"/>
        </w:numPr>
        <w:bidi w:val="0"/>
        <w:spacing w:before="0" w:line="240" w:lineRule="auto"/>
        <w:ind w:left="0" w:leftChars="0" w:firstLine="567" w:firstLineChars="0"/>
      </w:pPr>
      <w:r>
        <w:t>低保真/高保真原型图</w:t>
      </w:r>
    </w:p>
    <w:p w14:paraId="0FA54EB2">
      <w:pPr>
        <w:pStyle w:val="11"/>
        <w:numPr>
          <w:ilvl w:val="0"/>
          <w:numId w:val="0"/>
        </w:numPr>
        <w:bidi w:val="0"/>
        <w:ind w:left="567" w:leftChars="0"/>
      </w:pPr>
      <w:r>
        <w:t>（此处要求提供前端交互页面设计图）</w:t>
      </w:r>
    </w:p>
    <w:p w14:paraId="5FCBB0B4">
      <w:pPr>
        <w:pStyle w:val="11"/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sz w:val="24"/>
          <w:szCs w:val="24"/>
        </w:rPr>
      </w:pPr>
      <w:r>
        <w:t>关键界面原型说明：订单输入页包含起终点输入框、货物信息表单、时效要求选择；比价结果页以表格形式展示各方案的运费、时效、服务评分对比，突出显示推荐方案；支持点击查看详情和导出PDF报告。主要交互流程：填写订单→点击比价→查看结果→选择方案→导出报告。</w:t>
      </w:r>
    </w:p>
    <w:p w14:paraId="27B09ACD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技术可行性分析</w:t>
      </w:r>
    </w:p>
    <w:p w14:paraId="7EA2290F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AI能力匹配度分析</w:t>
      </w:r>
    </w:p>
    <w:p w14:paraId="171970E5">
      <w:pPr>
        <w:pStyle w:val="11"/>
        <w:bidi w:val="0"/>
      </w:pPr>
      <w:r>
        <w:t>分析所选大模型（Qwen2.5-32B-Instruct）及计划采用的增强技术解决本赛题需求的可行性：本赛题的核心计算逻辑较为明确（基于费率表的筛选和公式计算），规则引擎可完全胜任。AI主要用于：1）理解用户自然语言输入；2）生成人性化的比价结果解读和推荐理由；3）处理边界情况的智能判断。Qwen2.5具有较强的中文理解能力，能够生成专业的物流分析报告。</w:t>
      </w:r>
    </w:p>
    <w:p w14:paraId="76CB6CE2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技术难点预判</w:t>
      </w:r>
    </w:p>
    <w:p w14:paraId="32F44946">
      <w:pPr>
        <w:pStyle w:val="11"/>
        <w:bidi w:val="0"/>
      </w:pPr>
      <w:r>
        <w:t>预见可能的技术难点：1）费率表数据量较大（1540条），需要设计高效的查询和筛选算法；2）计费规则需要准确实现Cost = max(Min_Cost, Rate * Weight)公式；3）多种筛选条件（路线、重量区间、时效）的组合逻辑较复杂；4）标准化简报格式的设计和生成。</w:t>
      </w:r>
    </w:p>
    <w:p w14:paraId="67F452C3">
      <w:pPr>
        <w:pStyle w:val="2"/>
        <w:numPr>
          <w:ilvl w:val="0"/>
          <w:numId w:val="9"/>
        </w:numPr>
        <w:bidi w:val="0"/>
        <w:ind w:left="0" w:leftChars="0" w:firstLine="482" w:firstLineChars="0"/>
      </w:pPr>
      <w:r>
        <w:t>初步评测方案</w:t>
      </w:r>
    </w:p>
    <w:p w14:paraId="0FE2AF12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评测数据集</w:t>
      </w:r>
    </w:p>
    <w:p w14:paraId="627BCC72">
      <w:pPr>
        <w:pStyle w:val="11"/>
        <w:bidi w:val="0"/>
      </w:pPr>
      <w:r>
        <w:t>描述计划如何构建或获取用于第2周基线评测的数据集：1）基于提供的FreightRates.csv（1540条记录）作为承运商费率数据源；2）设计模拟订单测试集，覆盖不同起运港（PORT02-PORT11）、不同重量（轻货/重货）、不同时效要求的场景；3）构建评测集规模：至少30条测试用例，涵盖正常查询、无匹配方案、时效过滤等场景。</w:t>
      </w:r>
    </w:p>
    <w:p w14:paraId="7AB428DB">
      <w:pPr>
        <w:pStyle w:val="11"/>
        <w:numPr>
          <w:ilvl w:val="1"/>
          <w:numId w:val="9"/>
        </w:numPr>
        <w:ind w:left="0" w:leftChars="0" w:firstLine="567" w:firstLineChars="0"/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</w:pPr>
      <w:r>
        <w:rPr>
          <w:rFonts w:ascii="Times New Roman" w:hAnsi="Times New Roman" w:eastAsia="黑体" w:cs="Times New Roman"/>
          <w:kern w:val="2"/>
          <w:sz w:val="30"/>
          <w:szCs w:val="32"/>
          <w:lang w:bidi="ar-SA"/>
        </w:rPr>
        <w:t>评测指标</w:t>
      </w:r>
    </w:p>
    <w:p w14:paraId="279DC3EB">
      <w:pPr>
        <w:pStyle w:val="11"/>
        <w:bidi w:val="0"/>
      </w:pPr>
      <w:r>
        <w:t>定义量化评估系统效果的指标：1）方案匹配准确率：筛选出的方案是否100%符合路线和重量区间要求；2）运费计算准确率：计算结果与人工核算的误差应为0；3）推荐方案准确率：推荐方案是否为满足时效要求的成本最低方案；4）响应时间：从输入完成到结果展示的耗时&lt;5秒；5）系统稳定性：运行无崩溃。</w:t>
      </w:r>
    </w:p>
    <w:p w14:paraId="68AEFD04">
      <w:pPr>
        <w:pStyle w:val="2"/>
      </w:pPr>
      <w:r>
        <w:t>修订历史</w:t>
      </w:r>
    </w:p>
    <w:tbl>
      <w:tblPr>
        <w:tblStyle w:val="2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1800"/>
        <w:gridCol w:w="1800"/>
      </w:tblGrid>
      <w:tr w14:paraId="0B670E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080D06BD">
            <w:pPr>
              <w:pageBreakBefore/>
              <w:jc w:val="left"/>
            </w:pPr>
            <w:r>
              <w:t>版本</w:t>
            </w:r>
          </w:p>
        </w:tc>
        <w:tc>
          <w:tcPr>
            <w:tcW w:w="1800" w:type="dxa"/>
            <w:vAlign w:val="center"/>
          </w:tcPr>
          <w:p w14:paraId="03CE5D7A">
            <w:pPr>
              <w:jc w:val="left"/>
            </w:pPr>
            <w:r>
              <w:t>日期</w:t>
            </w:r>
          </w:p>
        </w:tc>
        <w:tc>
          <w:tcPr>
            <w:tcW w:w="1800" w:type="dxa"/>
            <w:vAlign w:val="center"/>
          </w:tcPr>
          <w:p w14:paraId="7FA55447">
            <w:pPr>
              <w:jc w:val="left"/>
            </w:pPr>
            <w:r>
              <w:t>描述</w:t>
            </w:r>
          </w:p>
        </w:tc>
        <w:tc>
          <w:tcPr>
            <w:tcW w:w="1800" w:type="dxa"/>
            <w:vAlign w:val="center"/>
          </w:tcPr>
          <w:p w14:paraId="38298044">
            <w:pPr>
              <w:jc w:val="left"/>
            </w:pPr>
            <w:r>
              <w:t>作者</w:t>
            </w:r>
          </w:p>
        </w:tc>
      </w:tr>
      <w:tr w14:paraId="60589A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 w14:paraId="7025AF7B">
            <w:pPr>
              <w:jc w:val="left"/>
            </w:pPr>
            <w:r>
              <w:t>V1.0</w:t>
            </w:r>
          </w:p>
        </w:tc>
        <w:tc>
          <w:tcPr>
            <w:tcW w:w="1800" w:type="dxa"/>
            <w:vAlign w:val="center"/>
          </w:tcPr>
          <w:p w14:paraId="3502086F">
            <w:r>
              <w:t>2026-05-09</w:t>
            </w:r>
          </w:p>
        </w:tc>
        <w:tc>
          <w:tcPr>
            <w:tcW w:w="1800" w:type="dxa"/>
            <w:vAlign w:val="center"/>
          </w:tcPr>
          <w:p w14:paraId="4F7A6C84">
            <w:pPr>
              <w:jc w:val="left"/>
            </w:pPr>
            <w:r>
              <w:t>初稿</w:t>
            </w:r>
          </w:p>
        </w:tc>
        <w:tc>
          <w:tcPr>
            <w:tcW w:w="1800" w:type="dxa"/>
            <w:vAlign w:val="center"/>
          </w:tcPr>
          <w:p w14:paraId="0934FB40">
            <w:r>
              <w:t>项目组</w:t>
            </w:r>
          </w:p>
        </w:tc>
      </w:tr>
    </w:tbl>
    <w:p w14:paraId="345845C6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56275"/>
    <w:multiLevelType w:val="singleLevel"/>
    <w:tmpl w:val="86C56275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A7F206E"/>
    <w:multiLevelType w:val="singleLevel"/>
    <w:tmpl w:val="9A7F206E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>
    <w:nsid w:val="A6099D9F"/>
    <w:multiLevelType w:val="multilevel"/>
    <w:tmpl w:val="A6099D9F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567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B43BC98D"/>
    <w:multiLevelType w:val="singleLevel"/>
    <w:tmpl w:val="B43BC98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5">
    <w:nsid w:val="F638DCF7"/>
    <w:multiLevelType w:val="singleLevel"/>
    <w:tmpl w:val="F638DCF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7">
    <w:nsid w:val="2D661881"/>
    <w:multiLevelType w:val="singleLevel"/>
    <w:tmpl w:val="2D66188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8"/>
  </w:num>
  <w:num w:numId="5">
    <w:abstractNumId w:val="5"/>
  </w:num>
  <w:num w:numId="6">
    <w:abstractNumId w:val="4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63F7B4D"/>
    <w:rsid w:val="06CD2300"/>
    <w:rsid w:val="07011CC2"/>
    <w:rsid w:val="07644792"/>
    <w:rsid w:val="09284798"/>
    <w:rsid w:val="0F2B6FD9"/>
    <w:rsid w:val="15F97A8B"/>
    <w:rsid w:val="178A3AD7"/>
    <w:rsid w:val="183C240D"/>
    <w:rsid w:val="1AA24D9F"/>
    <w:rsid w:val="27FBD2E2"/>
    <w:rsid w:val="28DA2E89"/>
    <w:rsid w:val="2A4254F9"/>
    <w:rsid w:val="2C29688B"/>
    <w:rsid w:val="2D1F32F4"/>
    <w:rsid w:val="323B4D81"/>
    <w:rsid w:val="34B70380"/>
    <w:rsid w:val="39731577"/>
    <w:rsid w:val="3AE174A3"/>
    <w:rsid w:val="3C08095D"/>
    <w:rsid w:val="43446334"/>
    <w:rsid w:val="44A84E71"/>
    <w:rsid w:val="477DCE1E"/>
    <w:rsid w:val="573E1E21"/>
    <w:rsid w:val="5B487E91"/>
    <w:rsid w:val="5CF9550F"/>
    <w:rsid w:val="5DD01EAD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A358AD"/>
    <w:rsid w:val="70DE2EF1"/>
    <w:rsid w:val="72631AAA"/>
    <w:rsid w:val="7B254C8F"/>
    <w:rsid w:val="7C5F4108"/>
    <w:rsid w:val="7CD151B3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qFormat="1"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line="300" w:lineRule="auto"/>
      <w:ind w:left="1600" w:leftChars="400" w:hanging="720" w:hangingChars="200"/>
      <w:jc w:val="left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toc 3"/>
    <w:next w:val="1"/>
    <w:qFormat/>
    <w:uiPriority w:val="99"/>
    <w:pPr>
      <w:adjustRightInd w:val="0"/>
      <w:spacing w:line="400" w:lineRule="exact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13">
    <w:name w:val="toc 8"/>
    <w:basedOn w:val="1"/>
    <w:next w:val="1"/>
    <w:autoRedefine/>
    <w:qFormat/>
    <w:uiPriority w:val="99"/>
    <w:pPr>
      <w:ind w:left="2940" w:leftChars="1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next w:val="1"/>
    <w:qFormat/>
    <w:uiPriority w:val="99"/>
    <w:pPr>
      <w:adjustRightInd w:val="0"/>
      <w:spacing w:line="400" w:lineRule="exact"/>
      <w:ind w:firstLine="0" w:firstLineChars="0"/>
    </w:pPr>
    <w:rPr>
      <w:rFonts w:ascii="Times New Roman" w:hAnsi="Times New Roman" w:eastAsia="黑体" w:cs="Times New Roman"/>
      <w:sz w:val="24"/>
      <w:szCs w:val="24"/>
    </w:rPr>
  </w:style>
  <w:style w:type="paragraph" w:styleId="17">
    <w:name w:val="Subtitle"/>
    <w:next w:val="1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8">
    <w:name w:val="toc 2"/>
    <w:next w:val="1"/>
    <w:qFormat/>
    <w:uiPriority w:val="99"/>
    <w:pPr>
      <w:adjustRightInd w:val="0"/>
      <w:spacing w:line="400" w:lineRule="exact"/>
      <w:ind w:left="0" w:leftChars="0" w:firstLine="240" w:firstLineChars="100"/>
    </w:pPr>
    <w:rPr>
      <w:rFonts w:ascii="Times New Roman" w:hAnsi="Times New Roman" w:eastAsia="宋体" w:cs="Times New Roman"/>
      <w:sz w:val="24"/>
      <w:szCs w:val="24"/>
    </w:rPr>
  </w:style>
  <w:style w:type="paragraph" w:styleId="19">
    <w:name w:val="Title"/>
    <w:next w:val="1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21">
    <w:name w:val="Table Grid"/>
    <w:basedOn w:val="20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3">
    <w:name w:val="Hyperlink"/>
    <w:basedOn w:val="22"/>
    <w:qFormat/>
    <w:uiPriority w:val="0"/>
    <w:rPr>
      <w:color w:val="1E6FFF"/>
      <w:u w:val="single"/>
    </w:rPr>
  </w:style>
  <w:style w:type="character" w:customStyle="1" w:styleId="24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character" w:customStyle="1" w:styleId="25">
    <w:name w:val="副标题 字符"/>
    <w:basedOn w:val="22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table" w:customStyle="1" w:styleId="26">
    <w:name w:val="Doc Table Column 1st"/>
    <w:basedOn w:val="21"/>
    <w:qFormat/>
    <w:uiPriority w:val="50"/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customStyle="1" w:styleId="27">
    <w:name w:val="标题 字符"/>
    <w:basedOn w:val="22"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8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paragraph" w:customStyle="1" w:styleId="29">
    <w:name w:val="目录标题"/>
    <w:next w:val="1"/>
    <w:qFormat/>
    <w:uiPriority w:val="0"/>
    <w:pPr>
      <w:widowControl w:val="0"/>
      <w:adjustRightInd w:val="0"/>
      <w:spacing w:beforeLines="100" w:afterLines="10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2"/>
      <w:szCs w:val="3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4803</Words>
  <Characters>5473</Characters>
  <TotalTime>4</TotalTime>
  <ScaleCrop>false</ScaleCrop>
  <LinksUpToDate>false</LinksUpToDate>
  <CharactersWithSpaces>5550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2026-05-04T11:09:00Z</dcterms:created>
  <dc:creator>85286</dc:creator>
  <cp:lastModifiedBy>皓月当空</cp:lastModifiedBy>
  <dcterms:modified xsi:type="dcterms:W3CDTF">2026-05-09T14:42:15Z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eyJoZGlkIjoiMjI4MDM2MzFmODBmNzZiMDU1Y2U1OWU1NGIwY2NkYjciLCJ1c2VySWQiOiI5MTI2NTkyNzAifQ==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1D50CAA01D8540A08DC103E373ABAB9B_13</vt:lpwstr>
  </property>
</Properties>
</file>