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44"/>
          <w:lang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eastAsia="zh-CN"/>
        </w:rPr>
        <w:t>胶质瘤精准分级与</w:t>
      </w: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预测</w:t>
      </w:r>
      <w:r>
        <w:rPr>
          <w:rFonts w:hint="eastAsia" w:ascii="黑体" w:hAnsi="黑体" w:eastAsia="黑体" w:cs="黑体"/>
          <w:b/>
          <w:bCs/>
          <w:sz w:val="36"/>
          <w:szCs w:val="44"/>
          <w:lang w:eastAsia="zh-CN"/>
        </w:rPr>
        <w:t>增生和</w:t>
      </w: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IDH状态</w:t>
      </w:r>
    </w:p>
    <w:p>
      <w:pPr>
        <w:spacing w:line="360" w:lineRule="auto"/>
        <w:jc w:val="left"/>
        <w:rPr>
          <w:rFonts w:hint="eastAsia" w:ascii="宋体" w:hAnsi="宋体" w:cs="宋体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背景：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虽然WHO2016加入了基因表型，但治疗策略仍以WHO分级为主。Ki67、IDH是两个重要的生物学行为生物标志，用于对肿瘤生物学行为进行评估。</w:t>
      </w:r>
    </w:p>
    <w:p>
      <w:pPr>
        <w:spacing w:line="360" w:lineRule="auto"/>
        <w:jc w:val="center"/>
        <w:rPr>
          <w:rFonts w:hint="eastAsia" w:ascii="宋体" w:hAnsi="宋体" w:eastAsia="宋体" w:cs="宋体"/>
          <w:b w:val="0"/>
          <w:bCs w:val="0"/>
          <w:sz w:val="24"/>
          <w:szCs w:val="32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CN"/>
        </w:rPr>
        <w:drawing>
          <wp:inline distT="0" distB="0" distL="114300" distR="114300">
            <wp:extent cx="5262880" cy="2641600"/>
            <wp:effectExtent l="0" t="0" r="0" b="1016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宋体" w:hAnsi="宋体" w:eastAsia="宋体" w:cs="宋体"/>
          <w:b/>
          <w:bCs/>
          <w:color w:val="00000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材料与方法：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eastAsia="zh-CN"/>
        </w:rPr>
        <w:t>纳入约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577例脑胶质病例（不少于500例）。使用合适的计算机技术（深度学习、影像组学）完成上图所示四种分类：</w:t>
      </w:r>
      <w:r>
        <w:rPr>
          <w:rFonts w:hint="default" w:ascii="Calibri" w:hAnsi="Calibri" w:eastAsia="宋体" w:cs="Calibri"/>
          <w:b w:val="0"/>
          <w:bCs w:val="0"/>
          <w:sz w:val="24"/>
          <w:szCs w:val="32"/>
          <w:lang w:val="en-US" w:eastAsia="zh-CN"/>
        </w:rPr>
        <w:t>①</w:t>
      </w:r>
      <w:r>
        <w:rPr>
          <w:rFonts w:hint="eastAsia" w:ascii="Calibri" w:hAnsi="Calibri" w:eastAsia="宋体" w:cs="Calibri"/>
          <w:b w:val="0"/>
          <w:bCs w:val="0"/>
          <w:sz w:val="24"/>
          <w:szCs w:val="32"/>
          <w:lang w:val="en-US" w:eastAsia="zh-CN"/>
        </w:rPr>
        <w:t>胶质瘤高低级别分类；</w:t>
      </w:r>
      <w:r>
        <w:rPr>
          <w:rFonts w:hint="default" w:ascii="Calibri" w:hAnsi="Calibri" w:eastAsia="宋体" w:cs="Calibri"/>
          <w:b w:val="0"/>
          <w:bCs w:val="0"/>
          <w:sz w:val="24"/>
          <w:szCs w:val="32"/>
          <w:lang w:val="en-US" w:eastAsia="zh-CN"/>
        </w:rPr>
        <w:t>②</w:t>
      </w:r>
      <w:r>
        <w:rPr>
          <w:rFonts w:hint="eastAsia" w:ascii="Calibri" w:hAnsi="Calibri" w:eastAsia="宋体" w:cs="Calibri"/>
          <w:b w:val="0"/>
          <w:bCs w:val="0"/>
          <w:sz w:val="24"/>
          <w:szCs w:val="32"/>
          <w:lang w:val="en-US" w:eastAsia="zh-CN"/>
        </w:rPr>
        <w:t>高级别胶质瘤中3级和4级胶质瘤分类（间变胶质瘤和胶质母细胞瘤分类）；</w:t>
      </w:r>
      <w:r>
        <w:rPr>
          <w:rFonts w:hint="default" w:ascii="Calibri" w:hAnsi="Calibri" w:eastAsia="宋体" w:cs="Calibri"/>
          <w:b w:val="0"/>
          <w:bCs w:val="0"/>
          <w:sz w:val="24"/>
          <w:szCs w:val="32"/>
          <w:lang w:val="en-US" w:eastAsia="zh-CN"/>
        </w:rPr>
        <w:t>③</w:t>
      </w:r>
      <w:r>
        <w:rPr>
          <w:rFonts w:hint="eastAsia" w:ascii="Calibri" w:hAnsi="Calibri" w:eastAsia="宋体" w:cs="Calibri"/>
          <w:b w:val="0"/>
          <w:bCs w:val="0"/>
          <w:sz w:val="24"/>
          <w:szCs w:val="32"/>
          <w:lang w:val="en-US" w:eastAsia="zh-CN"/>
        </w:rPr>
        <w:t>IDH基因型中分区野生型和突变型；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32"/>
          <w:lang w:val="en-US" w:eastAsia="zh-CN"/>
        </w:rPr>
        <w:t>④Ki67等级中判断阳性（0、1级）和高度阳性（2、3级）。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32"/>
          <w:lang w:val="en-US" w:eastAsia="zh-CN"/>
        </w:rPr>
        <w:t>实现输入一例患者影像后获得精确分级结果、Ki67阳性程度、IDH基因型。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00000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8"/>
          <w:lang w:val="en-US" w:eastAsia="zh-CN"/>
        </w:rPr>
        <w:t>数据类型与格式：每例患者提供至少包括T2的术前磁共振影像数据和标注文件（Flair、T1、CET1）。提供病理证实的胶质瘤分级、年龄、性别、以及分类模型中需要的IDH状态、Ki67状态。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00000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8"/>
          <w:lang w:val="en-US" w:eastAsia="zh-CN"/>
        </w:rPr>
        <w:t>结果分析指标：包括但不限于ACC（准确率）、AUC（ROC曲线下面积）、SN（敏感度）、SP（特异性）、PPV（阳性预测率）、NPV(阴性预测率)、</w:t>
      </w:r>
    </w:p>
    <w:p>
      <w:pPr>
        <w:spacing w:line="360" w:lineRule="auto"/>
        <w:jc w:val="left"/>
        <w:rPr>
          <w:rFonts w:hint="default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投稿目标：</w:t>
      </w:r>
      <w:r>
        <w:rPr>
          <w:rFonts w:hint="eastAsia" w:ascii="宋体" w:hAnsi="宋体" w:eastAsia="宋体" w:cs="宋体"/>
          <w:b w:val="0"/>
          <w:bCs w:val="0"/>
          <w:color w:val="000000"/>
          <w:sz w:val="22"/>
          <w:szCs w:val="28"/>
          <w:lang w:val="en-US" w:eastAsia="zh-CN"/>
        </w:rPr>
        <w:t>根据实验结果选择合适分值期刊。肿瘤学、影像学期刊为主、或生物工程相关。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661EE"/>
    <w:rsid w:val="1FE661EE"/>
    <w:rsid w:val="296566E0"/>
    <w:rsid w:val="56470612"/>
    <w:rsid w:val="77D8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2019-11-25T10:40:00Z</dcterms:created>
  <dc:creator>塔塔塔塔</dc:creator>
  <cp:lastModifiedBy>塔塔塔塔</cp:lastModifiedBy>
  <dcterms:modified xsi:type="dcterms:W3CDTF">2019-11-29T03:32:30Z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