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hint="eastAsia"/>
        </w:rPr>
        <w:t>考虑了再生制动的牵引电机的运行范围分析如图一所示。</w:t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5274310" cy="1689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图一.牵引电机运行范围分析</w:t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交流电机运行范围一般分为两个阶段：</w:t>
      </w:r>
    </w:p>
    <w:p>
      <w:pPr>
        <w:ind w:firstLine="420"/>
      </w:pPr>
      <w:r>
        <w:rPr>
          <w:rFonts w:hint="eastAsia"/>
        </w:rPr>
        <w:t>恒转矩区: 反电动势小于最大电压，电机运行只受到最大电流限制，可以输出最大转矩，最大输出功率与转速成正比上升；</w:t>
      </w:r>
    </w:p>
    <w:p>
      <w:pPr>
        <w:ind w:firstLine="420"/>
      </w:pPr>
      <w:r>
        <w:rPr>
          <w:rFonts w:hint="eastAsia"/>
        </w:rPr>
        <w:t>弱磁区(恒功率区): 反电动势逼近最大电压，采用弱磁控制维持电压平衡，同时受到最大电压和最大电流的限制；</w:t>
      </w:r>
    </w:p>
    <w:p>
      <w:pPr>
        <w:ind w:firstLine="420"/>
      </w:pPr>
      <w:r>
        <w:rPr>
          <w:rFonts w:hint="eastAsia"/>
        </w:rPr>
        <w:t>牵引过程的两个阶段表示见公式（1）。</w:t>
      </w:r>
    </w:p>
    <w:p>
      <w:pPr>
        <w:ind w:firstLine="420"/>
      </w:pPr>
    </w:p>
    <w:p>
      <w:pPr>
        <w:ind w:firstLine="420"/>
        <w:rPr>
          <w:color w:val="000000"/>
          <w:kern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color w:val="000000"/>
                  <w:kern w:val="0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Arial"/>
                      <w:color w:val="000000"/>
                      <w:kern w:val="0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cs="Arial"/>
                      <w:color w:val="000000"/>
                      <w:kern w:val="0"/>
                      <w:szCs w:val="24"/>
                    </w:rPr>
                    <m:t>f</m:t>
                  </m:r>
                  <m:ctrlPr>
                    <w:rPr>
                      <w:rFonts w:ascii="Cambria Math" w:hAnsi="Cambria Math" w:cs="Arial"/>
                      <w:color w:val="000000"/>
                      <w:kern w:val="0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cs="Arial"/>
                      <w:color w:val="000000"/>
                      <w:kern w:val="0"/>
                      <w:szCs w:val="24"/>
                    </w:rPr>
                    <m:t>tra</m:t>
                  </m:r>
                  <m:ctrlPr>
                    <w:rPr>
                      <w:rFonts w:ascii="Cambria Math" w:hAnsi="Cambria Math" w:cs="Arial"/>
                      <w:color w:val="000000"/>
                      <w:kern w:val="0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color w:val="000000"/>
                      <w:kern w:val="0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color w:val="000000"/>
                          <w:kern w:val="0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 xml:space="preserve">                        </m:t>
                          </m:r>
                          <m:r>
                            <m:rPr/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tra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kern w:val="0"/>
                          <w:szCs w:val="24"/>
                        </w:rPr>
                        <m:t xml:space="preserve">                      #0≤</m:t>
                      </m:r>
                      <m:r>
                        <m:rPr/>
                        <w:rPr>
                          <w:rFonts w:ascii="Cambria Math" w:hAnsi="Cambria Math" w:cs="Arial"/>
                          <w:color w:val="000000"/>
                          <w:kern w:val="0"/>
                          <w:szCs w:val="24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kern w:val="0"/>
                          <w:szCs w:val="24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tra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Arial"/>
                          <w:color w:val="000000"/>
                          <w:kern w:val="0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tra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kern w:val="0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color w:val="000000"/>
                                  <w:kern w:val="0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 w:cs="Arial"/>
                                  <w:color w:val="000000"/>
                                  <w:kern w:val="0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Arial"/>
                                  <w:color w:val="000000"/>
                                  <w:kern w:val="0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/>
                                  <w:kern w:val="0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Arial"/>
                                  <w:color w:val="000000"/>
                                  <w:kern w:val="0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 w:cs="Arial"/>
                                  <w:color w:val="000000"/>
                                  <w:kern w:val="0"/>
                                  <w:szCs w:val="24"/>
                                </w:rPr>
                                <m:t>tra</m:t>
                              </m:r>
                              <m:ctrlPr>
                                <w:rPr>
                                  <w:rFonts w:ascii="Cambria Math" w:hAnsi="Cambria Math" w:cs="Arial"/>
                                  <w:color w:val="000000"/>
                                  <w:kern w:val="0"/>
                                  <w:szCs w:val="24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kern w:val="0"/>
                          <w:szCs w:val="24"/>
                        </w:rPr>
                        <m:t>#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  <m:t>tra</m:t>
                          </m:r>
                          <m:ctrlPr>
                            <w:rPr>
                              <w:rFonts w:ascii="Cambria Math" w:hAnsi="Cambria Math" w:cs="Arial"/>
                              <w:color w:val="000000"/>
                              <w:kern w:val="0"/>
                              <w:szCs w:val="24"/>
                            </w:rPr>
                          </m:ctrlP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kern w:val="0"/>
                          <w:szCs w:val="24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Arial"/>
                          <w:color w:val="000000"/>
                          <w:kern w:val="0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="Arial"/>
                          <w:color w:val="000000"/>
                          <w:kern w:val="0"/>
                          <w:szCs w:val="24"/>
                        </w:rPr>
                      </m:ctrlPr>
                    </m:e>
                  </m:eqArr>
                  <m:ctrlPr>
                    <w:rPr>
                      <w:rFonts w:ascii="Cambria Math" w:hAnsi="Cambria Math" w:cs="Arial"/>
                      <w:color w:val="000000"/>
                      <w:kern w:val="0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color w:val="000000"/>
                      <w:kern w:val="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Cs w:val="24"/>
                    </w:rPr>
                    <m:t>1</m:t>
                  </m:r>
                  <m:ctrlPr>
                    <w:rPr>
                      <w:rFonts w:ascii="Cambria Math" w:hAnsi="Cambria Math" w:cs="Arial"/>
                      <w:color w:val="000000"/>
                      <w:kern w:val="0"/>
                      <w:szCs w:val="24"/>
                    </w:rPr>
                  </m:ctrlPr>
                </m:e>
              </m:d>
              <m:ctrlPr>
                <w:rPr>
                  <w:rFonts w:ascii="Cambria Math" w:hAnsi="Cambria Math" w:cs="Arial"/>
                  <w:color w:val="000000"/>
                  <w:kern w:val="0"/>
                  <w:szCs w:val="24"/>
                </w:rPr>
              </m:ctrlPr>
            </m:e>
          </m:eqArr>
        </m:oMath>
      </m:oMathPara>
    </w:p>
    <w:p>
      <w:pPr>
        <w:ind w:firstLine="420"/>
        <w:jc w:val="left"/>
      </w:pPr>
      <w:r>
        <w:rPr>
          <w:rFonts w:hint="eastAsia"/>
        </w:rPr>
        <w:t>恒转矩区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#0≤</m:t>
        </m:r>
        <m:r>
          <m:rPr/>
          <w:rPr>
            <w:rFonts w:ascii="Cambria Math" w:hAnsi="Cambria Math" w:cs="Arial"/>
            <w:color w:val="000000"/>
            <w:kern w:val="0"/>
            <w:szCs w:val="24"/>
          </w:rPr>
          <m:t>v</m:t>
        </m:r>
        <m:r>
          <m:rPr>
            <m:sty m:val="p"/>
          </m:rPr>
          <w:rPr>
            <w:rFonts w:ascii="Cambria Math" w:hAnsi="Cambria Math" w:cs="Arial"/>
            <w:color w:val="000000"/>
            <w:kern w:val="0"/>
            <w:szCs w:val="24"/>
          </w:rPr>
          <m:t>≤</m:t>
        </m:r>
        <m:sSubSup>
          <m:sSubSup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SupPr>
          <m:e>
            <m:r>
              <m:rPr/>
              <w:rPr>
                <w:rFonts w:ascii="Cambria Math" w:hAnsi="Cambria Math" w:cs="Arial"/>
                <w:color w:val="000000"/>
                <w:kern w:val="0"/>
                <w:szCs w:val="24"/>
              </w:rPr>
              <m:t>v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1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ub>
          <m:sup>
            <m:r>
              <m:rPr/>
              <w:rPr>
                <w:rFonts w:ascii="Cambria Math" w:hAnsi="Cambria Math" w:cs="Arial"/>
                <w:color w:val="000000"/>
                <w:kern w:val="0"/>
                <w:szCs w:val="24"/>
              </w:rPr>
              <m:t>tra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up>
        </m:sSubSup>
      </m:oMath>
      <w:r>
        <w:rPr>
          <w:rFonts w:hint="eastAsia"/>
        </w:rPr>
        <w:t>的电机牵引力</w:t>
      </w:r>
      <m:oMath>
        <m:sSubSup>
          <m:sSubSup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SupPr>
          <m:e>
            <m:r>
              <m:rPr/>
              <w:rPr>
                <w:rFonts w:ascii="Cambria Math" w:hAnsi="Cambria Math" w:cs="Arial"/>
                <w:color w:val="000000"/>
                <w:kern w:val="0"/>
                <w:szCs w:val="24"/>
              </w:rPr>
              <m:t>f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1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ub>
          <m:sup>
            <m:r>
              <m:rPr/>
              <w:rPr>
                <w:rFonts w:ascii="Cambria Math" w:hAnsi="Cambria Math" w:cs="Arial"/>
                <w:color w:val="000000"/>
                <w:kern w:val="0"/>
                <w:szCs w:val="24"/>
              </w:rPr>
              <m:t>tra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up>
        </m:sSubSup>
        <m:r>
          <m:rPr/>
          <w:rPr>
            <w:rFonts w:ascii="Cambria Math" w:hAnsi="Cambria Math"/>
            <w:color w:val="000000"/>
            <w:kern w:val="0"/>
            <w:szCs w:val="24"/>
          </w:rPr>
          <m:t>=310</m:t>
        </m:r>
      </m:oMath>
      <w:r>
        <w:rPr>
          <w:rFonts w:hint="eastAsia"/>
          <w:color w:val="000000"/>
          <w:kern w:val="0"/>
          <w:szCs w:val="24"/>
        </w:rPr>
        <w:t>KN，再生电机制动力为2</w:t>
      </w:r>
      <w:r>
        <w:rPr>
          <w:color w:val="000000"/>
          <w:kern w:val="0"/>
          <w:szCs w:val="24"/>
        </w:rPr>
        <w:t>60</w:t>
      </w:r>
      <w:r>
        <w:rPr>
          <w:rFonts w:hint="eastAsia"/>
          <w:color w:val="000000"/>
          <w:kern w:val="0"/>
          <w:szCs w:val="24"/>
        </w:rPr>
        <w:t>KN，牵引与制动的恒转矩与恒功率区切换速度点分别为</w:t>
      </w:r>
      <m:oMath>
        <m:sSubSup>
          <m:sSubSup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SupPr>
          <m:e>
            <m:r>
              <m:rPr/>
              <w:rPr>
                <w:rFonts w:ascii="Cambria Math" w:hAnsi="Cambria Math" w:cs="Arial"/>
                <w:color w:val="000000"/>
                <w:kern w:val="0"/>
                <w:szCs w:val="24"/>
              </w:rPr>
              <m:t>v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1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ub>
          <m:sup>
            <m:r>
              <m:rPr/>
              <w:rPr>
                <w:rFonts w:ascii="Cambria Math" w:hAnsi="Cambria Math" w:cs="Arial"/>
                <w:color w:val="000000"/>
                <w:kern w:val="0"/>
                <w:szCs w:val="24"/>
              </w:rPr>
              <m:t>tra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up>
        </m:sSubSup>
        <m:r>
          <m:rPr/>
          <w:rPr>
            <w:rFonts w:ascii="Cambria Math" w:hAnsi="Cambria Math" w:cs="Arial"/>
            <w:color w:val="000000"/>
            <w:kern w:val="0"/>
            <w:szCs w:val="24"/>
          </w:rPr>
          <m:t>=10</m:t>
        </m:r>
        <m:r>
          <m:rPr/>
          <w:rPr>
            <w:rFonts w:hint="eastAsia" w:ascii="Cambria Math" w:hAnsi="Cambria Math" w:cs="Arial"/>
            <w:color w:val="000000"/>
            <w:kern w:val="0"/>
            <w:szCs w:val="24"/>
          </w:rPr>
          <m:t>m</m:t>
        </m:r>
        <m:r>
          <m:rPr/>
          <w:rPr>
            <w:rFonts w:hint="eastAsia" w:ascii="Cambria Math" w:hAnsi="Cambria Math" w:cs="Arial"/>
            <w:color w:val="000000"/>
            <w:kern w:val="0"/>
            <w:szCs w:val="24"/>
          </w:rPr>
          <m:t>/</m:t>
        </m:r>
        <m:r>
          <m:rPr/>
          <w:rPr>
            <w:rFonts w:hint="eastAsia" w:ascii="Cambria Math" w:hAnsi="Cambria Math" w:cs="Arial"/>
            <w:color w:val="000000"/>
            <w:kern w:val="0"/>
            <w:szCs w:val="24"/>
          </w:rPr>
          <m:t>s</m:t>
        </m:r>
      </m:oMath>
      <w:r>
        <w:rPr>
          <w:rFonts w:hint="eastAsia"/>
          <w:color w:val="000000"/>
          <w:kern w:val="0"/>
          <w:szCs w:val="24"/>
        </w:rPr>
        <w:t>以及</w:t>
      </w:r>
      <m:oMath>
        <m:sSubSup>
          <m:sSubSupP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SubSupPr>
          <m:e>
            <m:r>
              <m:rPr/>
              <w:rPr>
                <w:rFonts w:ascii="Cambria Math" w:hAnsi="Cambria Math" w:cs="Arial"/>
                <w:color w:val="000000"/>
                <w:kern w:val="0"/>
                <w:szCs w:val="24"/>
              </w:rPr>
              <m:t>v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Cs w:val="24"/>
              </w:rPr>
              <m:t>1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ub>
          <m:sup>
            <m:r>
              <m:rPr/>
              <w:rPr>
                <w:rFonts w:ascii="Cambria Math" w:hAnsi="Cambria Math" w:cs="Arial"/>
                <w:color w:val="000000"/>
                <w:kern w:val="0"/>
                <w:szCs w:val="24"/>
              </w:rPr>
              <m:t>tra</m:t>
            </m:r>
            <m:ctrlPr>
              <w:rPr>
                <w:rFonts w:ascii="Cambria Math" w:hAnsi="Cambria Math" w:cs="Arial"/>
                <w:color w:val="000000"/>
                <w:kern w:val="0"/>
                <w:szCs w:val="24"/>
              </w:rPr>
            </m:ctrlPr>
          </m:sup>
        </m:sSubSup>
        <m:r>
          <m:rPr/>
          <w:rPr>
            <w:rFonts w:ascii="Cambria Math" w:hAnsi="Cambria Math" w:cs="Arial"/>
            <w:color w:val="000000"/>
            <w:kern w:val="0"/>
            <w:szCs w:val="24"/>
          </w:rPr>
          <m:t>=17</m:t>
        </m:r>
        <m:r>
          <m:rPr/>
          <w:rPr>
            <w:rFonts w:hint="eastAsia" w:ascii="Cambria Math" w:hAnsi="Cambria Math" w:cs="Arial"/>
            <w:color w:val="000000"/>
            <w:kern w:val="0"/>
            <w:szCs w:val="24"/>
          </w:rPr>
          <m:t>m</m:t>
        </m:r>
        <m:r>
          <m:rPr/>
          <w:rPr>
            <w:rFonts w:hint="eastAsia" w:ascii="Cambria Math" w:hAnsi="Cambria Math" w:cs="Arial"/>
            <w:color w:val="000000"/>
            <w:kern w:val="0"/>
            <w:szCs w:val="24"/>
          </w:rPr>
          <m:t>/</m:t>
        </m:r>
        <m:r>
          <m:rPr/>
          <w:rPr>
            <w:rFonts w:hint="eastAsia" w:ascii="Cambria Math" w:hAnsi="Cambria Math" w:cs="Arial"/>
            <w:color w:val="000000"/>
            <w:kern w:val="0"/>
            <w:szCs w:val="24"/>
          </w:rPr>
          <m:t>s</m:t>
        </m:r>
      </m:oMath>
    </w:p>
    <w:p>
      <w:pPr>
        <w:ind w:firstLine="420"/>
      </w:pPr>
      <w:r>
        <w:rPr>
          <w:rFonts w:hint="eastAsia"/>
        </w:rPr>
        <w:t>此外，电机牵引制动过程具有转换效率，本赛题考虑静态效率因子，即电机牵引效率因子为0</w:t>
      </w:r>
      <w:r>
        <w:t>.9</w:t>
      </w:r>
      <w:r>
        <w:rPr>
          <w:rFonts w:hint="eastAsia"/>
        </w:rPr>
        <w:t>，电机再生制动效率因子为0</w:t>
      </w:r>
      <w:r>
        <w:t>.6</w:t>
      </w:r>
      <w:r>
        <w:rPr>
          <w:rFonts w:hint="eastAsia"/>
        </w:rPr>
        <w:t>。</w:t>
      </w:r>
    </w:p>
    <w:p>
      <w:pPr>
        <w:ind w:firstLine="420"/>
        <w:jc w:val="center"/>
      </w:pPr>
      <w:r>
        <w:rPr>
          <w:rFonts w:hint="eastAsia"/>
        </w:rPr>
        <w:t>表一.</w:t>
      </w:r>
      <w:r>
        <w:t xml:space="preserve"> </w:t>
      </w:r>
      <w:r>
        <w:rPr>
          <w:sz w:val="24"/>
          <w:szCs w:val="24"/>
        </w:rPr>
        <w:t>XEQ</w:t>
      </w:r>
      <w:r>
        <w:rPr>
          <w:rFonts w:hint="eastAsia"/>
          <w:sz w:val="24"/>
          <w:szCs w:val="24"/>
        </w:rPr>
        <w:t>站至</w:t>
      </w:r>
      <w:r>
        <w:rPr>
          <w:sz w:val="24"/>
          <w:szCs w:val="24"/>
        </w:rPr>
        <w:t>SMKXY</w:t>
      </w:r>
      <w:r>
        <w:rPr>
          <w:rFonts w:hint="eastAsia"/>
          <w:sz w:val="24"/>
          <w:szCs w:val="24"/>
        </w:rPr>
        <w:t>站</w:t>
      </w:r>
      <w:bookmarkStart w:id="0" w:name="_GoBack"/>
      <w:r>
        <w:rPr>
          <w:rFonts w:hint="eastAsia"/>
          <w:sz w:val="24"/>
          <w:szCs w:val="24"/>
        </w:rPr>
        <w:t>列车运行相关参数</w:t>
      </w:r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t>Parameter</w:t>
            </w:r>
          </w:p>
        </w:tc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t>Urban Rail Transit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t xml:space="preserve">Static Train Mass, </w:t>
            </w:r>
            <w:r>
              <w:rPr>
                <w:rFonts w:hint="eastAsia"/>
              </w:rPr>
              <w:t>M</w:t>
            </w:r>
          </w:p>
        </w:tc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76.3</w:t>
            </w:r>
            <w:r>
              <w:rPr>
                <w:rFonts w:hint="eastAsia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t xml:space="preserve">Rotary Allowance, </w:t>
            </w:r>
            <m:oMath>
              <m:r>
                <m:rPr/>
                <w:rPr>
                  <w:rFonts w:ascii="Cambria Math" w:hAnsi="Cambria Math"/>
                </w:rPr>
                <m:t>ρ</m:t>
              </m:r>
            </m:oMath>
            <w:r>
              <w:t>[%]</w:t>
            </w:r>
          </w:p>
        </w:tc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t>Maximum Tractive Force, F[kN]</w:t>
            </w:r>
          </w:p>
        </w:tc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t>310</w:t>
            </w:r>
            <w:r>
              <w:rPr>
                <w:rFonts w:hint="eastAsia"/>
              </w:rPr>
              <w:t>kN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t>Maximum Regenerative Force, Bres[kN]</w:t>
            </w:r>
          </w:p>
        </w:tc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60</w:t>
            </w:r>
            <w:r>
              <w:rPr>
                <w:rFonts w:hint="eastAsia"/>
              </w:rPr>
              <w:t>KN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t>Train Resistance ,R</w:t>
            </w:r>
            <w:r>
              <w:rPr>
                <w:rFonts w:hint="eastAsia"/>
              </w:rPr>
              <w:t>[</w:t>
            </w:r>
            <w:r>
              <w:t>kN]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.0895+0.0098v+0.0065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t>Traction/Regenerative Braking Effciency</w:t>
            </w:r>
          </w:p>
        </w:tc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ascii="等线" w:hAnsi="等线" w:cs="Times New Roman"/>
              </w:rPr>
            </w:pPr>
            <w:r>
              <w:rPr>
                <w:rFonts w:ascii="等线" w:hAnsi="等线" w:cs="Times New Roman"/>
              </w:rPr>
              <w:t>0.9/0.6</w:t>
            </w:r>
          </w:p>
        </w:tc>
      </w:tr>
    </w:tbl>
    <w:p>
      <w:pPr>
        <w:ind w:firstLine="0" w:firstLineChars="0"/>
      </w:pPr>
    </w:p>
    <w:p>
      <w:pPr>
        <w:ind w:firstLine="420"/>
        <w:jc w:val="center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jYWM5ODAyM2FiMWUzZTkwMDJiN2EyOTAxY2U1YmIifQ=="/>
  </w:docVars>
  <w:rsids>
    <w:rsidRoot w:val="00537626"/>
    <w:rsid w:val="00287343"/>
    <w:rsid w:val="002F00B5"/>
    <w:rsid w:val="00327108"/>
    <w:rsid w:val="003F694E"/>
    <w:rsid w:val="00537626"/>
    <w:rsid w:val="00597F96"/>
    <w:rsid w:val="006969D9"/>
    <w:rsid w:val="00A90B2A"/>
    <w:rsid w:val="00BD40BD"/>
    <w:rsid w:val="00E00090"/>
    <w:rsid w:val="00EE0EDA"/>
    <w:rsid w:val="00F1181B"/>
    <w:rsid w:val="00F35FCA"/>
    <w:rsid w:val="3493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/>
    </w:pPr>
  </w:style>
  <w:style w:type="character" w:customStyle="1" w:styleId="11">
    <w:name w:val="标题 1 字符"/>
    <w:basedOn w:val="7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styleId="12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416</Words>
  <Characters>637</Characters>
  <Lines>6</Lines>
  <Paragraphs>1</Paragraphs>
  <TotalTime>45</TotalTime>
  <ScaleCrop>false</ScaleCrop>
  <LinksUpToDate>false</LinksUpToDate>
  <CharactersWithSpaces>703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2023-04-19T08:11:00Z</dcterms:created>
  <dc:creator>chen fuwang</dc:creator>
  <cp:lastModifiedBy>broken</cp:lastModifiedBy>
  <dcterms:modified xsi:type="dcterms:W3CDTF">2024-07-10T02:05:12Z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D6C7D10FEA04497193D59E642CA5024C_12</vt:lpwstr>
  </property>
</Properties>
</file>