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F7CC5">
      <w:pPr>
        <w:adjustRightInd w:val="0"/>
        <w:snapToGrid w:val="0"/>
        <w:spacing w:line="360" w:lineRule="auto"/>
        <w:jc w:val="center"/>
        <w:rPr>
          <w:rFonts w:ascii="Book Antiqua" w:hAnsi="Book Antiqua" w:eastAsiaTheme="minorEastAsia"/>
          <w:b/>
          <w:bCs/>
          <w:sz w:val="24"/>
          <w:szCs w:val="24"/>
        </w:rPr>
      </w:pPr>
      <w:r>
        <w:rPr>
          <w:rFonts w:hint="eastAsia" w:ascii="Book Antiqua" w:hAnsi="Book Antiqua" w:eastAsiaTheme="minorEastAsia"/>
          <w:b/>
          <w:bCs/>
          <w:sz w:val="24"/>
          <w:szCs w:val="24"/>
        </w:rPr>
        <w:t>科学编辑</w:t>
      </w:r>
      <w:r>
        <w:rPr>
          <w:rFonts w:ascii="Book Antiqua" w:hAnsi="Book Antiqua" w:eastAsiaTheme="minorEastAsia"/>
          <w:b/>
          <w:bCs/>
          <w:sz w:val="24"/>
          <w:szCs w:val="24"/>
        </w:rPr>
        <w:t>编辑加工</w:t>
      </w:r>
      <w:r>
        <w:rPr>
          <w:rFonts w:hint="eastAsia" w:ascii="Book Antiqua" w:hAnsi="Book Antiqua" w:eastAsiaTheme="minorEastAsia"/>
          <w:b/>
          <w:bCs/>
          <w:sz w:val="24"/>
          <w:szCs w:val="24"/>
        </w:rPr>
        <w:t>提交稿件</w:t>
      </w:r>
      <w:r>
        <w:rPr>
          <w:rFonts w:ascii="Book Antiqua" w:hAnsi="Book Antiqua" w:eastAsiaTheme="minorEastAsia"/>
          <w:b/>
          <w:bCs/>
          <w:sz w:val="24"/>
          <w:szCs w:val="24"/>
        </w:rPr>
        <w:t>的流程</w:t>
      </w:r>
    </w:p>
    <w:p w14:paraId="518E2950">
      <w:pPr>
        <w:adjustRightInd w:val="0"/>
        <w:snapToGrid w:val="0"/>
        <w:spacing w:line="360" w:lineRule="auto"/>
        <w:rPr>
          <w:rFonts w:ascii="Book Antiqua" w:hAnsi="Book Antiqua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 w:eastAsiaTheme="minorEastAsia"/>
          <w:sz w:val="24"/>
          <w:szCs w:val="24"/>
        </w:rPr>
        <w:t>关于</w:t>
      </w:r>
      <w:r>
        <w:rPr>
          <w:rFonts w:hint="eastAsia" w:ascii="Book Antiqua" w:hAnsi="Book Antiqua" w:eastAsiaTheme="minorEastAsia"/>
          <w:sz w:val="24"/>
          <w:szCs w:val="24"/>
        </w:rPr>
        <w:t>科学编辑</w:t>
      </w:r>
      <w:r>
        <w:rPr>
          <w:rFonts w:ascii="Book Antiqua" w:hAnsi="Book Antiqua" w:eastAsiaTheme="minorEastAsia"/>
          <w:sz w:val="24"/>
          <w:szCs w:val="24"/>
        </w:rPr>
        <w:t>编辑加工的流程</w:t>
      </w:r>
      <w:r>
        <w:rPr>
          <w:rFonts w:hint="eastAsia" w:ascii="Book Antiqua" w:hAnsi="Book Antiqua" w:eastAsiaTheme="minorEastAsia"/>
          <w:sz w:val="24"/>
          <w:szCs w:val="24"/>
        </w:rPr>
        <w:t>及完成编稿提交至科学编辑发展部进行第二次定稿</w:t>
      </w:r>
      <w:r>
        <w:rPr>
          <w:rFonts w:ascii="Book Antiqua" w:hAnsi="Book Antiqua" w:eastAsiaTheme="minorEastAsia"/>
          <w:sz w:val="24"/>
          <w:szCs w:val="24"/>
        </w:rPr>
        <w:t>，详细内容如下：</w:t>
      </w:r>
    </w:p>
    <w:p w14:paraId="11EC247E">
      <w:pPr>
        <w:adjustRightInd w:val="0"/>
        <w:snapToGrid w:val="0"/>
        <w:spacing w:line="360" w:lineRule="auto"/>
        <w:rPr>
          <w:rFonts w:ascii="Book Antiqua" w:hAnsi="Book Antiqua" w:eastAsiaTheme="minorEastAsia"/>
          <w:b/>
          <w:bCs/>
          <w:sz w:val="24"/>
          <w:szCs w:val="24"/>
        </w:rPr>
      </w:pPr>
      <w:r>
        <w:rPr>
          <w:rFonts w:ascii="Book Antiqua" w:hAnsi="Book Antiqua" w:eastAsiaTheme="minor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ascii="Book Antiqua" w:hAnsi="Book Antiqua" w:eastAsiaTheme="minorEastAsia"/>
          <w:b/>
          <w:bCs/>
          <w:sz w:val="24"/>
          <w:szCs w:val="24"/>
        </w:rPr>
        <w:t>手稿各部分的编辑</w:t>
      </w:r>
    </w:p>
    <w:p w14:paraId="2B40C01B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3.1 题目</w:t>
      </w:r>
    </w:p>
    <w:p w14:paraId="6E16867A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3.1.1 不超过18个单词；</w:t>
      </w:r>
    </w:p>
    <w:p w14:paraId="7131D8C6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3.1.2</w:t>
      </w:r>
      <w:r>
        <w:rPr>
          <w:rFonts w:hint="eastAsia"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不能以a, an, the开头；</w:t>
      </w:r>
    </w:p>
    <w:p w14:paraId="205617D9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3.1.3</w:t>
      </w:r>
      <w:r>
        <w:rPr>
          <w:rFonts w:hint="eastAsia"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A case report and review of literature case report类型的文章，如果修回稿件的参考文献在30条以上，则题目中保留review of literature，如果参考文献达不到30条，题目中的review of literature去掉，仅保留A case report；</w:t>
      </w:r>
    </w:p>
    <w:p w14:paraId="21DD934F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3.1.4</w:t>
      </w:r>
      <w:r>
        <w:rPr>
          <w:rFonts w:hint="eastAsia"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如果多个病例则为two case reports；</w:t>
      </w:r>
    </w:p>
    <w:p w14:paraId="4C690F5F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3.1.5</w:t>
      </w:r>
      <w:r>
        <w:rPr>
          <w:rFonts w:hint="eastAsia"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标题中冒号后首字母大写；</w:t>
      </w:r>
    </w:p>
    <w:p w14:paraId="757F88E6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3.1.6</w:t>
      </w:r>
      <w:r>
        <w:rPr>
          <w:rFonts w:hint="eastAsia"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题目中不能使用缩略词，除了SARS-CoV-2和COVID-19以及一些表示基因和蛋白的单词可以使用缩写。</w:t>
      </w:r>
    </w:p>
    <w:p w14:paraId="38B3D425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3.1.7</w:t>
      </w:r>
      <w:r>
        <w:rPr>
          <w:rFonts w:hint="eastAsia"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稿件类型是综述，不能是Review: </w:t>
      </w:r>
      <w:bookmarkStart w:id="0" w:name="OLE_LINK2916"/>
      <w:r>
        <w:rPr>
          <w:rFonts w:ascii="Book Antiqua" w:hAnsi="Book Antiqua"/>
          <w:sz w:val="24"/>
          <w:szCs w:val="24"/>
        </w:rPr>
        <w:t>Structured magnetic resonance imaging and endoanal ultrasound anal fistulas reporting template</w:t>
      </w:r>
      <w:bookmarkEnd w:id="0"/>
      <w:r>
        <w:rPr>
          <w:rFonts w:ascii="Book Antiqua" w:hAnsi="Book Antiqua"/>
          <w:sz w:val="24"/>
          <w:szCs w:val="24"/>
        </w:rPr>
        <w:t>；稿件类型是社论或给编辑的信，题目不能是Comment on “Structured magnetic resonance imaging and endoanal ultrasound anal fistulas reporting template”，或直接使用所评论的文章题目。</w:t>
      </w:r>
    </w:p>
    <w:p w14:paraId="4DABCAE2">
      <w:pPr>
        <w:spacing w:line="360" w:lineRule="auto"/>
        <w:rPr>
          <w:rFonts w:ascii="Book Antiqua" w:hAnsi="Book Antiqua"/>
          <w:sz w:val="24"/>
          <w:szCs w:val="24"/>
        </w:rPr>
      </w:pPr>
    </w:p>
    <w:p w14:paraId="65DE5B31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3.2 短标题</w:t>
      </w:r>
    </w:p>
    <w:p w14:paraId="1E5D5925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3.2.1</w:t>
      </w:r>
      <w:r>
        <w:rPr>
          <w:rFonts w:hint="eastAsia"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running title字数一般为6个左右，格式：第一作者的姓+名的缩写+</w:t>
      </w:r>
      <w:r>
        <w:rPr>
          <w:rFonts w:ascii="Book Antiqua" w:hAnsi="Book Antiqua"/>
          <w:i/>
          <w:sz w:val="24"/>
          <w:szCs w:val="24"/>
        </w:rPr>
        <w:t>et al</w:t>
      </w:r>
      <w:r>
        <w:rPr>
          <w:rFonts w:ascii="Book Antiqua" w:hAnsi="Book Antiqua"/>
          <w:sz w:val="24"/>
          <w:szCs w:val="24"/>
        </w:rPr>
        <w:t>(斜体).+ running title。两个作者及以上用</w:t>
      </w:r>
      <w:r>
        <w:rPr>
          <w:rFonts w:ascii="Book Antiqua" w:hAnsi="Book Antiqua"/>
          <w:i/>
          <w:sz w:val="24"/>
          <w:szCs w:val="24"/>
        </w:rPr>
        <w:t>et al</w:t>
      </w:r>
      <w:r>
        <w:rPr>
          <w:rFonts w:ascii="Book Antiqua" w:hAnsi="Book Antiqua"/>
          <w:sz w:val="24"/>
          <w:szCs w:val="24"/>
        </w:rPr>
        <w:t>; 一个作者的话不加</w:t>
      </w:r>
      <w:r>
        <w:rPr>
          <w:rFonts w:ascii="Book Antiqua" w:hAnsi="Book Antiqua"/>
          <w:i/>
          <w:sz w:val="24"/>
          <w:szCs w:val="24"/>
        </w:rPr>
        <w:t>et al</w:t>
      </w:r>
      <w:r>
        <w:rPr>
          <w:rFonts w:ascii="Book Antiqua" w:hAnsi="Book Antiqua"/>
          <w:sz w:val="24"/>
          <w:szCs w:val="24"/>
        </w:rPr>
        <w:t>。</w:t>
      </w:r>
    </w:p>
    <w:p w14:paraId="11E4AFD4">
      <w:pPr>
        <w:spacing w:line="360" w:lineRule="auto"/>
        <w:rPr>
          <w:rFonts w:hint="eastAsia"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3.2.2 running title中可以使用缩略词</w:t>
      </w:r>
      <w:r>
        <w:rPr>
          <w:rFonts w:hint="eastAsia" w:ascii="Book Antiqua" w:hAnsi="Book Antiqua"/>
          <w:sz w:val="24"/>
          <w:szCs w:val="24"/>
        </w:rPr>
        <w:t>。</w:t>
      </w:r>
    </w:p>
    <w:p w14:paraId="7626111B">
      <w:pPr>
        <w:spacing w:line="360" w:lineRule="auto"/>
        <w:rPr>
          <w:rFonts w:ascii="Book Antiqua" w:hAnsi="Book Antiqua"/>
          <w:sz w:val="24"/>
          <w:szCs w:val="24"/>
        </w:rPr>
      </w:pPr>
    </w:p>
    <w:p w14:paraId="2D6B2A40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3.3 作者名字</w:t>
      </w:r>
    </w:p>
    <w:p w14:paraId="0340B365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3.3.1中国大陆作者（名前姓后）名字格式，例如：Jia-Ping Yan，一般出现的问题是jiaping Yan；</w:t>
      </w:r>
    </w:p>
    <w:p w14:paraId="642ECA82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3.3.2国外作者（名前姓后）的中间名缩写后面不加点。</w:t>
      </w:r>
    </w:p>
    <w:p w14:paraId="7198F5BC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3.3.3国外作者名字只有一个字母，如P Park，需要核实是否正确。</w:t>
      </w:r>
    </w:p>
    <w:p w14:paraId="721BCC7F">
      <w:pPr>
        <w:spacing w:line="360" w:lineRule="auto"/>
        <w:rPr>
          <w:rFonts w:ascii="Book Antiqua" w:hAnsi="Book Antiqua"/>
          <w:sz w:val="24"/>
          <w:szCs w:val="24"/>
        </w:rPr>
      </w:pPr>
    </w:p>
    <w:p w14:paraId="2F810ADD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3.4 机构</w:t>
      </w:r>
    </w:p>
    <w:p w14:paraId="048A9B54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3.4.1 机构处作者顺序同作者列表一致；</w:t>
      </w:r>
    </w:p>
    <w:p w14:paraId="54758D3A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3.4.2 作者机构不能遗漏（编辑器生成一般没有遗漏）；</w:t>
      </w:r>
    </w:p>
    <w:p w14:paraId="3CB7CE40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3.4.3 相同机构的作者列在一起（如果单词中间多了空格，标点符号或者大小写不一致，有可能导致编辑器生成word中没有合并，要仔细核实并进行合并）；</w:t>
      </w:r>
    </w:p>
    <w:p w14:paraId="72704177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drawing>
          <wp:inline distT="0" distB="0" distL="0" distR="0">
            <wp:extent cx="3820795" cy="1544955"/>
            <wp:effectExtent l="0" t="0" r="825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1385" cy="154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78BA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3.4.4 常见格式：Department of ……，机构，城市 邮编（香港可能没有邮编），国家 （实词需首字母大写）。</w:t>
      </w:r>
    </w:p>
    <w:p w14:paraId="43005335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美国作者举例：</w:t>
      </w:r>
      <w:r>
        <w:rPr>
          <w:rFonts w:ascii="Book Antiqua" w:hAnsi="Book Antiqua"/>
          <w:b/>
          <w:sz w:val="24"/>
          <w:szCs w:val="24"/>
        </w:rPr>
        <w:t>James Robinson, Kevin P Smidt, R Shane Barton, Patrick Massey,</w:t>
      </w:r>
      <w:r>
        <w:rPr>
          <w:rFonts w:ascii="Book Antiqua" w:hAnsi="Book Antiqua"/>
          <w:sz w:val="24"/>
          <w:szCs w:val="24"/>
        </w:rPr>
        <w:t xml:space="preserve"> Department of Orthopaedic Surgery, Louisiana State University, Shreveport, LA 71103, United States</w:t>
      </w:r>
    </w:p>
    <w:p w14:paraId="7E84F7B6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中国作者举例：</w:t>
      </w:r>
      <w:r>
        <w:rPr>
          <w:rFonts w:ascii="Book Antiqua" w:hAnsi="Book Antiqua"/>
          <w:b/>
          <w:bCs/>
          <w:sz w:val="24"/>
          <w:szCs w:val="24"/>
        </w:rPr>
        <w:t xml:space="preserve">Nin Cheng, </w:t>
      </w:r>
      <w:r>
        <w:rPr>
          <w:rFonts w:ascii="Book Antiqua" w:hAnsi="Book Antiqua" w:cs="Book Antiqu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Department of Nursing, First Affiliated Hospital of Qiqihar Medical College</w:t>
      </w:r>
      <w:r>
        <w:rPr>
          <w:rFonts w:ascii="Book Antiqua" w:hAnsi="Book Antiqua" w:cs="Book Antiqua"/>
          <w:sz w:val="24"/>
          <w:szCs w:val="24"/>
        </w:rPr>
        <w:t>, Qiqihar 161000, Heilongjiang Province, China</w:t>
      </w:r>
    </w:p>
    <w:p w14:paraId="4E1FEAB1">
      <w:pPr>
        <w:spacing w:line="360" w:lineRule="auto"/>
        <w:rPr>
          <w:rFonts w:ascii="Book Antiqua" w:hAnsi="Book Antiqua"/>
          <w:sz w:val="24"/>
          <w:szCs w:val="24"/>
        </w:rPr>
      </w:pPr>
    </w:p>
    <w:p w14:paraId="397B5F98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3.5 作者贡献</w:t>
      </w:r>
    </w:p>
    <w:p w14:paraId="4D0F1526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3.5.1 贡献相同的作者名列在一起；</w:t>
      </w:r>
    </w:p>
    <w:p w14:paraId="56AB1EDB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3.5.2 每项贡献之间分号隔开；</w:t>
      </w:r>
    </w:p>
    <w:p w14:paraId="7DCB9F68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3.5.3 最后一个作者名用and连接；</w:t>
      </w:r>
    </w:p>
    <w:p w14:paraId="07AF4F8C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3.5.4若没有all authors字样需核实每个作者的贡献是否提到。</w:t>
      </w:r>
    </w:p>
    <w:p w14:paraId="4C2D0AFC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3.5.5 稿件中有共同一作和共同通讯作者，需要核实作者是否根据要求列出共一和共通讯的理由。</w:t>
      </w:r>
    </w:p>
    <w:p w14:paraId="6B8B5D96">
      <w:pPr>
        <w:spacing w:line="360" w:lineRule="auto"/>
        <w:rPr>
          <w:rFonts w:ascii="Book Antiqua" w:hAnsi="Book Antiqua"/>
          <w:sz w:val="24"/>
          <w:szCs w:val="24"/>
        </w:rPr>
      </w:pPr>
    </w:p>
    <w:p w14:paraId="5C923861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3.6 基金资助</w:t>
      </w:r>
    </w:p>
    <w:p w14:paraId="7089C8DD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3.6.1 基金之间分号隔开，最后一项用and连接，例如：</w:t>
      </w:r>
      <w:r>
        <w:rPr>
          <w:rFonts w:ascii="Book Antiqua" w:hAnsi="Book Antiqua"/>
          <w:b/>
          <w:sz w:val="24"/>
          <w:szCs w:val="24"/>
        </w:rPr>
        <w:t>Supported by</w:t>
      </w:r>
      <w:r>
        <w:rPr>
          <w:rFonts w:ascii="Book Antiqua" w:hAnsi="Book Antiqua"/>
          <w:sz w:val="24"/>
          <w:szCs w:val="24"/>
        </w:rPr>
        <w:t xml:space="preserve"> National Natural Science Foundation of China, No. 81600693; and AAA, No. XXX.</w:t>
      </w:r>
    </w:p>
    <w:p w14:paraId="70EBA824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3.6.2 相同项目合并列出：</w:t>
      </w:r>
      <w:r>
        <w:rPr>
          <w:rFonts w:ascii="Book Antiqua" w:hAnsi="Book Antiqua"/>
          <w:b/>
          <w:sz w:val="24"/>
          <w:szCs w:val="24"/>
        </w:rPr>
        <w:t>Supported by</w:t>
      </w:r>
      <w:r>
        <w:rPr>
          <w:rFonts w:ascii="Book Antiqua" w:hAnsi="Book Antiqua"/>
          <w:sz w:val="24"/>
          <w:szCs w:val="24"/>
        </w:rPr>
        <w:t xml:space="preserve"> National Natural Science Foundation of China, No. 81600693 and No. 81600693.</w:t>
      </w:r>
    </w:p>
    <w:p w14:paraId="1B9E4F9D">
      <w:pPr>
        <w:spacing w:line="360" w:lineRule="auto"/>
        <w:rPr>
          <w:rFonts w:hint="eastAsia"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3.6.3 中国作者一般有基金号，国外基金可能没有基金号，基金号非必需</w:t>
      </w:r>
      <w:r>
        <w:rPr>
          <w:rFonts w:hint="eastAsia" w:ascii="Book Antiqua" w:hAnsi="Book Antiqua"/>
          <w:sz w:val="24"/>
          <w:szCs w:val="24"/>
        </w:rPr>
        <w:t>。</w:t>
      </w:r>
    </w:p>
    <w:p w14:paraId="2360E81E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3.6.4 若需要表示某项基金是某个作者获得的，可以在基金后加括号进行说明 Support by AAA, No. XXXX (to Li X)。</w:t>
      </w:r>
    </w:p>
    <w:p w14:paraId="117FDFE1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3.6.5 基金项目的名称首字母大写。</w:t>
      </w:r>
    </w:p>
    <w:p w14:paraId="57B59592">
      <w:pPr>
        <w:spacing w:line="360" w:lineRule="auto"/>
        <w:rPr>
          <w:rFonts w:ascii="Book Antiqua" w:hAnsi="Book Antiqua"/>
          <w:sz w:val="24"/>
          <w:szCs w:val="24"/>
        </w:rPr>
      </w:pPr>
    </w:p>
    <w:p w14:paraId="6C37F799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3.7通讯作者</w:t>
      </w:r>
    </w:p>
    <w:p w14:paraId="3A22A88F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3.7.1 可能不止一个机构；</w:t>
      </w:r>
    </w:p>
    <w:p w14:paraId="5EA95914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3.7.2 同类型职称保留较高项目(如Attending Doctor和Chief Doctor)；</w:t>
      </w:r>
    </w:p>
    <w:p w14:paraId="21CB3A05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3.7.3 城市前面有具体街道门牌号，中国大陆或者台湾门牌号和街道之间没有逗号</w:t>
      </w:r>
      <w:r>
        <w:rPr>
          <w:rFonts w:hint="eastAsia" w:ascii="Book Antiqua" w:hAnsi="Book Antiqua"/>
          <w:sz w:val="24"/>
          <w:szCs w:val="24"/>
        </w:rPr>
        <w:t>；</w:t>
      </w:r>
    </w:p>
    <w:p w14:paraId="0C7D9EEC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3.7.4 邮箱地址中字母全部小写；</w:t>
      </w:r>
    </w:p>
    <w:p w14:paraId="3A3C7F1E">
      <w:pPr>
        <w:adjustRightInd w:val="0"/>
        <w:snapToGrid w:val="0"/>
        <w:spacing w:line="360" w:lineRule="auto"/>
        <w:rPr>
          <w:rFonts w:ascii="Book Antiqua" w:hAnsi="Book Antiqua" w:cs="Book Antiqu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 w:cs="Book Antiqu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举例：</w:t>
      </w:r>
    </w:p>
    <w:p w14:paraId="4A4673B0">
      <w:pPr>
        <w:adjustRightInd w:val="0"/>
        <w:snapToGrid w:val="0"/>
        <w:spacing w:line="360" w:lineRule="auto"/>
        <w:rPr>
          <w:rFonts w:ascii="Book Antiqua" w:hAnsi="Book Antiqu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 w:cs="Book Antiqu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Corresponding author: Gui-Hong Fan, BM BCh, MD, Associate Chief Nurse, </w:t>
      </w:r>
      <w:r>
        <w:rPr>
          <w:rFonts w:ascii="Book Antiqua" w:hAnsi="Book Antiqua" w:cs="Book Antiqu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Department of</w:t>
      </w:r>
      <w:r>
        <w:rPr>
          <w:rFonts w:ascii="Book Antiqua" w:hAnsi="Book Antiqua" w:cs="Book Antiqu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ook Antiqua" w:hAnsi="Book Antiqua" w:cs="Book Antiqu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Nursing, First Affiliated Hospital of Qiqihar Medical Colleg</w:t>
      </w:r>
      <w:r>
        <w:rPr>
          <w:rFonts w:ascii="Book Antiqua" w:hAnsi="Book Antiqua" w:cs="Book Antiqua"/>
          <w:sz w:val="24"/>
          <w:szCs w:val="24"/>
        </w:rPr>
        <w:t xml:space="preserve">e, </w:t>
      </w:r>
      <w:r>
        <w:rPr>
          <w:rFonts w:ascii="Book Antiqua" w:hAnsi="Book Antiqua"/>
          <w:sz w:val="24"/>
          <w:szCs w:val="24"/>
        </w:rPr>
        <w:t>No. 26 Xiangyang Street</w:t>
      </w:r>
      <w:r>
        <w:rPr>
          <w:rFonts w:ascii="Book Antiqua" w:hAnsi="Book Antiqua" w:cs="Book Antiqua"/>
          <w:sz w:val="24"/>
          <w:szCs w:val="24"/>
        </w:rPr>
        <w:t>, Fula</w:t>
      </w:r>
      <w:r>
        <w:rPr>
          <w:rFonts w:ascii="Book Antiqua" w:hAnsi="Book Antiqua" w:cs="Book Antiqu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rji District, Qiqihar 161000, Heilongjiang Province, China. 13514647688@163.com</w:t>
      </w:r>
    </w:p>
    <w:p w14:paraId="780AD183">
      <w:pPr>
        <w:spacing w:line="360" w:lineRule="auto"/>
        <w:rPr>
          <w:rFonts w:ascii="Book Antiqua" w:hAnsi="Book Antiqua"/>
          <w:sz w:val="24"/>
          <w:szCs w:val="24"/>
        </w:rPr>
      </w:pPr>
    </w:p>
    <w:p w14:paraId="52149144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3.8 页脚</w:t>
      </w:r>
    </w:p>
    <w:p w14:paraId="7A15AF26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Word页脚格式：信号灯格式，置于页面底端、居右。设置字体、字号和正文一致。</w:t>
      </w:r>
    </w:p>
    <w:p w14:paraId="2CED2FA7">
      <w:pPr>
        <w:spacing w:line="360" w:lineRule="auto"/>
        <w:rPr>
          <w:rFonts w:ascii="Book Antiqua" w:hAnsi="Book Antiqua"/>
          <w:sz w:val="24"/>
          <w:szCs w:val="24"/>
        </w:rPr>
      </w:pPr>
    </w:p>
    <w:p w14:paraId="50AD7192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3.9 摘要</w:t>
      </w:r>
    </w:p>
    <w:p w14:paraId="30A41815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期刊涉及的摘要结构包括3中一下三种：</w:t>
      </w:r>
    </w:p>
    <w:p w14:paraId="1435CE6B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综述类：摘要结构是整段式</w:t>
      </w:r>
      <w:r>
        <w:rPr>
          <w:rFonts w:hint="eastAsia" w:ascii="Book Antiqua" w:hAnsi="Book Antiqua"/>
          <w:sz w:val="24"/>
          <w:szCs w:val="24"/>
        </w:rPr>
        <w:t>；</w:t>
      </w:r>
    </w:p>
    <w:p w14:paraId="464A87D0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病例报告：摘要分为BACKGROUND，CASE SUMMARY，CONCLUSION共三部分</w:t>
      </w:r>
      <w:r>
        <w:rPr>
          <w:rFonts w:hint="eastAsia" w:ascii="Book Antiqua" w:hAnsi="Book Antiqua"/>
          <w:sz w:val="24"/>
          <w:szCs w:val="24"/>
        </w:rPr>
        <w:t>；</w:t>
      </w:r>
    </w:p>
    <w:p w14:paraId="62D7BE30">
      <w:pPr>
        <w:adjustRightInd w:val="0"/>
        <w:snapToGrid w:val="0"/>
        <w:spacing w:line="360" w:lineRule="auto"/>
        <w:rPr>
          <w:rFonts w:ascii="Book Antiqua" w:hAnsi="Book Antiqua" w:cstheme="minorHAnsi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原创类：摘要分为</w:t>
      </w:r>
      <w:r>
        <w:rPr>
          <w:rFonts w:ascii="Book Antiqua" w:hAnsi="Book Antiqua" w:cstheme="minorHAnsi"/>
          <w:sz w:val="24"/>
          <w:szCs w:val="24"/>
        </w:rPr>
        <w:t>BACKGROUND，</w:t>
      </w:r>
      <w:r>
        <w:rPr>
          <w:rFonts w:ascii="Book Antiqua" w:hAnsi="Book Antiqua"/>
          <w:sz w:val="24"/>
          <w:szCs w:val="24"/>
        </w:rPr>
        <w:t>AIM</w:t>
      </w:r>
      <w:r>
        <w:rPr>
          <w:rFonts w:ascii="Book Antiqua" w:hAnsi="Book Antiqua" w:cstheme="minorHAnsi"/>
          <w:sz w:val="24"/>
          <w:szCs w:val="24"/>
        </w:rPr>
        <w:t>，</w:t>
      </w:r>
      <w:r>
        <w:rPr>
          <w:rFonts w:ascii="Book Antiqua" w:hAnsi="Book Antiqua"/>
          <w:sz w:val="24"/>
          <w:szCs w:val="24"/>
        </w:rPr>
        <w:t>METHODS</w:t>
      </w:r>
      <w:r>
        <w:rPr>
          <w:rFonts w:ascii="Book Antiqua" w:hAnsi="Book Antiqua" w:cstheme="minorHAnsi"/>
          <w:sz w:val="24"/>
          <w:szCs w:val="24"/>
        </w:rPr>
        <w:t>，</w:t>
      </w:r>
      <w:r>
        <w:rPr>
          <w:rFonts w:ascii="Book Antiqua" w:hAnsi="Book Antiqua"/>
          <w:sz w:val="24"/>
          <w:szCs w:val="24"/>
        </w:rPr>
        <w:t>RESULTS</w:t>
      </w:r>
      <w:r>
        <w:rPr>
          <w:rFonts w:ascii="Book Antiqua" w:hAnsi="Book Antiqua" w:cstheme="minorHAnsi"/>
          <w:sz w:val="24"/>
          <w:szCs w:val="24"/>
        </w:rPr>
        <w:t>，</w:t>
      </w:r>
      <w:r>
        <w:rPr>
          <w:rFonts w:ascii="Book Antiqua" w:hAnsi="Book Antiqua"/>
          <w:sz w:val="24"/>
          <w:szCs w:val="24"/>
        </w:rPr>
        <w:t>CONCLUSION共</w:t>
      </w:r>
      <w:r>
        <w:rPr>
          <w:rFonts w:ascii="Book Antiqua" w:hAnsi="Book Antiqua" w:cstheme="minorHAnsi"/>
          <w:sz w:val="24"/>
          <w:szCs w:val="24"/>
        </w:rPr>
        <w:t>五部分。</w:t>
      </w:r>
    </w:p>
    <w:p w14:paraId="19047F12">
      <w:pPr>
        <w:spacing w:line="360" w:lineRule="auto"/>
        <w:rPr>
          <w:rFonts w:ascii="Book Antiqua" w:hAnsi="Book Antiqua"/>
          <w:sz w:val="24"/>
          <w:szCs w:val="24"/>
        </w:rPr>
      </w:pPr>
    </w:p>
    <w:p w14:paraId="2249F469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3.10 缩略词</w:t>
      </w:r>
    </w:p>
    <w:p w14:paraId="0A32125A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3.10.1摘要、core tip、introduction至conclusion、文章亮点、图片和表格相对独立，每部分专业名词出现2次及以上使用全称+缩写；</w:t>
      </w:r>
    </w:p>
    <w:p w14:paraId="3DF6AEA2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3.10.2 检索策略中全称无需改成缩写；</w:t>
      </w:r>
    </w:p>
    <w:p w14:paraId="3B964F93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3.10.3 基因、蛋白可以缩写；</w:t>
      </w:r>
    </w:p>
    <w:p w14:paraId="10778243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3.10.4 CT、国家都要有全称；</w:t>
      </w:r>
    </w:p>
    <w:p w14:paraId="7A6871CB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3.10.5多单词先出现，少单词后出现，少单词需要再次给出解释；少单词先出现，多单词后出现，少单词不需要再次给出解释。如：</w:t>
      </w:r>
    </w:p>
    <w:p w14:paraId="13E26026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先出现Celiac axis stenosis (CAS)，后出现Celiac axis (CA)</w:t>
      </w:r>
    </w:p>
    <w:p w14:paraId="6E8F5EC1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先出现Celiac axis (CA)，后出现CA stenosis (CAS)</w:t>
      </w:r>
    </w:p>
    <w:p w14:paraId="057158E4">
      <w:pPr>
        <w:spacing w:line="360" w:lineRule="auto"/>
        <w:rPr>
          <w:rFonts w:ascii="Book Antiqua" w:hAnsi="Book Antiqua"/>
          <w:sz w:val="24"/>
          <w:szCs w:val="24"/>
        </w:rPr>
      </w:pPr>
    </w:p>
    <w:p w14:paraId="686BC405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3.11 关键词</w:t>
      </w:r>
    </w:p>
    <w:p w14:paraId="094BDF91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3.11.1 分号隔开，第一个单词首字母大写；</w:t>
      </w:r>
    </w:p>
    <w:p w14:paraId="3ECC78CB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3.11.2 关键词个数：5-10个；</w:t>
      </w:r>
    </w:p>
    <w:p w14:paraId="4542E9A6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3.11.3 最后一个为Case report。</w:t>
      </w:r>
    </w:p>
    <w:p w14:paraId="330A6058">
      <w:pPr>
        <w:spacing w:line="360" w:lineRule="auto"/>
        <w:rPr>
          <w:rFonts w:ascii="Book Antiqua" w:hAnsi="Book Antiqua"/>
          <w:sz w:val="24"/>
          <w:szCs w:val="24"/>
        </w:rPr>
      </w:pPr>
    </w:p>
    <w:p w14:paraId="301EDE0C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3.12 刊录信息</w:t>
      </w:r>
    </w:p>
    <w:p w14:paraId="2B39302D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根据系统自动提取，注意核对作者缩写名以及标题，尤其注意修改过作者名字和稿件标题的格式的时候，需要同步替换。</w:t>
      </w:r>
    </w:p>
    <w:p w14:paraId="4BFA0291">
      <w:pPr>
        <w:spacing w:line="360" w:lineRule="auto"/>
        <w:rPr>
          <w:rFonts w:ascii="Book Antiqua" w:hAnsi="Book Antiqua"/>
          <w:sz w:val="24"/>
          <w:szCs w:val="24"/>
        </w:rPr>
      </w:pPr>
    </w:p>
    <w:p w14:paraId="514154CF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3.13 core tip</w:t>
      </w:r>
    </w:p>
    <w:p w14:paraId="525F64C3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单词一般为100个左右，范围50-120个。</w:t>
      </w:r>
    </w:p>
    <w:p w14:paraId="30A96555">
      <w:pPr>
        <w:spacing w:line="360" w:lineRule="auto"/>
        <w:rPr>
          <w:rFonts w:ascii="Book Antiqua" w:hAnsi="Book Antiqua"/>
          <w:sz w:val="24"/>
          <w:szCs w:val="24"/>
        </w:rPr>
      </w:pPr>
    </w:p>
    <w:p w14:paraId="6DA13535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3.14 正文参考文献引用</w:t>
      </w:r>
    </w:p>
    <w:p w14:paraId="5C832F75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3.14.1 每处引用：3条以上连续，-连接，如[4-6]；没有3条及3条以上连续，按顺序出现，逗号隔开，无空格，如[8,10,11]</w:t>
      </w:r>
    </w:p>
    <w:p w14:paraId="2FC0896D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3.14.2 人名类参考文献：</w:t>
      </w:r>
    </w:p>
    <w:p w14:paraId="0864DFFC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作者有1个：Li[9]</w:t>
      </w:r>
    </w:p>
    <w:p w14:paraId="20F181AB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作者有2个：Li and Yan[9]</w:t>
      </w:r>
    </w:p>
    <w:p w14:paraId="6C083CA8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作者有3个：Li </w:t>
      </w:r>
      <w:r>
        <w:rPr>
          <w:rFonts w:ascii="Book Antiqua" w:hAnsi="Book Antiqua"/>
          <w:i/>
          <w:iCs/>
          <w:sz w:val="24"/>
          <w:szCs w:val="24"/>
        </w:rPr>
        <w:t>et al</w:t>
      </w:r>
      <w:r>
        <w:rPr>
          <w:rFonts w:ascii="Book Antiqua" w:hAnsi="Book Antiqua"/>
          <w:sz w:val="24"/>
          <w:szCs w:val="24"/>
        </w:rPr>
        <w:t>[9]</w:t>
      </w:r>
    </w:p>
    <w:p w14:paraId="130BFA6F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作者的研究：Li </w:t>
      </w:r>
      <w:r>
        <w:rPr>
          <w:rFonts w:ascii="Book Antiqua" w:hAnsi="Book Antiqua"/>
          <w:i/>
          <w:iCs/>
          <w:sz w:val="24"/>
          <w:szCs w:val="24"/>
        </w:rPr>
        <w:t>et al</w:t>
      </w:r>
      <w:r>
        <w:rPr>
          <w:rFonts w:ascii="Book Antiqua" w:hAnsi="Book Antiqua"/>
          <w:sz w:val="24"/>
          <w:szCs w:val="24"/>
        </w:rPr>
        <w:t>’s showed that … application[9].</w:t>
      </w:r>
    </w:p>
    <w:p w14:paraId="34E15F5A">
      <w:pPr>
        <w:spacing w:line="360" w:lineRule="auto"/>
        <w:rPr>
          <w:rFonts w:ascii="Book Antiqua" w:hAnsi="Book Antiqua"/>
          <w:sz w:val="24"/>
          <w:szCs w:val="24"/>
        </w:rPr>
      </w:pPr>
    </w:p>
    <w:p w14:paraId="4D934279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3.15 范围</w:t>
      </w:r>
    </w:p>
    <w:p w14:paraId="256A071B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3.15.1 15%-35%，两个百分号都要出现；</w:t>
      </w:r>
    </w:p>
    <w:p w14:paraId="6F9F66E8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3.15.2 95%CI: 0.2-0.5，或95%CI: -0.5 to 0.2（有负数）。</w:t>
      </w:r>
    </w:p>
    <w:p w14:paraId="513BB2CA">
      <w:pPr>
        <w:spacing w:line="360" w:lineRule="auto"/>
        <w:rPr>
          <w:rFonts w:ascii="Book Antiqua" w:hAnsi="Book Antiqua"/>
          <w:sz w:val="24"/>
          <w:szCs w:val="24"/>
        </w:rPr>
      </w:pPr>
    </w:p>
    <w:p w14:paraId="0ABB6ED3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3.16 </w:t>
      </w:r>
      <w:r>
        <w:rPr>
          <w:rFonts w:hint="eastAsia" w:ascii="Book Antiqua" w:hAnsi="Book Antiqua"/>
          <w:b/>
          <w:bCs/>
          <w:sz w:val="24"/>
          <w:szCs w:val="24"/>
        </w:rPr>
        <w:t>数字</w:t>
      </w:r>
    </w:p>
    <w:p w14:paraId="71595269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数字间不空格，不加逗号，如10089600。</w:t>
      </w:r>
    </w:p>
    <w:p w14:paraId="6C4CBBF4">
      <w:pPr>
        <w:spacing w:line="360" w:lineRule="auto"/>
        <w:rPr>
          <w:rFonts w:ascii="Book Antiqua" w:hAnsi="Book Antiqua"/>
          <w:sz w:val="24"/>
          <w:szCs w:val="24"/>
        </w:rPr>
      </w:pPr>
    </w:p>
    <w:p w14:paraId="7A46C76C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3.17 正文标题</w:t>
      </w:r>
    </w:p>
    <w:p w14:paraId="085D647D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一级：大写字母+加粗+下划线；</w:t>
      </w:r>
    </w:p>
    <w:p w14:paraId="01E4B268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二级：斜体+加粗；</w:t>
      </w:r>
    </w:p>
    <w:p w14:paraId="3D9CEC97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三级：加粗+冒号，紧跟正文；</w:t>
      </w:r>
    </w:p>
    <w:p w14:paraId="482D2829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每个标题下方的段落，第一段首行不缩进，从第二段开始缩进。</w:t>
      </w:r>
    </w:p>
    <w:p w14:paraId="18CCABAF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社论必须添加一个一级标题。</w:t>
      </w:r>
    </w:p>
    <w:p w14:paraId="5731B4C0">
      <w:pPr>
        <w:spacing w:line="360" w:lineRule="auto"/>
        <w:rPr>
          <w:rFonts w:ascii="Book Antiqua" w:hAnsi="Book Antiqua"/>
          <w:sz w:val="24"/>
          <w:szCs w:val="24"/>
        </w:rPr>
      </w:pPr>
      <w:bookmarkStart w:id="24" w:name="_GoBack"/>
      <w:bookmarkEnd w:id="24"/>
    </w:p>
    <w:p w14:paraId="1D9A2224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3.18 单位</w:t>
      </w:r>
    </w:p>
    <w:p w14:paraId="3D1C922D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数字和单位空格，除了角度°和百分号%；</w:t>
      </w:r>
    </w:p>
    <w:p w14:paraId="0C208CB0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升大写：L。</w:t>
      </w:r>
    </w:p>
    <w:p w14:paraId="57C1E23A">
      <w:pPr>
        <w:spacing w:line="360" w:lineRule="auto"/>
        <w:rPr>
          <w:rFonts w:ascii="Book Antiqua" w:hAnsi="Book Antiqua"/>
          <w:sz w:val="24"/>
          <w:szCs w:val="24"/>
        </w:rPr>
      </w:pPr>
    </w:p>
    <w:p w14:paraId="44109DF1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3.19 图的引用</w:t>
      </w:r>
    </w:p>
    <w:p w14:paraId="4C87FC58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3.19.1 如果图1只有ABCD四个分图，则Figure 1A-D改为Figure 1；引用两张子图用and，例如Figure 1A and B；引用3张及以上用“-”连接，例如Figure 1A-C。</w:t>
      </w:r>
    </w:p>
    <w:p w14:paraId="17E894FD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3.19.2 跨图片分图要加s，举例</w:t>
      </w:r>
      <w:r>
        <w:rPr>
          <w:rFonts w:ascii="Book Antiqua" w:hAnsi="Book Antiqu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Figures</w:t>
      </w:r>
      <w:r>
        <w:rPr>
          <w:rFonts w:ascii="Book Antiqua" w:hAnsi="Book Antiqua"/>
          <w:sz w:val="24"/>
          <w:szCs w:val="24"/>
        </w:rPr>
        <w:t xml:space="preserve"> 1A and 2B</w:t>
      </w:r>
    </w:p>
    <w:p w14:paraId="50A8594B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3.19.3 如果同时引用3张图，用Figures 1, 2, and 3.</w:t>
      </w:r>
    </w:p>
    <w:p w14:paraId="0942D6A7">
      <w:pPr>
        <w:spacing w:line="360" w:lineRule="auto"/>
        <w:rPr>
          <w:rFonts w:ascii="Book Antiqua" w:hAnsi="Book Antiqua"/>
          <w:sz w:val="24"/>
          <w:szCs w:val="24"/>
        </w:rPr>
      </w:pPr>
    </w:p>
    <w:p w14:paraId="6576729A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3.20 表格引用</w:t>
      </w:r>
    </w:p>
    <w:p w14:paraId="0C176E6B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3.20.1 多表格引用举例： Tables 1, 2, and 3；</w:t>
      </w:r>
    </w:p>
    <w:p w14:paraId="79F3A4A2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3.20.2 补充图表举例: Supplementary Table/Figure 1。</w:t>
      </w:r>
    </w:p>
    <w:p w14:paraId="12FFC9AC">
      <w:pPr>
        <w:spacing w:line="360" w:lineRule="auto"/>
        <w:rPr>
          <w:rFonts w:ascii="Book Antiqua" w:hAnsi="Book Antiqua"/>
          <w:sz w:val="24"/>
          <w:szCs w:val="24"/>
        </w:rPr>
      </w:pPr>
    </w:p>
    <w:p w14:paraId="79E897D5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3.21 斜体</w:t>
      </w:r>
    </w:p>
    <w:p w14:paraId="6B15CA1A">
      <w:pPr>
        <w:spacing w:line="360" w:lineRule="auto"/>
        <w:rPr>
          <w:rFonts w:hint="eastAsia"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常见</w:t>
      </w:r>
      <w:r>
        <w:rPr>
          <w:rFonts w:ascii="Book Antiqua" w:hAnsi="Book Antiqua"/>
          <w:i/>
          <w:iCs/>
          <w:sz w:val="24"/>
          <w:szCs w:val="24"/>
        </w:rPr>
        <w:t>via/in vitro/ex vivo/in vivo/etc./e.g.</w:t>
      </w:r>
      <w:r>
        <w:rPr>
          <w:rFonts w:ascii="Book Antiqua" w:hAnsi="Book Antiqua"/>
          <w:sz w:val="24"/>
          <w:szCs w:val="24"/>
        </w:rPr>
        <w:t>。</w:t>
      </w:r>
    </w:p>
    <w:p w14:paraId="3DF72DDF">
      <w:pPr>
        <w:spacing w:line="360" w:lineRule="auto"/>
        <w:rPr>
          <w:rFonts w:ascii="Book Antiqua" w:hAnsi="Book Antiqua"/>
          <w:sz w:val="24"/>
          <w:szCs w:val="24"/>
        </w:rPr>
      </w:pPr>
    </w:p>
    <w:p w14:paraId="4EA7A98A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3.22 序号</w:t>
      </w:r>
    </w:p>
    <w:p w14:paraId="111FF1B2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一般紧跟冒号，各序号以分号连接，最后一个序号以and连接：(1) XX；(2) XX；and/or (3) XX.</w:t>
      </w:r>
    </w:p>
    <w:p w14:paraId="1187F5FC">
      <w:pPr>
        <w:spacing w:line="360" w:lineRule="auto"/>
        <w:rPr>
          <w:rFonts w:ascii="Book Antiqua" w:hAnsi="Book Antiqua"/>
          <w:sz w:val="24"/>
          <w:szCs w:val="24"/>
        </w:rPr>
      </w:pPr>
    </w:p>
    <w:p w14:paraId="27F4807E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3.23 参考文献</w:t>
      </w:r>
    </w:p>
    <w:p w14:paraId="69F2213C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3.23.1 所有参考文献需要按顺序在正文全部引用；</w:t>
      </w:r>
    </w:p>
    <w:p w14:paraId="08F1F53C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3.23.2 系统检测：检查是否有PMID/DOI号，重复、自引、相同期刊引用；</w:t>
      </w:r>
    </w:p>
    <w:p w14:paraId="4559AAA1">
      <w:pPr>
        <w:spacing w:line="360" w:lineRule="auto"/>
        <w:rPr>
          <w:rFonts w:ascii="Book Antiqua" w:hAnsi="Book Antiqua"/>
          <w:sz w:val="24"/>
          <w:szCs w:val="24"/>
        </w:rPr>
      </w:pPr>
      <w:bookmarkStart w:id="1" w:name="OLE_LINK2918"/>
      <w:r>
        <w:rPr>
          <w:rFonts w:ascii="Book Antiqua" w:hAnsi="Book Antiqua"/>
          <w:sz w:val="24"/>
          <w:szCs w:val="24"/>
        </w:rPr>
        <w:t>3.23.3</w:t>
      </w:r>
      <w:bookmarkEnd w:id="1"/>
      <w:r>
        <w:rPr>
          <w:rFonts w:ascii="Book Antiqua" w:hAnsi="Book Antiqua"/>
          <w:sz w:val="24"/>
          <w:szCs w:val="24"/>
        </w:rPr>
        <w:t xml:space="preserve"> 不同类型格式不一样，常见的有期刊、书籍、网址，详细信息如下：</w:t>
      </w:r>
    </w:p>
    <w:p w14:paraId="729C941A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(1) 参考文献中期刊格式粗体的名字后的第一个逗号不加粗；</w:t>
      </w:r>
    </w:p>
    <w:p w14:paraId="7BEA9D0E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(2) 作者名需要全部显示，不能用et al代替；</w:t>
      </w:r>
    </w:p>
    <w:p w14:paraId="72982CC7">
      <w:pPr>
        <w:spacing w:line="360" w:lineRule="auto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(3) 中文期刊： 注意期刊名是中文期刊名字的拼音，斜体，词组，首字母大写，如，</w:t>
      </w:r>
      <w:r>
        <w:rPr>
          <w:rFonts w:ascii="Book Antiqua" w:hAnsi="Book Antiqua"/>
          <w:i/>
          <w:sz w:val="24"/>
          <w:szCs w:val="24"/>
        </w:rPr>
        <w:t>Shijie Huaren Xiaohua Zazhi</w:t>
      </w:r>
      <w:r>
        <w:rPr>
          <w:rFonts w:ascii="Book Antiqua" w:hAnsi="Book Antiqua"/>
          <w:iCs/>
          <w:sz w:val="24"/>
          <w:szCs w:val="24"/>
        </w:rPr>
        <w:t>. 中文题目翻译为英文后用中括号括起来。</w:t>
      </w:r>
    </w:p>
    <w:p w14:paraId="52FAB086">
      <w:pPr>
        <w:adjustRightInd w:val="0"/>
        <w:snapToGrid w:val="0"/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(4) In press articles:注意</w:t>
      </w:r>
      <w:bookmarkStart w:id="2" w:name="OLE_LINK663"/>
      <w:bookmarkStart w:id="3" w:name="OLE_LINK664"/>
      <w:r>
        <w:rPr>
          <w:rFonts w:ascii="Book Antiqua" w:hAnsi="Book Antiqua"/>
          <w:b/>
          <w:sz w:val="24"/>
          <w:szCs w:val="24"/>
        </w:rPr>
        <w:t>Sipos F</w:t>
      </w:r>
      <w:r>
        <w:rPr>
          <w:rFonts w:ascii="Book Antiqua" w:hAnsi="Book Antiqua"/>
          <w:sz w:val="24"/>
          <w:szCs w:val="24"/>
        </w:rPr>
        <w:t>, Constantinovits M, Valcz G, Tulassay Z, M</w:t>
      </w:r>
      <w:r>
        <w:rPr>
          <w:rFonts w:ascii="Book Antiqua" w:hAnsi="Book Antiqua" w:eastAsia="MS Mincho"/>
          <w:sz w:val="24"/>
          <w:szCs w:val="24"/>
        </w:rPr>
        <w:t>ű</w:t>
      </w:r>
      <w:r>
        <w:rPr>
          <w:rFonts w:ascii="Book Antiqua" w:hAnsi="Book Antiqua"/>
          <w:sz w:val="24"/>
          <w:szCs w:val="24"/>
        </w:rPr>
        <w:t xml:space="preserve">zes G. Association of hepatocyte-derived growth factor receptor/caudal type homeobox 2 co-expression with mucosal regeneration in active ulcerative colitis. </w:t>
      </w:r>
      <w:bookmarkStart w:id="4" w:name="OLE_LINK1826"/>
      <w:bookmarkStart w:id="5" w:name="OLE_LINK577"/>
      <w:bookmarkStart w:id="6" w:name="OLE_LINK424"/>
      <w:bookmarkStart w:id="7" w:name="OLE_LINK154"/>
      <w:bookmarkStart w:id="8" w:name="OLE_LINK74"/>
      <w:bookmarkStart w:id="9" w:name="OLE_LINK26"/>
      <w:bookmarkStart w:id="10" w:name="OLE_LINK289"/>
      <w:bookmarkStart w:id="11" w:name="OLE_LINK309"/>
      <w:bookmarkStart w:id="12" w:name="OLE_LINK73"/>
      <w:bookmarkStart w:id="13" w:name="OLE_LINK572"/>
      <w:bookmarkStart w:id="14" w:name="OLE_LINK385"/>
      <w:r>
        <w:rPr>
          <w:rFonts w:ascii="Book Antiqua" w:hAnsi="Book Antiqua"/>
          <w:i/>
          <w:sz w:val="24"/>
          <w:szCs w:val="24"/>
        </w:rPr>
        <w:t>World J Gastroenterol</w:t>
      </w:r>
      <w:r>
        <w:rPr>
          <w:rFonts w:ascii="Book Antiqua" w:hAnsi="Book Antiqua"/>
          <w:sz w:val="24"/>
          <w:szCs w:val="24"/>
        </w:rPr>
        <w:t xml:space="preserve"> 2015; In press</w:t>
      </w:r>
      <w:r>
        <w:rPr>
          <w:rFonts w:ascii="Book Antiqua" w:hAnsi="Book Antiqua"/>
          <w:sz w:val="24"/>
          <w:szCs w:val="24"/>
          <w:lang w:val="en-GB"/>
        </w:rPr>
        <w:t xml:space="preserve">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7652E39C">
      <w:pPr>
        <w:adjustRightInd w:val="0"/>
        <w:snapToGrid w:val="0"/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(5) </w:t>
      </w:r>
      <w:r>
        <w:rPr>
          <w:rFonts w:ascii="Book Antiqua" w:hAnsi="Book Antiqua"/>
          <w:bCs/>
          <w:sz w:val="24"/>
          <w:szCs w:val="24"/>
        </w:rPr>
        <w:t xml:space="preserve">Organization as author: </w:t>
      </w:r>
      <w:r>
        <w:rPr>
          <w:rFonts w:ascii="Book Antiqua" w:hAnsi="Book Antiqua"/>
          <w:sz w:val="24"/>
          <w:szCs w:val="24"/>
        </w:rPr>
        <w:t>机构和作者之间用分号隔开；没有PMID需要查一下</w:t>
      </w:r>
    </w:p>
    <w:p w14:paraId="64F2DD31">
      <w:pPr>
        <w:adjustRightInd w:val="0"/>
        <w:snapToGrid w:val="0"/>
        <w:spacing w:line="360" w:lineRule="auto"/>
        <w:rPr>
          <w:rFonts w:ascii="Book Antiqua" w:hAnsi="Book Antiqua"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(6) No author given:如</w:t>
      </w:r>
      <w:r>
        <w:rPr>
          <w:rFonts w:ascii="Book Antiqua" w:hAnsi="Book Antiqua"/>
          <w:bCs/>
          <w:sz w:val="24"/>
          <w:szCs w:val="24"/>
        </w:rPr>
        <w:t xml:space="preserve">6 21st century heart solution may have a sting in the tail. </w:t>
      </w:r>
      <w:r>
        <w:rPr>
          <w:rFonts w:ascii="Book Antiqua" w:hAnsi="Book Antiqua"/>
          <w:bCs/>
          <w:i/>
          <w:sz w:val="24"/>
          <w:szCs w:val="24"/>
        </w:rPr>
        <w:t>BMJ</w:t>
      </w:r>
      <w:r>
        <w:rPr>
          <w:rFonts w:ascii="Book Antiqua" w:hAnsi="Book Antiqua"/>
          <w:bCs/>
          <w:sz w:val="24"/>
          <w:szCs w:val="24"/>
        </w:rPr>
        <w:t xml:space="preserve"> 2002; </w:t>
      </w:r>
      <w:r>
        <w:rPr>
          <w:rFonts w:ascii="Book Antiqua" w:hAnsi="Book Antiqua"/>
          <w:b/>
          <w:bCs/>
          <w:sz w:val="24"/>
          <w:szCs w:val="24"/>
        </w:rPr>
        <w:t>325</w:t>
      </w:r>
      <w:r>
        <w:rPr>
          <w:rFonts w:ascii="Book Antiqua" w:hAnsi="Book Antiqua"/>
          <w:bCs/>
          <w:sz w:val="24"/>
          <w:szCs w:val="24"/>
        </w:rPr>
        <w:t xml:space="preserve">: 184 [PMID: 12142303] </w:t>
      </w:r>
      <w:r>
        <w:rPr>
          <w:rFonts w:ascii="Book Antiqua" w:hAnsi="Book Antiqua"/>
          <w:sz w:val="24"/>
          <w:szCs w:val="24"/>
        </w:rPr>
        <w:t>序号6后的点删掉；</w:t>
      </w:r>
    </w:p>
    <w:p w14:paraId="541C9503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(7) Volume with supplement: Suppl 2不加粗</w:t>
      </w:r>
    </w:p>
    <w:p w14:paraId="678D89BA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(8) No volume or issue: 无期卷可以直接填写页码</w:t>
      </w:r>
    </w:p>
    <w:p w14:paraId="3BE98527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(9) BOOKS：书的作者，名字，第几版等需要注意；</w:t>
      </w:r>
    </w:p>
    <w:p w14:paraId="08A6082E">
      <w:pPr>
        <w:spacing w:line="360" w:lineRule="auto"/>
        <w:rPr>
          <w:rFonts w:ascii="Book Antiqua" w:hAnsi="Book Antiqua"/>
          <w:sz w:val="24"/>
          <w:szCs w:val="24"/>
        </w:rPr>
      </w:pPr>
      <w:bookmarkStart w:id="15" w:name="OLE_LINK2919"/>
      <w:r>
        <w:rPr>
          <w:rFonts w:ascii="Cambria Math" w:hAnsi="Cambria Math" w:cs="Cambria Math"/>
          <w:sz w:val="24"/>
          <w:szCs w:val="24"/>
        </w:rPr>
        <w:t>①</w:t>
      </w:r>
      <w:r>
        <w:rPr>
          <w:rFonts w:ascii="Book Antiqua" w:hAnsi="Book Antiqua"/>
          <w:sz w:val="24"/>
          <w:szCs w:val="24"/>
        </w:rPr>
        <w:t xml:space="preserve"> </w:t>
      </w:r>
      <w:bookmarkEnd w:id="15"/>
      <w:r>
        <w:rPr>
          <w:rFonts w:ascii="Book Antiqua" w:hAnsi="Book Antiqua"/>
          <w:sz w:val="24"/>
          <w:szCs w:val="24"/>
        </w:rPr>
        <w:t>Chapter in a book (list all authors):</w:t>
      </w:r>
    </w:p>
    <w:p w14:paraId="64948C79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11 Lam SK. Academic investigator’s perspectives of medical treatment for peptic ulcer. In: Swabb EA, Azabo S. Ulcer disease: investigation and basis for therapy. New York: Marcel Dekker, 1991: 431-450</w:t>
      </w:r>
    </w:p>
    <w:p w14:paraId="31DDEDE7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In: Swabb EA, Azabo S章节的编辑名或者翻译的名字；</w:t>
      </w:r>
    </w:p>
    <w:p w14:paraId="29FC78A2">
      <w:pPr>
        <w:adjustRightInd w:val="0"/>
        <w:snapToGrid w:val="0"/>
        <w:spacing w:line="360" w:lineRule="auto"/>
        <w:rPr>
          <w:rFonts w:ascii="Book Antiqua" w:hAnsi="Book Antiqua"/>
          <w:bCs/>
          <w:sz w:val="24"/>
          <w:szCs w:val="24"/>
        </w:rPr>
      </w:pPr>
      <w:bookmarkStart w:id="16" w:name="OLE_LINK2920"/>
      <w:r>
        <w:rPr>
          <w:rFonts w:ascii="Cambria Math" w:hAnsi="Cambria Math" w:cs="Cambria Math"/>
          <w:bCs/>
          <w:sz w:val="24"/>
          <w:szCs w:val="24"/>
        </w:rPr>
        <w:t>②</w:t>
      </w:r>
      <w:r>
        <w:rPr>
          <w:rFonts w:ascii="Book Antiqua" w:hAnsi="Book Antiqua"/>
          <w:bCs/>
          <w:sz w:val="24"/>
          <w:szCs w:val="24"/>
        </w:rPr>
        <w:t xml:space="preserve"> </w:t>
      </w:r>
      <w:bookmarkEnd w:id="16"/>
      <w:r>
        <w:rPr>
          <w:rFonts w:ascii="Book Antiqua" w:hAnsi="Book Antiqua"/>
          <w:bCs/>
          <w:sz w:val="24"/>
          <w:szCs w:val="24"/>
        </w:rPr>
        <w:t>Author(s) and editor(s):</w:t>
      </w:r>
    </w:p>
    <w:p w14:paraId="55AC9DCA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Cs/>
          <w:sz w:val="24"/>
          <w:szCs w:val="24"/>
        </w:rPr>
        <w:t xml:space="preserve">12 </w:t>
      </w:r>
      <w:r>
        <w:rPr>
          <w:rFonts w:ascii="Book Antiqua" w:hAnsi="Book Antiqua"/>
          <w:b/>
          <w:bCs/>
          <w:sz w:val="24"/>
          <w:szCs w:val="24"/>
        </w:rPr>
        <w:t>Breedlove GK</w:t>
      </w:r>
      <w:r>
        <w:rPr>
          <w:rFonts w:ascii="Book Antiqua" w:hAnsi="Book Antiqua"/>
          <w:bCs/>
          <w:sz w:val="24"/>
          <w:szCs w:val="24"/>
        </w:rPr>
        <w:t>, Schorfheide AM. Adolescent pregnancy. 2nd ed. Wieczorek RR, editor. White Plains (NY): March of Dimes Education Services, 2001: 20-34</w:t>
      </w:r>
    </w:p>
    <w:p w14:paraId="5A2E3E66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(10) 会议需要注意及参考</w:t>
      </w:r>
    </w:p>
    <w:p w14:paraId="3B1CBE19">
      <w:pPr>
        <w:adjustRightInd w:val="0"/>
        <w:snapToGrid w:val="0"/>
        <w:spacing w:line="360" w:lineRule="auto"/>
        <w:rPr>
          <w:rFonts w:ascii="Book Antiqua" w:hAnsi="Book Antiqua"/>
          <w:bCs/>
          <w:sz w:val="24"/>
          <w:szCs w:val="24"/>
        </w:rPr>
      </w:pPr>
      <w:bookmarkStart w:id="17" w:name="OLE_LINK2921"/>
      <w:r>
        <w:rPr>
          <w:rFonts w:ascii="Cambria Math" w:hAnsi="Cambria Math" w:cs="Cambria Math"/>
          <w:sz w:val="24"/>
          <w:szCs w:val="24"/>
        </w:rPr>
        <w:t>①</w:t>
      </w:r>
      <w:r>
        <w:rPr>
          <w:rFonts w:ascii="Book Antiqua" w:hAnsi="Book Antiqua"/>
          <w:sz w:val="24"/>
          <w:szCs w:val="24"/>
        </w:rPr>
        <w:t xml:space="preserve"> </w:t>
      </w:r>
      <w:bookmarkEnd w:id="17"/>
      <w:r>
        <w:rPr>
          <w:rFonts w:ascii="Book Antiqua" w:hAnsi="Book Antiqua"/>
          <w:bCs/>
          <w:sz w:val="24"/>
          <w:szCs w:val="24"/>
        </w:rPr>
        <w:t>Conference proceedings:</w:t>
      </w:r>
    </w:p>
    <w:p w14:paraId="58B5A643">
      <w:pPr>
        <w:adjustRightInd w:val="0"/>
        <w:snapToGrid w:val="0"/>
        <w:spacing w:line="360" w:lineRule="auto"/>
        <w:rPr>
          <w:rFonts w:ascii="Book Antiqua" w:hAnsi="Book Antiqua"/>
          <w:bCs/>
          <w:sz w:val="24"/>
          <w:szCs w:val="24"/>
        </w:rPr>
      </w:pPr>
      <w:r>
        <w:rPr>
          <w:rFonts w:ascii="Book Antiqua" w:hAnsi="Book Antiqua"/>
          <w:bCs/>
          <w:sz w:val="24"/>
          <w:szCs w:val="24"/>
        </w:rPr>
        <w:t xml:space="preserve">13 </w:t>
      </w:r>
      <w:r>
        <w:rPr>
          <w:rFonts w:ascii="Book Antiqua" w:hAnsi="Book Antiqua"/>
          <w:b/>
          <w:bCs/>
          <w:sz w:val="24"/>
          <w:szCs w:val="24"/>
        </w:rPr>
        <w:t>Harnden P</w:t>
      </w:r>
      <w:r>
        <w:rPr>
          <w:rFonts w:ascii="Book Antiqua" w:hAnsi="Book Antiqua"/>
          <w:bCs/>
          <w:sz w:val="24"/>
          <w:szCs w:val="24"/>
        </w:rPr>
        <w:t>, Joffe JK, Jones WG, editors. Germ cell tumours V. Proceedings of the 5th Germ cell tumours Conference; 2001 Sep 13-15; Leeds, UK. New York: Springer, 2002: 30-56</w:t>
      </w:r>
    </w:p>
    <w:p w14:paraId="4BB848BB">
      <w:pPr>
        <w:adjustRightInd w:val="0"/>
        <w:snapToGrid w:val="0"/>
        <w:spacing w:line="360" w:lineRule="auto"/>
        <w:rPr>
          <w:rFonts w:ascii="Book Antiqua" w:hAnsi="Book Antiqua"/>
          <w:bCs/>
          <w:sz w:val="24"/>
          <w:szCs w:val="24"/>
        </w:rPr>
      </w:pPr>
      <w:bookmarkStart w:id="18" w:name="OLE_LINK2922"/>
      <w:r>
        <w:rPr>
          <w:rFonts w:ascii="Cambria Math" w:hAnsi="Cambria Math" w:cs="Cambria Math"/>
          <w:bCs/>
          <w:sz w:val="24"/>
          <w:szCs w:val="24"/>
        </w:rPr>
        <w:t>②</w:t>
      </w:r>
      <w:r>
        <w:rPr>
          <w:rFonts w:ascii="Book Antiqua" w:hAnsi="Book Antiqua"/>
          <w:bCs/>
          <w:sz w:val="24"/>
          <w:szCs w:val="24"/>
        </w:rPr>
        <w:t xml:space="preserve"> </w:t>
      </w:r>
      <w:bookmarkEnd w:id="18"/>
      <w:r>
        <w:rPr>
          <w:rFonts w:ascii="Book Antiqua" w:hAnsi="Book Antiqua"/>
          <w:bCs/>
          <w:sz w:val="24"/>
          <w:szCs w:val="24"/>
        </w:rPr>
        <w:t>Conference papers:</w:t>
      </w:r>
    </w:p>
    <w:p w14:paraId="77CB1974">
      <w:pPr>
        <w:adjustRightInd w:val="0"/>
        <w:snapToGrid w:val="0"/>
        <w:spacing w:line="360" w:lineRule="auto"/>
        <w:rPr>
          <w:rFonts w:ascii="Book Antiqua" w:hAnsi="Book Antiqua"/>
          <w:bCs/>
          <w:sz w:val="24"/>
          <w:szCs w:val="24"/>
        </w:rPr>
      </w:pPr>
      <w:r>
        <w:rPr>
          <w:rFonts w:ascii="Book Antiqua" w:hAnsi="Book Antiqua"/>
          <w:bCs/>
          <w:sz w:val="24"/>
          <w:szCs w:val="24"/>
        </w:rPr>
        <w:t xml:space="preserve">14 </w:t>
      </w:r>
      <w:r>
        <w:rPr>
          <w:rFonts w:ascii="Book Antiqua" w:hAnsi="Book Antiqua"/>
          <w:b/>
          <w:bCs/>
          <w:sz w:val="24"/>
          <w:szCs w:val="24"/>
        </w:rPr>
        <w:t>Christensen S</w:t>
      </w:r>
      <w:r>
        <w:rPr>
          <w:rFonts w:ascii="Book Antiqua" w:hAnsi="Book Antiqua"/>
          <w:bCs/>
          <w:sz w:val="24"/>
          <w:szCs w:val="24"/>
        </w:rPr>
        <w:t>, Oppacher F. An analysis of Koza's computational effort statistic for genetic programming. In: Foster JA, Lutton E, Miller J, Ryan C, Tettamanzi AG, editors. Genetic programming. EuroGP 2002: Proceedings of the 5th European Conference on Genetic Programming; 2002 Apr 3-5; Kinsdale, Ireland. Berlin: Springer, 2002: 182-191</w:t>
      </w:r>
    </w:p>
    <w:p w14:paraId="459C6A15">
      <w:pPr>
        <w:spacing w:line="360" w:lineRule="auto"/>
        <w:rPr>
          <w:rFonts w:ascii="Book Antiqua" w:hAnsi="Book Antiqua"/>
          <w:bCs/>
          <w:color w:val="000000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(11)</w:t>
      </w:r>
      <w:r>
        <w:rPr>
          <w:rFonts w:ascii="Book Antiqua" w:hAnsi="Book Antiqua"/>
          <w:bCs/>
          <w:color w:val="000000"/>
          <w:sz w:val="24"/>
          <w:szCs w:val="24"/>
        </w:rPr>
        <w:t xml:space="preserve"> CLINICAL TRIAL的类型及注意事项</w:t>
      </w:r>
    </w:p>
    <w:p w14:paraId="1C9E73AF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注册者，时间，注册号用ClinicalTrials.gov网址查找</w:t>
      </w:r>
    </w:p>
    <w:p w14:paraId="05C8C211">
      <w:pPr>
        <w:spacing w:line="360" w:lineRule="auto"/>
        <w:rPr>
          <w:rFonts w:ascii="Book Antiqua" w:hAnsi="Book Antiqua"/>
          <w:bCs/>
          <w:color w:val="000000"/>
          <w:sz w:val="24"/>
          <w:szCs w:val="24"/>
        </w:rPr>
      </w:pPr>
      <w:r>
        <w:rPr>
          <w:rFonts w:ascii="Book Antiqua" w:hAnsi="Book Antiqua"/>
          <w:b/>
          <w:bCs/>
          <w:color w:val="000000"/>
          <w:sz w:val="24"/>
          <w:szCs w:val="24"/>
        </w:rPr>
        <w:t>17 Cannon R</w:t>
      </w:r>
      <w:r>
        <w:rPr>
          <w:rFonts w:ascii="Book Antiqua" w:hAnsi="Book Antiqua"/>
          <w:bCs/>
          <w:color w:val="000000"/>
          <w:sz w:val="24"/>
          <w:szCs w:val="24"/>
        </w:rPr>
        <w:t>. Rilonacept to improve artery function in patients with atherosclerosis. [accessed 2015 Apr 25]. In: ClinicalTrials.gov [Internet]. Bethesda (MD): U.S. National Library of Medicine. Available from: http://clinicaltrials.gov/show/NCT00417417 ClinicalTrials.gov Identifier: NCT00417417</w:t>
      </w:r>
    </w:p>
    <w:p w14:paraId="01C9B037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(12) </w:t>
      </w:r>
      <w:r>
        <w:rPr>
          <w:rFonts w:ascii="Book Antiqua" w:hAnsi="Book Antiqua"/>
          <w:b/>
          <w:bCs/>
          <w:color w:val="000000"/>
          <w:sz w:val="24"/>
          <w:szCs w:val="24"/>
        </w:rPr>
        <w:t>DEPOSITED ARTICLES</w:t>
      </w:r>
      <w:r>
        <w:rPr>
          <w:rFonts w:ascii="Book Antiqua" w:hAnsi="Book Antiqua"/>
          <w:bCs/>
          <w:color w:val="000000"/>
          <w:sz w:val="24"/>
          <w:szCs w:val="24"/>
        </w:rPr>
        <w:t xml:space="preserve"> (preprints, e-prints, or arXiv) </w:t>
      </w:r>
    </w:p>
    <w:p w14:paraId="3179DDA3">
      <w:pPr>
        <w:spacing w:line="360" w:lineRule="auto"/>
        <w:rPr>
          <w:rFonts w:ascii="Book Antiqua" w:hAnsi="Book Antiqua"/>
          <w:bCs/>
          <w:color w:val="000000"/>
          <w:sz w:val="24"/>
          <w:szCs w:val="24"/>
        </w:rPr>
      </w:pPr>
      <w:r>
        <w:rPr>
          <w:rFonts w:ascii="Book Antiqua" w:hAnsi="Book Antiqua"/>
          <w:b/>
          <w:bCs/>
          <w:color w:val="000000"/>
          <w:sz w:val="24"/>
          <w:szCs w:val="24"/>
        </w:rPr>
        <w:t>18 Krick T,</w:t>
      </w:r>
      <w:r>
        <w:rPr>
          <w:rFonts w:ascii="Book Antiqua" w:hAnsi="Book Antiqua"/>
          <w:bCs/>
          <w:color w:val="000000"/>
          <w:sz w:val="24"/>
          <w:szCs w:val="24"/>
        </w:rPr>
        <w:t xml:space="preserve"> Shub DA, Verstraete N, Ferreiro DU, Alonso LG, Shub M, et al. Amino acid metabolism conflicts with protein diversity; 1991. Preprint. Available from: arXiv:1403.3301v1. Cited 17 March 2014.</w:t>
      </w:r>
    </w:p>
    <w:p w14:paraId="2B387DC6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(13) 网址</w:t>
      </w:r>
    </w:p>
    <w:p w14:paraId="313DF151">
      <w:pPr>
        <w:spacing w:line="360" w:lineRule="auto"/>
        <w:rPr>
          <w:rFonts w:ascii="Book Antiqua" w:hAnsi="Book Antiqua"/>
          <w:bCs/>
          <w:color w:val="000000"/>
          <w:sz w:val="24"/>
          <w:szCs w:val="24"/>
        </w:rPr>
      </w:pPr>
      <w:r>
        <w:rPr>
          <w:rFonts w:ascii="Cambria Math" w:hAnsi="Cambria Math" w:cs="Cambria Math"/>
          <w:bCs/>
          <w:color w:val="000000"/>
          <w:sz w:val="24"/>
          <w:szCs w:val="24"/>
        </w:rPr>
        <w:t>①</w:t>
      </w:r>
      <w:r>
        <w:rPr>
          <w:rFonts w:ascii="Book Antiqua" w:hAnsi="Book Antiqua"/>
          <w:bCs/>
          <w:color w:val="000000"/>
          <w:sz w:val="24"/>
          <w:szCs w:val="24"/>
        </w:rPr>
        <w:t xml:space="preserve"> </w:t>
      </w:r>
      <w:r>
        <w:rPr>
          <w:rFonts w:ascii="Book Antiqua" w:hAnsi="Book Antiqua"/>
          <w:b/>
          <w:bCs/>
          <w:color w:val="000000"/>
          <w:sz w:val="24"/>
          <w:szCs w:val="24"/>
        </w:rPr>
        <w:t>NEW MEDIA</w:t>
      </w:r>
      <w:r>
        <w:rPr>
          <w:rFonts w:ascii="Book Antiqua" w:hAnsi="Book Antiqua"/>
          <w:bCs/>
          <w:color w:val="000000"/>
          <w:sz w:val="24"/>
          <w:szCs w:val="24"/>
        </w:rPr>
        <w:t xml:space="preserve"> (blogs, web sites, or other written works)</w:t>
      </w:r>
    </w:p>
    <w:p w14:paraId="305F88D8">
      <w:pPr>
        <w:spacing w:line="360" w:lineRule="auto"/>
        <w:rPr>
          <w:rFonts w:ascii="Book Antiqua" w:hAnsi="Book Antiqua"/>
          <w:bCs/>
          <w:color w:val="000000"/>
          <w:sz w:val="24"/>
          <w:szCs w:val="24"/>
        </w:rPr>
      </w:pPr>
      <w:r>
        <w:rPr>
          <w:rFonts w:ascii="Book Antiqua" w:hAnsi="Book Antiqua"/>
          <w:b/>
          <w:bCs/>
          <w:color w:val="000000"/>
          <w:sz w:val="24"/>
          <w:szCs w:val="24"/>
        </w:rPr>
        <w:t>20 Allen L.</w:t>
      </w:r>
      <w:r>
        <w:rPr>
          <w:rFonts w:ascii="Book Antiqua" w:hAnsi="Book Antiqua"/>
          <w:bCs/>
          <w:color w:val="000000"/>
          <w:sz w:val="24"/>
          <w:szCs w:val="24"/>
        </w:rPr>
        <w:t xml:space="preserve"> Announcing PLOS Blogs. 2010 Sep 1 [cited 17 March 2014]. In: PLOS Blogs [Internet]. San Francisco: PLOS 2006 - . [about 2 screens]. Available from: </w:t>
      </w:r>
      <w:r>
        <w:rPr>
          <w:rFonts w:ascii="Book Antiqua" w:hAnsi="Book Antiqua"/>
          <w:bCs/>
          <w:sz w:val="24"/>
          <w:szCs w:val="24"/>
        </w:rPr>
        <w:t>http://blogs.plos.org/plos/2010/09/announcing-plos-blogs/</w:t>
      </w:r>
      <w:r>
        <w:rPr>
          <w:rFonts w:ascii="Book Antiqua" w:hAnsi="Book Antiqua"/>
          <w:bCs/>
          <w:color w:val="000000"/>
          <w:sz w:val="24"/>
          <w:szCs w:val="24"/>
        </w:rPr>
        <w:t>.</w:t>
      </w:r>
    </w:p>
    <w:p w14:paraId="276E7458">
      <w:pPr>
        <w:spacing w:line="360" w:lineRule="auto"/>
        <w:rPr>
          <w:rFonts w:ascii="Book Antiqua" w:hAnsi="Book Antiqua"/>
          <w:bCs/>
          <w:color w:val="000000"/>
          <w:sz w:val="24"/>
          <w:szCs w:val="24"/>
        </w:rPr>
      </w:pPr>
      <w:r>
        <w:rPr>
          <w:rFonts w:ascii="Cambria Math" w:hAnsi="Cambria Math" w:cs="Cambria Math"/>
          <w:bCs/>
          <w:color w:val="000000"/>
          <w:sz w:val="24"/>
          <w:szCs w:val="24"/>
        </w:rPr>
        <w:t>②</w:t>
      </w:r>
      <w:r>
        <w:rPr>
          <w:rFonts w:ascii="Book Antiqua" w:hAnsi="Book Antiqua"/>
          <w:bCs/>
          <w:color w:val="000000"/>
          <w:sz w:val="24"/>
          <w:szCs w:val="24"/>
        </w:rPr>
        <w:t xml:space="preserve"> </w:t>
      </w:r>
      <w:r>
        <w:rPr>
          <w:rFonts w:ascii="Book Antiqua" w:hAnsi="Book Antiqu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Baishideng publishing Group</w:t>
      </w:r>
      <w:r>
        <w:rPr>
          <w:rFonts w:ascii="Book Antiqua" w:hAnsi="Book Antiqua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Extensive cutaneous metastasis of recurrent gastric cancer: A case report. Aug 6, 2021. [cited 3 August 2021]. Available from: https://www.wjgnet.com/2307-8960/full/v9/i22/6575.htm</w:t>
      </w:r>
    </w:p>
    <w:p w14:paraId="53721B13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网址名，大标题，时间，Cited引用时间，Available from</w:t>
      </w:r>
    </w:p>
    <w:p w14:paraId="07737001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*参考文献编辑过程中网络中找不到的就找作者要一个正确的网址，按照网址的格式去编辑。</w:t>
      </w:r>
    </w:p>
    <w:p w14:paraId="720B02FC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3.23.4 没有PMID号的参考文献高亮；</w:t>
      </w:r>
    </w:p>
    <w:p w14:paraId="2B7E7249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3.23.5 PMID/DOI查询：PubMed/百度学术。</w:t>
      </w:r>
    </w:p>
    <w:p w14:paraId="3BC590F7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</w:p>
    <w:p w14:paraId="2CF3345C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3.24 脚注</w:t>
      </w:r>
    </w:p>
    <w:p w14:paraId="092C7F19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3.24.1 每种类型文章的脚注不一样，word中顺序是（以编辑器最新导出的内容为准）：</w:t>
      </w:r>
    </w:p>
    <w:p w14:paraId="0B14951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伦理声明</w:t>
      </w:r>
    </w:p>
    <w:p w14:paraId="2FA9216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OA</w:t>
      </w:r>
    </w:p>
    <w:p w14:paraId="077EFE2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rPr>
          <w:rFonts w:hint="eastAsia"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手稿来源和审稿方式</w:t>
      </w:r>
    </w:p>
    <w:p w14:paraId="2DE9E53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学科（根据期刊/文章/作者填写确定）</w:t>
      </w:r>
    </w:p>
    <w:p w14:paraId="010BDCF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国家：通讯作者国家</w:t>
      </w:r>
    </w:p>
    <w:p w14:paraId="3F28524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评级：如果有二审，需要补充二审回来的意见</w:t>
      </w:r>
    </w:p>
    <w:p w14:paraId="08E985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审稿人名字：姓+名缩写，按照姓首字母顺序排列</w:t>
      </w:r>
    </w:p>
    <w:p w14:paraId="01B724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S-Editor: </w:t>
      </w:r>
    </w:p>
    <w:p w14:paraId="69EE44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L-Editor: </w:t>
      </w:r>
    </w:p>
    <w:p w14:paraId="30A880FE">
      <w:pPr>
        <w:spacing w:line="360" w:lineRule="auto"/>
        <w:rPr>
          <w:rFonts w:ascii="Book Antiqua" w:hAnsi="Book Antiqua"/>
          <w:sz w:val="24"/>
          <w:szCs w:val="24"/>
        </w:rPr>
      </w:pPr>
    </w:p>
    <w:p w14:paraId="1A0DBC25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3.25 图</w:t>
      </w:r>
    </w:p>
    <w:p w14:paraId="1BF79183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3.25.1 按顺序全部引用；</w:t>
      </w:r>
    </w:p>
    <w:p w14:paraId="03961FAB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3.25.2 图注在图片下端；</w:t>
      </w:r>
    </w:p>
    <w:p w14:paraId="314984C4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3.25.3 每个子图都需要解释，分号隔开（A: xxx: B and C: xxxx; D-F: xxxx.）；</w:t>
      </w:r>
    </w:p>
    <w:p w14:paraId="6C771C08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3.25.4 标题不能有缩略词，图注中其他内容的缩略词规则参照正文；</w:t>
      </w:r>
    </w:p>
    <w:p w14:paraId="307B4E07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3.25.5 图片中缩略词需要在图注中给出解释。</w:t>
      </w:r>
    </w:p>
    <w:p w14:paraId="7B602017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3.25.6 若图片是直接引用已发表的图片，则需要添加引用信息。</w:t>
      </w:r>
      <w:bookmarkStart w:id="19" w:name="OLE_LINK2933"/>
      <w:bookmarkStart w:id="20" w:name="OLE_LINK2930"/>
      <w:r>
        <w:rPr>
          <w:rFonts w:ascii="Book Antiqua" w:hAnsi="Book Antiqua"/>
          <w:sz w:val="24"/>
          <w:szCs w:val="24"/>
        </w:rPr>
        <w:t xml:space="preserve">A-C: </w:t>
      </w:r>
      <w:bookmarkStart w:id="21" w:name="_Hlk72858302"/>
      <w:bookmarkStart w:id="22" w:name="OLE_LINK2008"/>
      <w:bookmarkStart w:id="23" w:name="OLE_LINK1862"/>
      <w:r>
        <w:rPr>
          <w:rFonts w:ascii="Book Antiqua" w:hAnsi="Book Antiqua"/>
          <w:sz w:val="24"/>
          <w:szCs w:val="24"/>
        </w:rPr>
        <w:t>Citation: Wee TC, Simon NG. Ultrasound elastography for the evaluation of peripheral nerves: A systematic review. Muscle Nerve 2019; 60: 501-512. Copyright© The Authors 2020. Published by John Wiley and Sons.</w:t>
      </w:r>
      <w:bookmarkEnd w:id="19"/>
      <w:bookmarkEnd w:id="20"/>
      <w:bookmarkEnd w:id="21"/>
      <w:r>
        <w:rPr>
          <w:rFonts w:ascii="Book Antiqua" w:hAnsi="Book Antiqua"/>
          <w:sz w:val="24"/>
          <w:szCs w:val="24"/>
        </w:rPr>
        <w:t xml:space="preserve"> The authors have obtained the permission for figure using from the Springer Nature Publishing Group (Supplementary material).</w:t>
      </w:r>
    </w:p>
    <w:bookmarkEnd w:id="22"/>
    <w:bookmarkEnd w:id="23"/>
    <w:p w14:paraId="056D2469">
      <w:pPr>
        <w:spacing w:line="360" w:lineRule="auto"/>
        <w:rPr>
          <w:rFonts w:ascii="Book Antiqua" w:hAnsi="Book Antiqua"/>
          <w:sz w:val="24"/>
          <w:szCs w:val="24"/>
        </w:rPr>
      </w:pPr>
    </w:p>
    <w:p w14:paraId="471A76A8">
      <w:pPr>
        <w:spacing w:line="36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3.26 表格</w:t>
      </w:r>
    </w:p>
    <w:p w14:paraId="5D46F2CE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3.26.1 按顺序全部引用；</w:t>
      </w:r>
    </w:p>
    <w:p w14:paraId="05DDB8A2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3.26.2 图注，表格之上；</w:t>
      </w:r>
    </w:p>
    <w:p w14:paraId="2600D2A1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3.26.3 标题不能有缩略词；</w:t>
      </w:r>
    </w:p>
    <w:p w14:paraId="11875C65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3.26.4 常见写法：</w:t>
      </w:r>
      <w:r>
        <w:rPr>
          <w:rFonts w:ascii="Book Antiqua" w:hAnsi="Book Antiqua"/>
          <w:i/>
          <w:iCs/>
          <w:sz w:val="24"/>
          <w:szCs w:val="24"/>
        </w:rPr>
        <w:t>n</w:t>
      </w:r>
      <w:r>
        <w:rPr>
          <w:rFonts w:ascii="Book Antiqua" w:hAnsi="Book Antiqua"/>
          <w:sz w:val="24"/>
          <w:szCs w:val="24"/>
        </w:rPr>
        <w:t xml:space="preserve">, </w:t>
      </w:r>
      <w:r>
        <w:rPr>
          <w:rFonts w:ascii="Book Antiqua" w:hAnsi="Book Antiqua"/>
          <w:i/>
          <w:iCs/>
          <w:sz w:val="24"/>
          <w:szCs w:val="24"/>
        </w:rPr>
        <w:t>P</w:t>
      </w:r>
      <w:r>
        <w:rPr>
          <w:rFonts w:ascii="Book Antiqua" w:hAnsi="Book Antiqua"/>
          <w:sz w:val="24"/>
          <w:szCs w:val="24"/>
        </w:rPr>
        <w:t xml:space="preserve"> value；</w:t>
      </w:r>
    </w:p>
    <w:p w14:paraId="10F0380E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3.26.5 注释：解释说明用上标数字123；P值用上标字母abc，标注中优先解释数字，接下来解释字母，最后解释缩略词。</w:t>
      </w:r>
    </w:p>
    <w:p w14:paraId="162EEEFF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3.26.6 表格中mean ± SD，mean首字母不需要大写；</w:t>
      </w:r>
    </w:p>
    <w:p w14:paraId="3B89F0A0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3.26.7 表格中</w:t>
      </w:r>
      <w:r>
        <w:rPr>
          <w:rFonts w:ascii="Book Antiqua" w:hAnsi="Book Antiqua"/>
          <w:i/>
          <w:iCs/>
          <w:sz w:val="24"/>
          <w:szCs w:val="24"/>
        </w:rPr>
        <w:t>n</w:t>
      </w:r>
      <w:r>
        <w:rPr>
          <w:rFonts w:ascii="Book Antiqua" w:hAnsi="Book Antiqua"/>
          <w:sz w:val="24"/>
          <w:szCs w:val="24"/>
        </w:rPr>
        <w:t xml:space="preserve"> (%)的使用；</w:t>
      </w:r>
    </w:p>
    <w:p w14:paraId="58690DDE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3.26.8 表格中单元格最后一句话不需要添加“.”；</w:t>
      </w:r>
    </w:p>
    <w:p w14:paraId="1B9C19DD">
      <w:pPr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3.26.9 表格中多余的回车键要删除；</w:t>
      </w:r>
    </w:p>
    <w:p w14:paraId="40CD3AF6">
      <w:pPr>
        <w:spacing w:line="360" w:lineRule="auto"/>
        <w:rPr>
          <w:rFonts w:ascii="Book Antiqua" w:hAnsi="Book Antiqua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/>
          <w:sz w:val="24"/>
          <w:szCs w:val="24"/>
        </w:rPr>
        <w:t>3.26.10 表格中引用参考文献时，表头用“</w:t>
      </w:r>
      <w:r>
        <w:rPr>
          <w:rFonts w:ascii="Book Antiqua" w:hAnsi="Book Antiqua"/>
          <w:b/>
          <w:bCs/>
          <w:sz w:val="24"/>
          <w:szCs w:val="24"/>
        </w:rPr>
        <w:t>Ref.</w:t>
      </w:r>
      <w:r>
        <w:rPr>
          <w:rFonts w:ascii="Book Antiqua" w:hAnsi="Book Antiqua"/>
          <w:sz w:val="24"/>
          <w:szCs w:val="24"/>
        </w:rPr>
        <w:t>”。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Book Antiqua" w:hAnsi="Book Antiqua"/>
        <w:sz w:val="24"/>
        <w:szCs w:val="24"/>
      </w:rPr>
      <w:id w:val="31625475"/>
      <w:docPartObj>
        <w:docPartGallery w:val="AutoText"/>
      </w:docPartObj>
    </w:sdtPr>
    <w:sdtEndPr>
      <w:rPr>
        <w:rFonts w:ascii="Book Antiqua" w:hAnsi="Book Antiqua"/>
        <w:sz w:val="24"/>
        <w:szCs w:val="24"/>
      </w:rPr>
    </w:sdtEndPr>
    <w:sdtContent>
      <w:sdt>
        <w:sdtPr>
          <w:rPr>
            <w:rFonts w:ascii="Book Antiqua" w:hAnsi="Book Antiqua"/>
            <w:sz w:val="24"/>
            <w:szCs w:val="24"/>
          </w:rPr>
          <w:id w:val="860082579"/>
          <w:docPartObj>
            <w:docPartGallery w:val="AutoText"/>
          </w:docPartObj>
        </w:sdtPr>
        <w:sdtEndPr>
          <w:rPr>
            <w:rFonts w:ascii="Book Antiqua" w:hAnsi="Book Antiqua"/>
            <w:sz w:val="24"/>
            <w:szCs w:val="24"/>
          </w:rPr>
        </w:sdtEndPr>
        <w:sdtContent>
          <w:p w14:paraId="3BE9DB9B">
            <w:pPr>
              <w:pStyle w:val="9"/>
              <w:jc w:val="right"/>
              <w:rPr>
                <w:rFonts w:hint="eastAsia"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Book Antiqua" w:hAnsi="Book Antiqua"/>
                <w:sz w:val="24"/>
                <w:szCs w:val="24"/>
              </w:rPr>
              <w:fldChar w:fldCharType="begin"/>
            </w:r>
            <w:r>
              <w:rPr>
                <w:rFonts w:ascii="Book Antiqua" w:hAnsi="Book Antiqua"/>
                <w:sz w:val="24"/>
                <w:szCs w:val="24"/>
              </w:rPr>
              <w:instrText xml:space="preserve">PAGE</w:instrText>
            </w:r>
            <w:r>
              <w:rPr>
                <w:rFonts w:ascii="Book Antiqua" w:hAnsi="Book Antiqua"/>
                <w:sz w:val="24"/>
                <w:szCs w:val="24"/>
              </w:rPr>
              <w:fldChar w:fldCharType="separate"/>
            </w:r>
            <w:r>
              <w:rPr>
                <w:rFonts w:ascii="Book Antiqua" w:hAnsi="Book Antiqua"/>
                <w:sz w:val="24"/>
                <w:szCs w:val="24"/>
              </w:rPr>
              <w:t>7</w:t>
            </w:r>
            <w:r>
              <w:rPr>
                <w:rFonts w:ascii="Book Antiqua" w:hAnsi="Book Antiqua"/>
                <w:sz w:val="24"/>
                <w:szCs w:val="24"/>
              </w:rPr>
              <w:fldChar w:fldCharType="end"/>
            </w:r>
            <w:r>
              <w:rPr>
                <w:rFonts w:ascii="Book Antiqua" w:hAnsi="Book Antiqua"/>
                <w:sz w:val="24"/>
                <w:szCs w:val="24"/>
                <w:lang w:val="zh-CN"/>
              </w:rPr>
              <w:t xml:space="preserve"> / </w:t>
            </w:r>
            <w:r>
              <w:rPr>
                <w:rFonts w:ascii="Book Antiqua" w:hAnsi="Book Antiqua"/>
                <w:sz w:val="24"/>
                <w:szCs w:val="24"/>
              </w:rPr>
              <w:fldChar w:fldCharType="begin"/>
            </w:r>
            <w:r>
              <w:rPr>
                <w:rFonts w:ascii="Book Antiqua" w:hAnsi="Book Antiqua"/>
                <w:sz w:val="24"/>
                <w:szCs w:val="24"/>
              </w:rPr>
              <w:instrText xml:space="preserve">NUMPAGES</w:instrText>
            </w:r>
            <w:r>
              <w:rPr>
                <w:rFonts w:ascii="Book Antiqua" w:hAnsi="Book Antiqua"/>
                <w:sz w:val="24"/>
                <w:szCs w:val="24"/>
              </w:rPr>
              <w:fldChar w:fldCharType="separate"/>
            </w:r>
            <w:r>
              <w:rPr>
                <w:rFonts w:ascii="Book Antiqua" w:hAnsi="Book Antiqua"/>
                <w:sz w:val="24"/>
                <w:szCs w:val="24"/>
              </w:rPr>
              <w:t>7</w:t>
            </w:r>
            <w:r>
              <w:rPr>
                <w:rFonts w:ascii="Book Antiqua" w:hAnsi="Book Antiqua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CABB7">
    <w:pPr>
      <w:tabs>
        <w:tab w:val="left" w:pos="5784"/>
      </w:tabs>
      <w:spacing w:line="360" w:lineRule="auto"/>
      <w:rPr>
        <w:rFonts w:ascii="Book Antiqua" w:hAnsi="Book Antiqua" w:eastAsia="黑体"/>
        <w:color w:val="000000"/>
        <w:sz w:val="36"/>
        <w:szCs w:val="36"/>
      </w:rPr>
    </w:pPr>
    <w:r>
      <w:rPr>
        <w:rFonts w:ascii="Book Antiqua" w:hAnsi="Book Antiqua" w:eastAsia="黑体"/>
        <w:color w:val="000000"/>
        <w:sz w:val="36"/>
        <w:szCs w:val="36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563"/>
    <w:rsid w:val="00001C6D"/>
    <w:rsid w:val="00002675"/>
    <w:rsid w:val="000026FB"/>
    <w:rsid w:val="00002BD0"/>
    <w:rsid w:val="00003A2C"/>
    <w:rsid w:val="00005DE6"/>
    <w:rsid w:val="000061F8"/>
    <w:rsid w:val="00012AA4"/>
    <w:rsid w:val="00013687"/>
    <w:rsid w:val="0001458C"/>
    <w:rsid w:val="000152FA"/>
    <w:rsid w:val="00015BBE"/>
    <w:rsid w:val="00016043"/>
    <w:rsid w:val="00020F7D"/>
    <w:rsid w:val="00022475"/>
    <w:rsid w:val="00022E67"/>
    <w:rsid w:val="000241BD"/>
    <w:rsid w:val="000258F6"/>
    <w:rsid w:val="00026776"/>
    <w:rsid w:val="00027581"/>
    <w:rsid w:val="00031C52"/>
    <w:rsid w:val="00036351"/>
    <w:rsid w:val="00037159"/>
    <w:rsid w:val="00037B0D"/>
    <w:rsid w:val="00040400"/>
    <w:rsid w:val="0004040F"/>
    <w:rsid w:val="00043174"/>
    <w:rsid w:val="00043213"/>
    <w:rsid w:val="00043505"/>
    <w:rsid w:val="00044DB2"/>
    <w:rsid w:val="000525CC"/>
    <w:rsid w:val="000557E7"/>
    <w:rsid w:val="00056067"/>
    <w:rsid w:val="00061C39"/>
    <w:rsid w:val="00063AF2"/>
    <w:rsid w:val="00063F53"/>
    <w:rsid w:val="0006682E"/>
    <w:rsid w:val="000709D9"/>
    <w:rsid w:val="00071F1F"/>
    <w:rsid w:val="00074960"/>
    <w:rsid w:val="00081798"/>
    <w:rsid w:val="00081B59"/>
    <w:rsid w:val="000836B5"/>
    <w:rsid w:val="00084F1D"/>
    <w:rsid w:val="0008604B"/>
    <w:rsid w:val="000864AC"/>
    <w:rsid w:val="00087CA7"/>
    <w:rsid w:val="00090A29"/>
    <w:rsid w:val="00092672"/>
    <w:rsid w:val="00092EA7"/>
    <w:rsid w:val="00094804"/>
    <w:rsid w:val="00096826"/>
    <w:rsid w:val="00096D46"/>
    <w:rsid w:val="000A18DC"/>
    <w:rsid w:val="000A4CF1"/>
    <w:rsid w:val="000A7C44"/>
    <w:rsid w:val="000B399D"/>
    <w:rsid w:val="000B3A7C"/>
    <w:rsid w:val="000B4B2F"/>
    <w:rsid w:val="000B5A4D"/>
    <w:rsid w:val="000C2BA8"/>
    <w:rsid w:val="000D4F68"/>
    <w:rsid w:val="000D6B5D"/>
    <w:rsid w:val="000D76DB"/>
    <w:rsid w:val="000E0E96"/>
    <w:rsid w:val="000E0EE3"/>
    <w:rsid w:val="000E13BF"/>
    <w:rsid w:val="000E1ABF"/>
    <w:rsid w:val="000E1D79"/>
    <w:rsid w:val="000E3566"/>
    <w:rsid w:val="000E4978"/>
    <w:rsid w:val="000E5061"/>
    <w:rsid w:val="000E6145"/>
    <w:rsid w:val="000E6D48"/>
    <w:rsid w:val="000F1862"/>
    <w:rsid w:val="000F18D8"/>
    <w:rsid w:val="000F3930"/>
    <w:rsid w:val="000F5174"/>
    <w:rsid w:val="000F768C"/>
    <w:rsid w:val="000F797F"/>
    <w:rsid w:val="00104B37"/>
    <w:rsid w:val="00106FB3"/>
    <w:rsid w:val="00107888"/>
    <w:rsid w:val="0011118F"/>
    <w:rsid w:val="0011188A"/>
    <w:rsid w:val="0011322C"/>
    <w:rsid w:val="001164E6"/>
    <w:rsid w:val="00121A58"/>
    <w:rsid w:val="00123EF4"/>
    <w:rsid w:val="00124FD2"/>
    <w:rsid w:val="00127F51"/>
    <w:rsid w:val="001346C0"/>
    <w:rsid w:val="00137D05"/>
    <w:rsid w:val="0014076F"/>
    <w:rsid w:val="00140EF6"/>
    <w:rsid w:val="00140F47"/>
    <w:rsid w:val="0014573F"/>
    <w:rsid w:val="00146C5B"/>
    <w:rsid w:val="00147A70"/>
    <w:rsid w:val="0015174F"/>
    <w:rsid w:val="00152FF1"/>
    <w:rsid w:val="00160A13"/>
    <w:rsid w:val="00161494"/>
    <w:rsid w:val="0016247D"/>
    <w:rsid w:val="00163636"/>
    <w:rsid w:val="00164DEE"/>
    <w:rsid w:val="001654CA"/>
    <w:rsid w:val="001663F3"/>
    <w:rsid w:val="00166FCE"/>
    <w:rsid w:val="001671B9"/>
    <w:rsid w:val="00167512"/>
    <w:rsid w:val="001676BC"/>
    <w:rsid w:val="001700B8"/>
    <w:rsid w:val="00170E23"/>
    <w:rsid w:val="001721F5"/>
    <w:rsid w:val="00173045"/>
    <w:rsid w:val="001734C0"/>
    <w:rsid w:val="00173EF8"/>
    <w:rsid w:val="001741D8"/>
    <w:rsid w:val="001827E0"/>
    <w:rsid w:val="00190B1D"/>
    <w:rsid w:val="00191311"/>
    <w:rsid w:val="001913B7"/>
    <w:rsid w:val="00191B26"/>
    <w:rsid w:val="001976D9"/>
    <w:rsid w:val="001A5CCD"/>
    <w:rsid w:val="001B58CA"/>
    <w:rsid w:val="001B68F4"/>
    <w:rsid w:val="001C1D9E"/>
    <w:rsid w:val="001C2555"/>
    <w:rsid w:val="001C2FDA"/>
    <w:rsid w:val="001C5632"/>
    <w:rsid w:val="001C6498"/>
    <w:rsid w:val="001C64FD"/>
    <w:rsid w:val="001C6C6C"/>
    <w:rsid w:val="001C7363"/>
    <w:rsid w:val="001C7A19"/>
    <w:rsid w:val="001D0C53"/>
    <w:rsid w:val="001D1E59"/>
    <w:rsid w:val="001D5BAF"/>
    <w:rsid w:val="001D6D83"/>
    <w:rsid w:val="001E2F18"/>
    <w:rsid w:val="001E7B2E"/>
    <w:rsid w:val="001F05AA"/>
    <w:rsid w:val="001F0A77"/>
    <w:rsid w:val="001F14CD"/>
    <w:rsid w:val="001F1D16"/>
    <w:rsid w:val="001F34DB"/>
    <w:rsid w:val="001F6A99"/>
    <w:rsid w:val="00201998"/>
    <w:rsid w:val="00204DDE"/>
    <w:rsid w:val="00205CDC"/>
    <w:rsid w:val="002140A0"/>
    <w:rsid w:val="00214C3F"/>
    <w:rsid w:val="002155C0"/>
    <w:rsid w:val="0022048B"/>
    <w:rsid w:val="00220D85"/>
    <w:rsid w:val="00236DA0"/>
    <w:rsid w:val="002422EF"/>
    <w:rsid w:val="00242DC9"/>
    <w:rsid w:val="00245923"/>
    <w:rsid w:val="00246368"/>
    <w:rsid w:val="002507B4"/>
    <w:rsid w:val="002519CE"/>
    <w:rsid w:val="00252362"/>
    <w:rsid w:val="00252A55"/>
    <w:rsid w:val="0025490F"/>
    <w:rsid w:val="00255907"/>
    <w:rsid w:val="00260AE9"/>
    <w:rsid w:val="00263641"/>
    <w:rsid w:val="0026447B"/>
    <w:rsid w:val="00267688"/>
    <w:rsid w:val="002720C8"/>
    <w:rsid w:val="00272FB1"/>
    <w:rsid w:val="002740CB"/>
    <w:rsid w:val="00274EC0"/>
    <w:rsid w:val="00275F9F"/>
    <w:rsid w:val="00284DC0"/>
    <w:rsid w:val="00284E18"/>
    <w:rsid w:val="00285D76"/>
    <w:rsid w:val="002861B2"/>
    <w:rsid w:val="00286BAF"/>
    <w:rsid w:val="00291D66"/>
    <w:rsid w:val="0029289B"/>
    <w:rsid w:val="00296A72"/>
    <w:rsid w:val="0029710D"/>
    <w:rsid w:val="002A1C5A"/>
    <w:rsid w:val="002A268D"/>
    <w:rsid w:val="002A3825"/>
    <w:rsid w:val="002A7466"/>
    <w:rsid w:val="002A7DDD"/>
    <w:rsid w:val="002B09F4"/>
    <w:rsid w:val="002B3B6A"/>
    <w:rsid w:val="002C19E2"/>
    <w:rsid w:val="002C2BE8"/>
    <w:rsid w:val="002C41CD"/>
    <w:rsid w:val="002C5F1F"/>
    <w:rsid w:val="002C6C9F"/>
    <w:rsid w:val="002C7F11"/>
    <w:rsid w:val="002D0CDE"/>
    <w:rsid w:val="002D1EF8"/>
    <w:rsid w:val="002D3CBD"/>
    <w:rsid w:val="002D428E"/>
    <w:rsid w:val="002D4293"/>
    <w:rsid w:val="002D4BDE"/>
    <w:rsid w:val="002D5814"/>
    <w:rsid w:val="002D594D"/>
    <w:rsid w:val="002E1EE7"/>
    <w:rsid w:val="002E3DAE"/>
    <w:rsid w:val="002E432A"/>
    <w:rsid w:val="002E55D6"/>
    <w:rsid w:val="002E662F"/>
    <w:rsid w:val="002F2DEC"/>
    <w:rsid w:val="002F37B2"/>
    <w:rsid w:val="002F4A80"/>
    <w:rsid w:val="002F4FA2"/>
    <w:rsid w:val="002F6D2E"/>
    <w:rsid w:val="002F6FE1"/>
    <w:rsid w:val="002F753D"/>
    <w:rsid w:val="0030197A"/>
    <w:rsid w:val="00302D9A"/>
    <w:rsid w:val="00304F5F"/>
    <w:rsid w:val="00307AB0"/>
    <w:rsid w:val="00314E3A"/>
    <w:rsid w:val="0031569A"/>
    <w:rsid w:val="0031731A"/>
    <w:rsid w:val="00321185"/>
    <w:rsid w:val="00322578"/>
    <w:rsid w:val="0032559D"/>
    <w:rsid w:val="00327245"/>
    <w:rsid w:val="00330963"/>
    <w:rsid w:val="00337A62"/>
    <w:rsid w:val="0034559C"/>
    <w:rsid w:val="0034622C"/>
    <w:rsid w:val="00346C52"/>
    <w:rsid w:val="003609CE"/>
    <w:rsid w:val="003624B5"/>
    <w:rsid w:val="00363149"/>
    <w:rsid w:val="003671C4"/>
    <w:rsid w:val="003700E0"/>
    <w:rsid w:val="00370C7D"/>
    <w:rsid w:val="003728EC"/>
    <w:rsid w:val="00373ED7"/>
    <w:rsid w:val="003742EA"/>
    <w:rsid w:val="00376567"/>
    <w:rsid w:val="0037688B"/>
    <w:rsid w:val="00376C02"/>
    <w:rsid w:val="00376EF1"/>
    <w:rsid w:val="00377FC5"/>
    <w:rsid w:val="00384D7F"/>
    <w:rsid w:val="00387D06"/>
    <w:rsid w:val="00393252"/>
    <w:rsid w:val="0039339A"/>
    <w:rsid w:val="00396B38"/>
    <w:rsid w:val="003A2029"/>
    <w:rsid w:val="003A2969"/>
    <w:rsid w:val="003A5948"/>
    <w:rsid w:val="003A5F18"/>
    <w:rsid w:val="003B18D8"/>
    <w:rsid w:val="003B25AD"/>
    <w:rsid w:val="003B275B"/>
    <w:rsid w:val="003B2953"/>
    <w:rsid w:val="003B2B79"/>
    <w:rsid w:val="003B4537"/>
    <w:rsid w:val="003B4E10"/>
    <w:rsid w:val="003B6D84"/>
    <w:rsid w:val="003B7EA2"/>
    <w:rsid w:val="003C0CD4"/>
    <w:rsid w:val="003C1EDE"/>
    <w:rsid w:val="003C3814"/>
    <w:rsid w:val="003D1884"/>
    <w:rsid w:val="003D6053"/>
    <w:rsid w:val="003D6F17"/>
    <w:rsid w:val="003D7D01"/>
    <w:rsid w:val="003E0F4D"/>
    <w:rsid w:val="003E1037"/>
    <w:rsid w:val="003E23EF"/>
    <w:rsid w:val="003E451A"/>
    <w:rsid w:val="003E675E"/>
    <w:rsid w:val="003F128A"/>
    <w:rsid w:val="003F60BD"/>
    <w:rsid w:val="003F64A5"/>
    <w:rsid w:val="00401E56"/>
    <w:rsid w:val="00402738"/>
    <w:rsid w:val="00403DF1"/>
    <w:rsid w:val="00405278"/>
    <w:rsid w:val="004052F0"/>
    <w:rsid w:val="00407D3A"/>
    <w:rsid w:val="00410130"/>
    <w:rsid w:val="00410E5D"/>
    <w:rsid w:val="004145F8"/>
    <w:rsid w:val="004254B8"/>
    <w:rsid w:val="0042588B"/>
    <w:rsid w:val="004274AB"/>
    <w:rsid w:val="00430524"/>
    <w:rsid w:val="004313E1"/>
    <w:rsid w:val="00431688"/>
    <w:rsid w:val="00432814"/>
    <w:rsid w:val="004333E6"/>
    <w:rsid w:val="0043479C"/>
    <w:rsid w:val="00435014"/>
    <w:rsid w:val="00435587"/>
    <w:rsid w:val="00452FCA"/>
    <w:rsid w:val="00464392"/>
    <w:rsid w:val="00467992"/>
    <w:rsid w:val="00473105"/>
    <w:rsid w:val="0047378C"/>
    <w:rsid w:val="00474349"/>
    <w:rsid w:val="00475669"/>
    <w:rsid w:val="004855BE"/>
    <w:rsid w:val="00485F8D"/>
    <w:rsid w:val="00491329"/>
    <w:rsid w:val="00492B90"/>
    <w:rsid w:val="0049560D"/>
    <w:rsid w:val="004A10C0"/>
    <w:rsid w:val="004B187A"/>
    <w:rsid w:val="004B4D2B"/>
    <w:rsid w:val="004B5141"/>
    <w:rsid w:val="004B5C32"/>
    <w:rsid w:val="004B621A"/>
    <w:rsid w:val="004B626C"/>
    <w:rsid w:val="004B66E4"/>
    <w:rsid w:val="004B6AA9"/>
    <w:rsid w:val="004B74F2"/>
    <w:rsid w:val="004C3E6D"/>
    <w:rsid w:val="004C478B"/>
    <w:rsid w:val="004C68E6"/>
    <w:rsid w:val="004D0A88"/>
    <w:rsid w:val="004D1CE0"/>
    <w:rsid w:val="004D3BB4"/>
    <w:rsid w:val="004D5478"/>
    <w:rsid w:val="004D7EF5"/>
    <w:rsid w:val="004E0021"/>
    <w:rsid w:val="004E4606"/>
    <w:rsid w:val="004E67A1"/>
    <w:rsid w:val="004E78C1"/>
    <w:rsid w:val="004F0024"/>
    <w:rsid w:val="004F0BF8"/>
    <w:rsid w:val="004F7D84"/>
    <w:rsid w:val="00500071"/>
    <w:rsid w:val="0050157F"/>
    <w:rsid w:val="00503CF1"/>
    <w:rsid w:val="005057B9"/>
    <w:rsid w:val="00505D7D"/>
    <w:rsid w:val="00505F47"/>
    <w:rsid w:val="00506847"/>
    <w:rsid w:val="00511A7B"/>
    <w:rsid w:val="00515D12"/>
    <w:rsid w:val="005163F4"/>
    <w:rsid w:val="005164BB"/>
    <w:rsid w:val="0051753F"/>
    <w:rsid w:val="005175A3"/>
    <w:rsid w:val="0052036E"/>
    <w:rsid w:val="00520E0D"/>
    <w:rsid w:val="005234E6"/>
    <w:rsid w:val="00526481"/>
    <w:rsid w:val="00527131"/>
    <w:rsid w:val="005307AC"/>
    <w:rsid w:val="00540B3A"/>
    <w:rsid w:val="005444AC"/>
    <w:rsid w:val="00544904"/>
    <w:rsid w:val="0055145D"/>
    <w:rsid w:val="00553E7A"/>
    <w:rsid w:val="00556D7B"/>
    <w:rsid w:val="00556FA5"/>
    <w:rsid w:val="005603DF"/>
    <w:rsid w:val="0056113B"/>
    <w:rsid w:val="00561718"/>
    <w:rsid w:val="00564696"/>
    <w:rsid w:val="00566EE8"/>
    <w:rsid w:val="00571637"/>
    <w:rsid w:val="00571EB0"/>
    <w:rsid w:val="00572E38"/>
    <w:rsid w:val="00573AC1"/>
    <w:rsid w:val="00574470"/>
    <w:rsid w:val="00575897"/>
    <w:rsid w:val="00576493"/>
    <w:rsid w:val="00581DC8"/>
    <w:rsid w:val="0058450D"/>
    <w:rsid w:val="005908B0"/>
    <w:rsid w:val="00592DD9"/>
    <w:rsid w:val="00593B4D"/>
    <w:rsid w:val="00593FF0"/>
    <w:rsid w:val="00595F62"/>
    <w:rsid w:val="005971A2"/>
    <w:rsid w:val="005A6C63"/>
    <w:rsid w:val="005A6EE5"/>
    <w:rsid w:val="005B2195"/>
    <w:rsid w:val="005B2A45"/>
    <w:rsid w:val="005B2D49"/>
    <w:rsid w:val="005B611A"/>
    <w:rsid w:val="005C24D5"/>
    <w:rsid w:val="005C6B00"/>
    <w:rsid w:val="005D3F1C"/>
    <w:rsid w:val="005D4120"/>
    <w:rsid w:val="005D413F"/>
    <w:rsid w:val="005D7680"/>
    <w:rsid w:val="005D7B87"/>
    <w:rsid w:val="005E0B2E"/>
    <w:rsid w:val="005E0F7B"/>
    <w:rsid w:val="005E1EE8"/>
    <w:rsid w:val="005E338E"/>
    <w:rsid w:val="005E39A4"/>
    <w:rsid w:val="005E429F"/>
    <w:rsid w:val="005E54D6"/>
    <w:rsid w:val="005E5EDF"/>
    <w:rsid w:val="005F3A03"/>
    <w:rsid w:val="005F48AE"/>
    <w:rsid w:val="005F6736"/>
    <w:rsid w:val="0060001B"/>
    <w:rsid w:val="00604221"/>
    <w:rsid w:val="00607038"/>
    <w:rsid w:val="0061010F"/>
    <w:rsid w:val="00611EAD"/>
    <w:rsid w:val="0061467B"/>
    <w:rsid w:val="006149C1"/>
    <w:rsid w:val="00616427"/>
    <w:rsid w:val="00617B64"/>
    <w:rsid w:val="00620070"/>
    <w:rsid w:val="00620179"/>
    <w:rsid w:val="00623000"/>
    <w:rsid w:val="00626351"/>
    <w:rsid w:val="00627BA7"/>
    <w:rsid w:val="00627FA7"/>
    <w:rsid w:val="00632159"/>
    <w:rsid w:val="00633981"/>
    <w:rsid w:val="00641B4A"/>
    <w:rsid w:val="00641DD9"/>
    <w:rsid w:val="006421E5"/>
    <w:rsid w:val="00644911"/>
    <w:rsid w:val="006558B4"/>
    <w:rsid w:val="00655B14"/>
    <w:rsid w:val="0065609B"/>
    <w:rsid w:val="00661D0A"/>
    <w:rsid w:val="0066571F"/>
    <w:rsid w:val="00670A6B"/>
    <w:rsid w:val="00670BE2"/>
    <w:rsid w:val="00671B98"/>
    <w:rsid w:val="006775E4"/>
    <w:rsid w:val="00683A52"/>
    <w:rsid w:val="00686710"/>
    <w:rsid w:val="006905D5"/>
    <w:rsid w:val="006960FE"/>
    <w:rsid w:val="00697136"/>
    <w:rsid w:val="006A198F"/>
    <w:rsid w:val="006A4104"/>
    <w:rsid w:val="006A4C9C"/>
    <w:rsid w:val="006A5D3C"/>
    <w:rsid w:val="006A5E9B"/>
    <w:rsid w:val="006A795B"/>
    <w:rsid w:val="006B2AA3"/>
    <w:rsid w:val="006B56EA"/>
    <w:rsid w:val="006B6E90"/>
    <w:rsid w:val="006C1AE4"/>
    <w:rsid w:val="006C772F"/>
    <w:rsid w:val="006D1ED7"/>
    <w:rsid w:val="006D269A"/>
    <w:rsid w:val="006D6059"/>
    <w:rsid w:val="006E2D9B"/>
    <w:rsid w:val="006E3D3E"/>
    <w:rsid w:val="006E5F7E"/>
    <w:rsid w:val="006E626B"/>
    <w:rsid w:val="006F0237"/>
    <w:rsid w:val="006F0BAD"/>
    <w:rsid w:val="006F1C7D"/>
    <w:rsid w:val="007030B1"/>
    <w:rsid w:val="007070A7"/>
    <w:rsid w:val="0071067D"/>
    <w:rsid w:val="0071080A"/>
    <w:rsid w:val="00712B92"/>
    <w:rsid w:val="00713A79"/>
    <w:rsid w:val="007163B8"/>
    <w:rsid w:val="0071646F"/>
    <w:rsid w:val="00717455"/>
    <w:rsid w:val="00726155"/>
    <w:rsid w:val="007272B8"/>
    <w:rsid w:val="007310C6"/>
    <w:rsid w:val="00731ADB"/>
    <w:rsid w:val="00736302"/>
    <w:rsid w:val="00740452"/>
    <w:rsid w:val="00743569"/>
    <w:rsid w:val="007435E8"/>
    <w:rsid w:val="00743A6B"/>
    <w:rsid w:val="007466B3"/>
    <w:rsid w:val="00746843"/>
    <w:rsid w:val="00746C2E"/>
    <w:rsid w:val="00752322"/>
    <w:rsid w:val="00753F05"/>
    <w:rsid w:val="00756B93"/>
    <w:rsid w:val="007571BB"/>
    <w:rsid w:val="00760B6E"/>
    <w:rsid w:val="00760DAB"/>
    <w:rsid w:val="00761082"/>
    <w:rsid w:val="0076108D"/>
    <w:rsid w:val="00763FE1"/>
    <w:rsid w:val="007672AA"/>
    <w:rsid w:val="007701BA"/>
    <w:rsid w:val="00770E1D"/>
    <w:rsid w:val="00774106"/>
    <w:rsid w:val="007768F6"/>
    <w:rsid w:val="007807EA"/>
    <w:rsid w:val="00780DF5"/>
    <w:rsid w:val="007862A2"/>
    <w:rsid w:val="00786F5A"/>
    <w:rsid w:val="00790090"/>
    <w:rsid w:val="0079193A"/>
    <w:rsid w:val="0079246B"/>
    <w:rsid w:val="00792DC0"/>
    <w:rsid w:val="00794B7A"/>
    <w:rsid w:val="007A07B2"/>
    <w:rsid w:val="007A3E56"/>
    <w:rsid w:val="007A5297"/>
    <w:rsid w:val="007B0087"/>
    <w:rsid w:val="007B02C5"/>
    <w:rsid w:val="007B4A59"/>
    <w:rsid w:val="007B4B52"/>
    <w:rsid w:val="007B64B8"/>
    <w:rsid w:val="007B7527"/>
    <w:rsid w:val="007C10EE"/>
    <w:rsid w:val="007C1776"/>
    <w:rsid w:val="007C2FA3"/>
    <w:rsid w:val="007C3084"/>
    <w:rsid w:val="007C4A27"/>
    <w:rsid w:val="007C5DB8"/>
    <w:rsid w:val="007C7B26"/>
    <w:rsid w:val="007D2DDF"/>
    <w:rsid w:val="007D76B4"/>
    <w:rsid w:val="007D7B3E"/>
    <w:rsid w:val="007E122F"/>
    <w:rsid w:val="007E68EF"/>
    <w:rsid w:val="007E6DF6"/>
    <w:rsid w:val="007F109C"/>
    <w:rsid w:val="00805DC6"/>
    <w:rsid w:val="0080681C"/>
    <w:rsid w:val="00810A5C"/>
    <w:rsid w:val="00810F2D"/>
    <w:rsid w:val="008114FB"/>
    <w:rsid w:val="008117E5"/>
    <w:rsid w:val="008175D1"/>
    <w:rsid w:val="00817957"/>
    <w:rsid w:val="00820579"/>
    <w:rsid w:val="00823ABD"/>
    <w:rsid w:val="00825BD6"/>
    <w:rsid w:val="00830A85"/>
    <w:rsid w:val="00831A3F"/>
    <w:rsid w:val="00835BE1"/>
    <w:rsid w:val="008362E4"/>
    <w:rsid w:val="008400F7"/>
    <w:rsid w:val="008407F1"/>
    <w:rsid w:val="00841749"/>
    <w:rsid w:val="00841C84"/>
    <w:rsid w:val="0084285E"/>
    <w:rsid w:val="008456C3"/>
    <w:rsid w:val="0084619B"/>
    <w:rsid w:val="00846B12"/>
    <w:rsid w:val="00853E65"/>
    <w:rsid w:val="0086048D"/>
    <w:rsid w:val="00860A42"/>
    <w:rsid w:val="008612E1"/>
    <w:rsid w:val="008613EB"/>
    <w:rsid w:val="008657D4"/>
    <w:rsid w:val="00865915"/>
    <w:rsid w:val="00865C0A"/>
    <w:rsid w:val="00866AEB"/>
    <w:rsid w:val="00867D43"/>
    <w:rsid w:val="00871FD7"/>
    <w:rsid w:val="00872722"/>
    <w:rsid w:val="00876595"/>
    <w:rsid w:val="008808BF"/>
    <w:rsid w:val="00881412"/>
    <w:rsid w:val="00882E5C"/>
    <w:rsid w:val="00882FF9"/>
    <w:rsid w:val="00885AFD"/>
    <w:rsid w:val="00887CC1"/>
    <w:rsid w:val="008912B5"/>
    <w:rsid w:val="00892AFA"/>
    <w:rsid w:val="00892DDA"/>
    <w:rsid w:val="008958AD"/>
    <w:rsid w:val="00896187"/>
    <w:rsid w:val="008A0064"/>
    <w:rsid w:val="008A12E3"/>
    <w:rsid w:val="008A1DD6"/>
    <w:rsid w:val="008A2A75"/>
    <w:rsid w:val="008A52F8"/>
    <w:rsid w:val="008A5A39"/>
    <w:rsid w:val="008A7345"/>
    <w:rsid w:val="008B5A37"/>
    <w:rsid w:val="008B6448"/>
    <w:rsid w:val="008B6B59"/>
    <w:rsid w:val="008C0F1D"/>
    <w:rsid w:val="008C575D"/>
    <w:rsid w:val="008C5C0D"/>
    <w:rsid w:val="008C6D9A"/>
    <w:rsid w:val="008C7E78"/>
    <w:rsid w:val="008D0CEF"/>
    <w:rsid w:val="008D1D82"/>
    <w:rsid w:val="008D28AD"/>
    <w:rsid w:val="008D494D"/>
    <w:rsid w:val="008D5E14"/>
    <w:rsid w:val="008D69DB"/>
    <w:rsid w:val="008D7805"/>
    <w:rsid w:val="008E1B80"/>
    <w:rsid w:val="008E21E3"/>
    <w:rsid w:val="008E396A"/>
    <w:rsid w:val="008E4CEB"/>
    <w:rsid w:val="008E56FE"/>
    <w:rsid w:val="008E744E"/>
    <w:rsid w:val="008F040D"/>
    <w:rsid w:val="008F17F4"/>
    <w:rsid w:val="008F35CA"/>
    <w:rsid w:val="008F7AF7"/>
    <w:rsid w:val="0090450E"/>
    <w:rsid w:val="00904A90"/>
    <w:rsid w:val="009055AE"/>
    <w:rsid w:val="0090577F"/>
    <w:rsid w:val="00906996"/>
    <w:rsid w:val="009110EA"/>
    <w:rsid w:val="009112D2"/>
    <w:rsid w:val="009119FE"/>
    <w:rsid w:val="0091276B"/>
    <w:rsid w:val="00912D6B"/>
    <w:rsid w:val="00913A08"/>
    <w:rsid w:val="00920A5E"/>
    <w:rsid w:val="00926C2F"/>
    <w:rsid w:val="00927A88"/>
    <w:rsid w:val="0093048A"/>
    <w:rsid w:val="00933182"/>
    <w:rsid w:val="009337E1"/>
    <w:rsid w:val="0093538F"/>
    <w:rsid w:val="00940E7A"/>
    <w:rsid w:val="00941EB3"/>
    <w:rsid w:val="00947562"/>
    <w:rsid w:val="00947FFB"/>
    <w:rsid w:val="0095070A"/>
    <w:rsid w:val="00950E48"/>
    <w:rsid w:val="00951E2B"/>
    <w:rsid w:val="00952715"/>
    <w:rsid w:val="009539CE"/>
    <w:rsid w:val="0096367E"/>
    <w:rsid w:val="00963BB1"/>
    <w:rsid w:val="00966EBC"/>
    <w:rsid w:val="009703E7"/>
    <w:rsid w:val="009723D5"/>
    <w:rsid w:val="00972EF8"/>
    <w:rsid w:val="00973607"/>
    <w:rsid w:val="00975A99"/>
    <w:rsid w:val="00976771"/>
    <w:rsid w:val="00976C6B"/>
    <w:rsid w:val="00982F99"/>
    <w:rsid w:val="00985996"/>
    <w:rsid w:val="0098772B"/>
    <w:rsid w:val="00990964"/>
    <w:rsid w:val="00990F7F"/>
    <w:rsid w:val="0099158A"/>
    <w:rsid w:val="00992638"/>
    <w:rsid w:val="00996281"/>
    <w:rsid w:val="009965D1"/>
    <w:rsid w:val="00996B63"/>
    <w:rsid w:val="009A227E"/>
    <w:rsid w:val="009A28B7"/>
    <w:rsid w:val="009A45EC"/>
    <w:rsid w:val="009B0A9C"/>
    <w:rsid w:val="009B11EE"/>
    <w:rsid w:val="009B451E"/>
    <w:rsid w:val="009B4A5E"/>
    <w:rsid w:val="009B566A"/>
    <w:rsid w:val="009B6920"/>
    <w:rsid w:val="009C4457"/>
    <w:rsid w:val="009C47D9"/>
    <w:rsid w:val="009C5B2A"/>
    <w:rsid w:val="009D0B67"/>
    <w:rsid w:val="009D14D7"/>
    <w:rsid w:val="009D41DD"/>
    <w:rsid w:val="009D47C0"/>
    <w:rsid w:val="009D4E12"/>
    <w:rsid w:val="009E30A8"/>
    <w:rsid w:val="009E51E4"/>
    <w:rsid w:val="009E62EB"/>
    <w:rsid w:val="009E7325"/>
    <w:rsid w:val="009E7F5E"/>
    <w:rsid w:val="009F1A88"/>
    <w:rsid w:val="009F297C"/>
    <w:rsid w:val="009F4027"/>
    <w:rsid w:val="009F61C0"/>
    <w:rsid w:val="009F67B0"/>
    <w:rsid w:val="009F7D46"/>
    <w:rsid w:val="00A00C4A"/>
    <w:rsid w:val="00A06C66"/>
    <w:rsid w:val="00A104F9"/>
    <w:rsid w:val="00A1064E"/>
    <w:rsid w:val="00A10728"/>
    <w:rsid w:val="00A11735"/>
    <w:rsid w:val="00A1503F"/>
    <w:rsid w:val="00A1539C"/>
    <w:rsid w:val="00A16009"/>
    <w:rsid w:val="00A2076D"/>
    <w:rsid w:val="00A21CED"/>
    <w:rsid w:val="00A2644C"/>
    <w:rsid w:val="00A305B4"/>
    <w:rsid w:val="00A349A0"/>
    <w:rsid w:val="00A40BAE"/>
    <w:rsid w:val="00A4272F"/>
    <w:rsid w:val="00A44F4A"/>
    <w:rsid w:val="00A4644F"/>
    <w:rsid w:val="00A504FE"/>
    <w:rsid w:val="00A54E6B"/>
    <w:rsid w:val="00A54EFF"/>
    <w:rsid w:val="00A57690"/>
    <w:rsid w:val="00A615E3"/>
    <w:rsid w:val="00A63481"/>
    <w:rsid w:val="00A65499"/>
    <w:rsid w:val="00A712DA"/>
    <w:rsid w:val="00A71B74"/>
    <w:rsid w:val="00A7256E"/>
    <w:rsid w:val="00A72C51"/>
    <w:rsid w:val="00A7419F"/>
    <w:rsid w:val="00A7449A"/>
    <w:rsid w:val="00A74B8B"/>
    <w:rsid w:val="00A77F0D"/>
    <w:rsid w:val="00A8370F"/>
    <w:rsid w:val="00A83D54"/>
    <w:rsid w:val="00A83F6C"/>
    <w:rsid w:val="00A85634"/>
    <w:rsid w:val="00A85D4B"/>
    <w:rsid w:val="00A91198"/>
    <w:rsid w:val="00A925BA"/>
    <w:rsid w:val="00A92AB2"/>
    <w:rsid w:val="00A94307"/>
    <w:rsid w:val="00A946D7"/>
    <w:rsid w:val="00A951BB"/>
    <w:rsid w:val="00A97B40"/>
    <w:rsid w:val="00A97DA2"/>
    <w:rsid w:val="00AA026D"/>
    <w:rsid w:val="00AA20D3"/>
    <w:rsid w:val="00AA2BD6"/>
    <w:rsid w:val="00AA795D"/>
    <w:rsid w:val="00AB0EF8"/>
    <w:rsid w:val="00AB22F7"/>
    <w:rsid w:val="00AB27F5"/>
    <w:rsid w:val="00AB5BF0"/>
    <w:rsid w:val="00AC0EA3"/>
    <w:rsid w:val="00AC233B"/>
    <w:rsid w:val="00AC504D"/>
    <w:rsid w:val="00AC7CBA"/>
    <w:rsid w:val="00AD1EAB"/>
    <w:rsid w:val="00AD404A"/>
    <w:rsid w:val="00AD536D"/>
    <w:rsid w:val="00AD5679"/>
    <w:rsid w:val="00AD6242"/>
    <w:rsid w:val="00AD7398"/>
    <w:rsid w:val="00AE2392"/>
    <w:rsid w:val="00AE2998"/>
    <w:rsid w:val="00AE70F5"/>
    <w:rsid w:val="00AF137C"/>
    <w:rsid w:val="00AF390A"/>
    <w:rsid w:val="00AF4B65"/>
    <w:rsid w:val="00AF5A14"/>
    <w:rsid w:val="00AF6E92"/>
    <w:rsid w:val="00AF7446"/>
    <w:rsid w:val="00B00F92"/>
    <w:rsid w:val="00B011E6"/>
    <w:rsid w:val="00B02140"/>
    <w:rsid w:val="00B03047"/>
    <w:rsid w:val="00B075B8"/>
    <w:rsid w:val="00B07613"/>
    <w:rsid w:val="00B139B7"/>
    <w:rsid w:val="00B15BC8"/>
    <w:rsid w:val="00B228AC"/>
    <w:rsid w:val="00B25296"/>
    <w:rsid w:val="00B253E8"/>
    <w:rsid w:val="00B30FF8"/>
    <w:rsid w:val="00B345E2"/>
    <w:rsid w:val="00B40962"/>
    <w:rsid w:val="00B4735E"/>
    <w:rsid w:val="00B50692"/>
    <w:rsid w:val="00B51B1D"/>
    <w:rsid w:val="00B5378E"/>
    <w:rsid w:val="00B53CC6"/>
    <w:rsid w:val="00B57946"/>
    <w:rsid w:val="00B62415"/>
    <w:rsid w:val="00B631C0"/>
    <w:rsid w:val="00B64919"/>
    <w:rsid w:val="00B663F9"/>
    <w:rsid w:val="00B71EE5"/>
    <w:rsid w:val="00B7416C"/>
    <w:rsid w:val="00B75C18"/>
    <w:rsid w:val="00B7646D"/>
    <w:rsid w:val="00B82095"/>
    <w:rsid w:val="00B85772"/>
    <w:rsid w:val="00B86C1C"/>
    <w:rsid w:val="00B902B1"/>
    <w:rsid w:val="00B907FA"/>
    <w:rsid w:val="00B92059"/>
    <w:rsid w:val="00B93798"/>
    <w:rsid w:val="00B947BB"/>
    <w:rsid w:val="00BA4A5B"/>
    <w:rsid w:val="00BA618A"/>
    <w:rsid w:val="00BA65AF"/>
    <w:rsid w:val="00BB373E"/>
    <w:rsid w:val="00BB42D1"/>
    <w:rsid w:val="00BB4609"/>
    <w:rsid w:val="00BB6756"/>
    <w:rsid w:val="00BB754D"/>
    <w:rsid w:val="00BB7803"/>
    <w:rsid w:val="00BC3AC8"/>
    <w:rsid w:val="00BC5CB6"/>
    <w:rsid w:val="00BC7360"/>
    <w:rsid w:val="00BD1216"/>
    <w:rsid w:val="00BD3135"/>
    <w:rsid w:val="00BD335E"/>
    <w:rsid w:val="00BD612E"/>
    <w:rsid w:val="00BD66DC"/>
    <w:rsid w:val="00BD78F4"/>
    <w:rsid w:val="00BE03BF"/>
    <w:rsid w:val="00BE27B8"/>
    <w:rsid w:val="00BE287C"/>
    <w:rsid w:val="00BE3280"/>
    <w:rsid w:val="00BE410B"/>
    <w:rsid w:val="00BE46CF"/>
    <w:rsid w:val="00BE483C"/>
    <w:rsid w:val="00BE7DF2"/>
    <w:rsid w:val="00BF1411"/>
    <w:rsid w:val="00BF2560"/>
    <w:rsid w:val="00BF6471"/>
    <w:rsid w:val="00BF692B"/>
    <w:rsid w:val="00BF7188"/>
    <w:rsid w:val="00BF739E"/>
    <w:rsid w:val="00C029D2"/>
    <w:rsid w:val="00C02EDB"/>
    <w:rsid w:val="00C038B9"/>
    <w:rsid w:val="00C1364F"/>
    <w:rsid w:val="00C1389F"/>
    <w:rsid w:val="00C22394"/>
    <w:rsid w:val="00C22DFA"/>
    <w:rsid w:val="00C267BB"/>
    <w:rsid w:val="00C303DC"/>
    <w:rsid w:val="00C30517"/>
    <w:rsid w:val="00C32C48"/>
    <w:rsid w:val="00C339B2"/>
    <w:rsid w:val="00C373AD"/>
    <w:rsid w:val="00C43BAD"/>
    <w:rsid w:val="00C449E2"/>
    <w:rsid w:val="00C472CD"/>
    <w:rsid w:val="00C528A5"/>
    <w:rsid w:val="00C533EF"/>
    <w:rsid w:val="00C5413C"/>
    <w:rsid w:val="00C564E3"/>
    <w:rsid w:val="00C604E4"/>
    <w:rsid w:val="00C60563"/>
    <w:rsid w:val="00C624EB"/>
    <w:rsid w:val="00C634D6"/>
    <w:rsid w:val="00C65EC5"/>
    <w:rsid w:val="00C666D0"/>
    <w:rsid w:val="00C70E43"/>
    <w:rsid w:val="00C72934"/>
    <w:rsid w:val="00C75355"/>
    <w:rsid w:val="00C8025D"/>
    <w:rsid w:val="00C83A4B"/>
    <w:rsid w:val="00C85401"/>
    <w:rsid w:val="00C86584"/>
    <w:rsid w:val="00C86E8F"/>
    <w:rsid w:val="00C87E81"/>
    <w:rsid w:val="00C91D02"/>
    <w:rsid w:val="00CA15CD"/>
    <w:rsid w:val="00CA1A9D"/>
    <w:rsid w:val="00CA66BE"/>
    <w:rsid w:val="00CB221C"/>
    <w:rsid w:val="00CB31C2"/>
    <w:rsid w:val="00CB3603"/>
    <w:rsid w:val="00CC0481"/>
    <w:rsid w:val="00CC49CD"/>
    <w:rsid w:val="00CC5D0D"/>
    <w:rsid w:val="00CC797C"/>
    <w:rsid w:val="00CD003A"/>
    <w:rsid w:val="00CD4191"/>
    <w:rsid w:val="00CD5434"/>
    <w:rsid w:val="00CD69AF"/>
    <w:rsid w:val="00CD6C7C"/>
    <w:rsid w:val="00CD7DE1"/>
    <w:rsid w:val="00CE045A"/>
    <w:rsid w:val="00CE15E2"/>
    <w:rsid w:val="00CF196F"/>
    <w:rsid w:val="00CF578A"/>
    <w:rsid w:val="00D04230"/>
    <w:rsid w:val="00D070CB"/>
    <w:rsid w:val="00D13FC2"/>
    <w:rsid w:val="00D14A98"/>
    <w:rsid w:val="00D150CF"/>
    <w:rsid w:val="00D161AC"/>
    <w:rsid w:val="00D20B5B"/>
    <w:rsid w:val="00D231C8"/>
    <w:rsid w:val="00D2364C"/>
    <w:rsid w:val="00D269AF"/>
    <w:rsid w:val="00D313AA"/>
    <w:rsid w:val="00D35A61"/>
    <w:rsid w:val="00D40802"/>
    <w:rsid w:val="00D42724"/>
    <w:rsid w:val="00D433C5"/>
    <w:rsid w:val="00D45489"/>
    <w:rsid w:val="00D47259"/>
    <w:rsid w:val="00D509F5"/>
    <w:rsid w:val="00D5229F"/>
    <w:rsid w:val="00D530C8"/>
    <w:rsid w:val="00D548B5"/>
    <w:rsid w:val="00D56B5F"/>
    <w:rsid w:val="00D60868"/>
    <w:rsid w:val="00D62D7E"/>
    <w:rsid w:val="00D63642"/>
    <w:rsid w:val="00D67A87"/>
    <w:rsid w:val="00D729E9"/>
    <w:rsid w:val="00D7409B"/>
    <w:rsid w:val="00D753FD"/>
    <w:rsid w:val="00D77C5A"/>
    <w:rsid w:val="00D829EF"/>
    <w:rsid w:val="00D82A80"/>
    <w:rsid w:val="00D86D32"/>
    <w:rsid w:val="00D86FAE"/>
    <w:rsid w:val="00D87067"/>
    <w:rsid w:val="00D8790B"/>
    <w:rsid w:val="00D9052E"/>
    <w:rsid w:val="00D941F8"/>
    <w:rsid w:val="00D95ECA"/>
    <w:rsid w:val="00DA01C7"/>
    <w:rsid w:val="00DA4F52"/>
    <w:rsid w:val="00DA5B9B"/>
    <w:rsid w:val="00DA60D6"/>
    <w:rsid w:val="00DB1ADC"/>
    <w:rsid w:val="00DB58A5"/>
    <w:rsid w:val="00DB6C7B"/>
    <w:rsid w:val="00DB79C9"/>
    <w:rsid w:val="00DC5F31"/>
    <w:rsid w:val="00DC6D53"/>
    <w:rsid w:val="00DC74DD"/>
    <w:rsid w:val="00DC7FA0"/>
    <w:rsid w:val="00DD100F"/>
    <w:rsid w:val="00DD1C50"/>
    <w:rsid w:val="00DD303A"/>
    <w:rsid w:val="00DD41C1"/>
    <w:rsid w:val="00DD4C02"/>
    <w:rsid w:val="00DD5CA0"/>
    <w:rsid w:val="00DD5F92"/>
    <w:rsid w:val="00DE00A3"/>
    <w:rsid w:val="00DE1B4B"/>
    <w:rsid w:val="00DE20BF"/>
    <w:rsid w:val="00DE32A9"/>
    <w:rsid w:val="00DE388D"/>
    <w:rsid w:val="00DF0389"/>
    <w:rsid w:val="00DF10A0"/>
    <w:rsid w:val="00DF1165"/>
    <w:rsid w:val="00DF2323"/>
    <w:rsid w:val="00DF34D8"/>
    <w:rsid w:val="00DF3DF3"/>
    <w:rsid w:val="00DF58A8"/>
    <w:rsid w:val="00E0326E"/>
    <w:rsid w:val="00E03CF2"/>
    <w:rsid w:val="00E04F0D"/>
    <w:rsid w:val="00E06134"/>
    <w:rsid w:val="00E062F4"/>
    <w:rsid w:val="00E24B89"/>
    <w:rsid w:val="00E2521C"/>
    <w:rsid w:val="00E268AB"/>
    <w:rsid w:val="00E274A1"/>
    <w:rsid w:val="00E27BED"/>
    <w:rsid w:val="00E3075B"/>
    <w:rsid w:val="00E30848"/>
    <w:rsid w:val="00E314A8"/>
    <w:rsid w:val="00E33A7E"/>
    <w:rsid w:val="00E350F4"/>
    <w:rsid w:val="00E355B3"/>
    <w:rsid w:val="00E52618"/>
    <w:rsid w:val="00E62D4A"/>
    <w:rsid w:val="00E63015"/>
    <w:rsid w:val="00E66EF1"/>
    <w:rsid w:val="00E73B59"/>
    <w:rsid w:val="00E7677D"/>
    <w:rsid w:val="00E85A74"/>
    <w:rsid w:val="00E87F98"/>
    <w:rsid w:val="00E91CC2"/>
    <w:rsid w:val="00E946B0"/>
    <w:rsid w:val="00E958F9"/>
    <w:rsid w:val="00E95F53"/>
    <w:rsid w:val="00E970FD"/>
    <w:rsid w:val="00EA0B48"/>
    <w:rsid w:val="00EA5633"/>
    <w:rsid w:val="00EA5679"/>
    <w:rsid w:val="00EB3DAB"/>
    <w:rsid w:val="00EB42D9"/>
    <w:rsid w:val="00EC2590"/>
    <w:rsid w:val="00EC46A8"/>
    <w:rsid w:val="00EC480E"/>
    <w:rsid w:val="00EC7194"/>
    <w:rsid w:val="00ED41A3"/>
    <w:rsid w:val="00ED65BE"/>
    <w:rsid w:val="00ED6883"/>
    <w:rsid w:val="00ED7700"/>
    <w:rsid w:val="00ED7DBC"/>
    <w:rsid w:val="00ED7DCE"/>
    <w:rsid w:val="00EE0566"/>
    <w:rsid w:val="00EE32B2"/>
    <w:rsid w:val="00EF08F1"/>
    <w:rsid w:val="00EF0C17"/>
    <w:rsid w:val="00EF7651"/>
    <w:rsid w:val="00F033D7"/>
    <w:rsid w:val="00F03A61"/>
    <w:rsid w:val="00F04A21"/>
    <w:rsid w:val="00F05766"/>
    <w:rsid w:val="00F111F4"/>
    <w:rsid w:val="00F1128B"/>
    <w:rsid w:val="00F1478B"/>
    <w:rsid w:val="00F17EC0"/>
    <w:rsid w:val="00F17FF8"/>
    <w:rsid w:val="00F2413A"/>
    <w:rsid w:val="00F254AD"/>
    <w:rsid w:val="00F27118"/>
    <w:rsid w:val="00F33193"/>
    <w:rsid w:val="00F36C30"/>
    <w:rsid w:val="00F37E12"/>
    <w:rsid w:val="00F40D01"/>
    <w:rsid w:val="00F427B8"/>
    <w:rsid w:val="00F42FF1"/>
    <w:rsid w:val="00F43AC2"/>
    <w:rsid w:val="00F5104C"/>
    <w:rsid w:val="00F52EB2"/>
    <w:rsid w:val="00F53971"/>
    <w:rsid w:val="00F57D61"/>
    <w:rsid w:val="00F60814"/>
    <w:rsid w:val="00F6113D"/>
    <w:rsid w:val="00F61A81"/>
    <w:rsid w:val="00F63725"/>
    <w:rsid w:val="00F63BE8"/>
    <w:rsid w:val="00F64453"/>
    <w:rsid w:val="00F724A4"/>
    <w:rsid w:val="00F73A68"/>
    <w:rsid w:val="00F760BB"/>
    <w:rsid w:val="00F76FCC"/>
    <w:rsid w:val="00F775ED"/>
    <w:rsid w:val="00F810A9"/>
    <w:rsid w:val="00F86BFC"/>
    <w:rsid w:val="00F9240B"/>
    <w:rsid w:val="00F95792"/>
    <w:rsid w:val="00F95F79"/>
    <w:rsid w:val="00F97543"/>
    <w:rsid w:val="00FA124E"/>
    <w:rsid w:val="00FA1763"/>
    <w:rsid w:val="00FA36C5"/>
    <w:rsid w:val="00FA4875"/>
    <w:rsid w:val="00FA498E"/>
    <w:rsid w:val="00FB1630"/>
    <w:rsid w:val="00FB1830"/>
    <w:rsid w:val="00FB1ADB"/>
    <w:rsid w:val="00FB1DE7"/>
    <w:rsid w:val="00FB26F5"/>
    <w:rsid w:val="00FB3D6B"/>
    <w:rsid w:val="00FB41FD"/>
    <w:rsid w:val="00FB4C1D"/>
    <w:rsid w:val="00FC040D"/>
    <w:rsid w:val="00FC1E4E"/>
    <w:rsid w:val="00FC393A"/>
    <w:rsid w:val="00FC4116"/>
    <w:rsid w:val="00FC6D09"/>
    <w:rsid w:val="00FC6F23"/>
    <w:rsid w:val="00FD59B9"/>
    <w:rsid w:val="00FD629F"/>
    <w:rsid w:val="00FD6A28"/>
    <w:rsid w:val="00FF066E"/>
    <w:rsid w:val="00FF0AF2"/>
    <w:rsid w:val="00FF0B5A"/>
    <w:rsid w:val="00FF344F"/>
    <w:rsid w:val="00FF4C87"/>
    <w:rsid w:val="00FF6FF1"/>
    <w:rsid w:val="2E1A1CB3"/>
    <w:rsid w:val="69C3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semiHidden="0" w:name="Default Paragraph Font"/>
    <w:lsdException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 w:locked="1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0" w:semiHidden="0" w:name="Table Grid"/>
    <w:lsdException w:uiPriority="99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9"/>
    <w:pPr>
      <w:keepNext/>
      <w:framePr w:hSpace="180" w:wrap="around" w:vAnchor="page" w:hAnchor="margin" w:y="1753"/>
      <w:spacing w:line="36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0"/>
    <w:qFormat/>
    <w:uiPriority w:val="99"/>
    <w:pPr>
      <w:keepNext/>
      <w:outlineLvl w:val="2"/>
    </w:pPr>
    <w:rPr>
      <w:b/>
      <w:bCs/>
      <w:kern w:val="0"/>
      <w:sz w:val="32"/>
      <w:szCs w:val="32"/>
    </w:rPr>
  </w:style>
  <w:style w:type="character" w:default="1" w:styleId="14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34"/>
    <w:unhideWhenUsed/>
    <w:qFormat/>
    <w:uiPriority w:val="99"/>
    <w:rPr>
      <w:sz w:val="24"/>
      <w:szCs w:val="24"/>
    </w:rPr>
  </w:style>
  <w:style w:type="paragraph" w:styleId="5">
    <w:name w:val="Body Text"/>
    <w:basedOn w:val="1"/>
    <w:link w:val="24"/>
    <w:uiPriority w:val="99"/>
    <w:rPr>
      <w:kern w:val="0"/>
      <w:sz w:val="20"/>
    </w:rPr>
  </w:style>
  <w:style w:type="paragraph" w:styleId="6">
    <w:name w:val="Plain Text"/>
    <w:basedOn w:val="1"/>
    <w:link w:val="22"/>
    <w:qFormat/>
    <w:uiPriority w:val="99"/>
    <w:rPr>
      <w:rFonts w:ascii="宋体" w:hAnsi="Courier New"/>
      <w:kern w:val="0"/>
      <w:sz w:val="20"/>
      <w:szCs w:val="21"/>
    </w:rPr>
  </w:style>
  <w:style w:type="paragraph" w:styleId="7">
    <w:name w:val="Date"/>
    <w:basedOn w:val="1"/>
    <w:next w:val="1"/>
    <w:link w:val="23"/>
    <w:uiPriority w:val="99"/>
    <w:pPr>
      <w:ind w:left="100" w:leftChars="2500"/>
    </w:pPr>
    <w:rPr>
      <w:kern w:val="0"/>
      <w:sz w:val="20"/>
    </w:rPr>
  </w:style>
  <w:style w:type="paragraph" w:styleId="8">
    <w:name w:val="Balloon Text"/>
    <w:basedOn w:val="1"/>
    <w:link w:val="26"/>
    <w:semiHidden/>
    <w:uiPriority w:val="99"/>
    <w:rPr>
      <w:kern w:val="0"/>
      <w:sz w:val="2"/>
    </w:rPr>
  </w:style>
  <w:style w:type="paragraph" w:styleId="9">
    <w:name w:val="footer"/>
    <w:basedOn w:val="1"/>
    <w:link w:val="25"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0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</w:rPr>
  </w:style>
  <w:style w:type="table" w:styleId="13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qFormat/>
    <w:uiPriority w:val="22"/>
    <w:rPr>
      <w:rFonts w:cs="Times New Roman"/>
      <w:b/>
    </w:rPr>
  </w:style>
  <w:style w:type="character" w:styleId="16">
    <w:name w:val="page number"/>
    <w:uiPriority w:val="99"/>
    <w:rPr>
      <w:rFonts w:cs="Times New Roman"/>
    </w:rPr>
  </w:style>
  <w:style w:type="character" w:styleId="17">
    <w:name w:val="Hyperlink"/>
    <w:uiPriority w:val="99"/>
    <w:rPr>
      <w:rFonts w:cs="Times New Roman"/>
      <w:color w:val="0000FF"/>
      <w:u w:val="single"/>
    </w:rPr>
  </w:style>
  <w:style w:type="character" w:styleId="18">
    <w:name w:val="annotation reference"/>
    <w:basedOn w:val="14"/>
    <w:unhideWhenUsed/>
    <w:qFormat/>
    <w:uiPriority w:val="99"/>
    <w:rPr>
      <w:sz w:val="18"/>
      <w:szCs w:val="18"/>
    </w:rPr>
  </w:style>
  <w:style w:type="character" w:customStyle="1" w:styleId="19">
    <w:name w:val="标题 1 字符"/>
    <w:link w:val="2"/>
    <w:qFormat/>
    <w:locked/>
    <w:uiPriority w:val="99"/>
    <w:rPr>
      <w:b/>
      <w:kern w:val="44"/>
      <w:sz w:val="44"/>
    </w:rPr>
  </w:style>
  <w:style w:type="character" w:customStyle="1" w:styleId="20">
    <w:name w:val="标题 3 字符"/>
    <w:link w:val="3"/>
    <w:semiHidden/>
    <w:locked/>
    <w:uiPriority w:val="99"/>
    <w:rPr>
      <w:b/>
      <w:sz w:val="32"/>
    </w:rPr>
  </w:style>
  <w:style w:type="character" w:customStyle="1" w:styleId="21">
    <w:name w:val="页眉 字符"/>
    <w:link w:val="10"/>
    <w:qFormat/>
    <w:locked/>
    <w:uiPriority w:val="0"/>
    <w:rPr>
      <w:sz w:val="18"/>
    </w:rPr>
  </w:style>
  <w:style w:type="character" w:customStyle="1" w:styleId="22">
    <w:name w:val="纯文本 字符"/>
    <w:link w:val="6"/>
    <w:semiHidden/>
    <w:qFormat/>
    <w:locked/>
    <w:uiPriority w:val="99"/>
    <w:rPr>
      <w:rFonts w:ascii="宋体" w:hAnsi="Courier New"/>
      <w:sz w:val="21"/>
    </w:rPr>
  </w:style>
  <w:style w:type="character" w:customStyle="1" w:styleId="23">
    <w:name w:val="日期 字符"/>
    <w:link w:val="7"/>
    <w:semiHidden/>
    <w:locked/>
    <w:uiPriority w:val="99"/>
    <w:rPr>
      <w:sz w:val="20"/>
    </w:rPr>
  </w:style>
  <w:style w:type="character" w:customStyle="1" w:styleId="24">
    <w:name w:val="正文文本 字符"/>
    <w:link w:val="5"/>
    <w:semiHidden/>
    <w:locked/>
    <w:uiPriority w:val="99"/>
    <w:rPr>
      <w:sz w:val="20"/>
    </w:rPr>
  </w:style>
  <w:style w:type="character" w:customStyle="1" w:styleId="25">
    <w:name w:val="页脚 字符"/>
    <w:link w:val="9"/>
    <w:locked/>
    <w:uiPriority w:val="99"/>
    <w:rPr>
      <w:sz w:val="18"/>
    </w:rPr>
  </w:style>
  <w:style w:type="character" w:customStyle="1" w:styleId="26">
    <w:name w:val="批注框文本 字符"/>
    <w:link w:val="8"/>
    <w:semiHidden/>
    <w:locked/>
    <w:uiPriority w:val="99"/>
    <w:rPr>
      <w:sz w:val="2"/>
    </w:rPr>
  </w:style>
  <w:style w:type="paragraph" w:styleId="27">
    <w:name w:val="No Spacing"/>
    <w:qFormat/>
    <w:uiPriority w:val="99"/>
    <w:rPr>
      <w:rFonts w:ascii="Calibri" w:hAnsi="Calibri" w:eastAsia="宋体" w:cs="Times New Roman"/>
      <w:sz w:val="22"/>
      <w:szCs w:val="22"/>
      <w:lang w:val="en-US" w:eastAsia="zh-CN" w:bidi="ar-SA"/>
    </w:rPr>
  </w:style>
  <w:style w:type="table" w:customStyle="1" w:styleId="28">
    <w:name w:val="样式1"/>
    <w:basedOn w:val="12"/>
    <w:uiPriority w:val="99"/>
    <w:rPr>
      <w:rFonts w:ascii="Calibri" w:hAnsi="Calibri"/>
    </w:rPr>
    <w:tblStylePr w:type="firstRow">
      <w:rPr>
        <w:b/>
      </w:rPr>
      <w:tcPr>
        <w:tcBorders>
          <w:top w:val="single" w:color="auto" w:sz="4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">
    <w:name w:val="样式2"/>
    <w:basedOn w:val="12"/>
    <w:uiPriority w:val="99"/>
    <w:rPr>
      <w:rFonts w:eastAsia="Times New Roman"/>
    </w:rPr>
  </w:style>
  <w:style w:type="paragraph" w:customStyle="1" w:styleId="30">
    <w:name w:val="HTML Top of Form"/>
    <w:basedOn w:val="1"/>
    <w:next w:val="1"/>
    <w:link w:val="31"/>
    <w:unhideWhenUsed/>
    <w:uiPriority w:val="99"/>
    <w:pPr>
      <w:widowControl/>
      <w:pBdr>
        <w:bottom w:val="single" w:color="auto" w:sz="6" w:space="1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31">
    <w:name w:val="z-窗体顶端 字符"/>
    <w:link w:val="30"/>
    <w:uiPriority w:val="99"/>
    <w:rPr>
      <w:rFonts w:ascii="Arial" w:hAnsi="Arial" w:cs="Arial"/>
      <w:vanish/>
      <w:sz w:val="16"/>
      <w:szCs w:val="16"/>
    </w:rPr>
  </w:style>
  <w:style w:type="paragraph" w:customStyle="1" w:styleId="32">
    <w:name w:val="HTML Bottom of Form"/>
    <w:basedOn w:val="1"/>
    <w:next w:val="1"/>
    <w:link w:val="33"/>
    <w:unhideWhenUsed/>
    <w:uiPriority w:val="99"/>
    <w:pPr>
      <w:widowControl/>
      <w:pBdr>
        <w:top w:val="single" w:color="auto" w:sz="6" w:space="1"/>
      </w:pBdr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33">
    <w:name w:val="z-窗体底端 字符"/>
    <w:link w:val="32"/>
    <w:uiPriority w:val="99"/>
    <w:rPr>
      <w:rFonts w:ascii="Arial" w:hAnsi="Arial" w:cs="Arial"/>
      <w:vanish/>
      <w:sz w:val="16"/>
      <w:szCs w:val="16"/>
    </w:rPr>
  </w:style>
  <w:style w:type="character" w:customStyle="1" w:styleId="34">
    <w:name w:val="批注文字 字符"/>
    <w:basedOn w:val="14"/>
    <w:link w:val="4"/>
    <w:uiPriority w:val="99"/>
    <w:rPr>
      <w:kern w:val="2"/>
      <w:sz w:val="24"/>
      <w:szCs w:val="24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character" w:customStyle="1" w:styleId="36">
    <w:name w:val="Unresolved Mention"/>
    <w:basedOn w:val="14"/>
    <w:semiHidden/>
    <w:unhideWhenUsed/>
    <w:uiPriority w:val="99"/>
    <w:rPr>
      <w:color w:val="605E5C"/>
      <w:shd w:val="clear" w:color="auto" w:fill="E1DFDD"/>
    </w:rPr>
  </w:style>
  <w:style w:type="character" w:customStyle="1" w:styleId="37">
    <w:name w:val="批注文字 字符1"/>
    <w:basedOn w:val="14"/>
    <w:qFormat/>
    <w:uiPriority w:val="99"/>
    <w:rPr>
      <w:rFonts w:ascii="Calibri" w:hAnsi="Calibri" w:eastAsia="宋体" w:cs="Times New Roman"/>
      <w:kern w:val="0"/>
      <w:sz w:val="22"/>
      <w:lang w:val="en-GB" w:eastAsia="en-US"/>
    </w:rPr>
  </w:style>
  <w:style w:type="paragraph" w:customStyle="1" w:styleId="38">
    <w:name w:val="正文1"/>
    <w:uiPriority w:val="99"/>
    <w:pPr>
      <w:spacing w:line="276" w:lineRule="auto"/>
    </w:pPr>
    <w:rPr>
      <w:rFonts w:ascii="Arial" w:hAnsi="Arial" w:eastAsia="宋体" w:cs="Arial"/>
      <w:color w:val="000000"/>
      <w:sz w:val="22"/>
      <w:lang w:val="pl-PL" w:eastAsia="pl-PL" w:bidi="ar-SA"/>
    </w:rPr>
  </w:style>
  <w:style w:type="paragraph" w:customStyle="1" w:styleId="39">
    <w:name w:val="Revision"/>
    <w:hidden/>
    <w:semiHidden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9</Pages>
  <Words>4722</Words>
  <Characters>7762</Characters>
  <Lines>95</Lines>
  <Paragraphs>26</Paragraphs>
  <TotalTime>350</TotalTime>
  <ScaleCrop>false</ScaleCrop>
  <LinksUpToDate>false</LinksUpToDate>
  <CharactersWithSpaces>8252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2024-08-09T02:18:00Z</dcterms:created>
  <dc:creator>ma</dc:creator>
  <cp:lastModifiedBy>WU</cp:lastModifiedBy>
  <cp:lastPrinted>2011-05-18T08:44:00Z</cp:lastPrinted>
  <dcterms:modified xsi:type="dcterms:W3CDTF">2026-02-12T12:55:14Z</dcterms:modified>
  <dc:title>2005-04-25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54E94A25D7B44F4391AA39BF604AF98D_13</vt:lpwstr>
  </property>
  <property fmtid="{D5CDD505-2E9C-101B-9397-08002B2CF9AE}" pid="4" name="KSOTemplateDocerSaveRecord">
    <vt:lpwstr>eyJoZGlkIjoiNmUxYTYyN2Q2OGNlODIwZmVhNTE1OTNmMmJhYTRjMjkiLCJ1c2VySWQiOiIyOTUyMjc3ODcifQ==</vt:lpwstr>
  </property>
</Properties>
</file>