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9.0 -->
  <w:body>
    <w:p w:rsidR="00A77B3E">
      <w:pPr>
        <w:spacing w:line="360" w:lineRule="auto"/>
        <w:jc w:val="both"/>
        <w:rPr>
          <w:sz w:val="24"/>
        </w:rPr>
      </w:pPr>
      <w:r>
        <w:rPr>
          <w:rFonts w:ascii="Book Antiqua" w:eastAsia="Book Antiqua" w:hAnsi="Book Antiqua" w:cs="Book Antiqua"/>
          <w:b/>
          <w:sz w:val="24"/>
        </w:rPr>
        <w:t xml:space="preserve">Name of Journal: </w:t>
      </w:r>
      <w:r>
        <w:rPr>
          <w:rFonts w:ascii="Book Antiqua" w:eastAsia="Book Antiqua" w:hAnsi="Book Antiqua" w:cs="Book Antiqua"/>
          <w:i/>
          <w:sz w:val="24"/>
        </w:rPr>
        <w:t>World Journal of Gastrointestinal Oncology</w:t>
      </w:r>
    </w:p>
    <w:p w:rsidR="00A77B3E">
      <w:pPr>
        <w:spacing w:line="360" w:lineRule="auto"/>
        <w:jc w:val="both"/>
        <w:rPr>
          <w:sz w:val="24"/>
        </w:rPr>
      </w:pPr>
      <w:r>
        <w:rPr>
          <w:rFonts w:ascii="Book Antiqua" w:eastAsia="Book Antiqua" w:hAnsi="Book Antiqua" w:cs="Book Antiqua"/>
          <w:b/>
          <w:sz w:val="24"/>
        </w:rPr>
        <w:t xml:space="preserve">Manuscript NO: </w:t>
      </w:r>
      <w:r>
        <w:rPr>
          <w:rFonts w:ascii="Book Antiqua" w:eastAsia="Book Antiqua" w:hAnsi="Book Antiqua" w:cs="Book Antiqua"/>
          <w:sz w:val="24"/>
        </w:rPr>
        <w:t>118497</w:t>
      </w:r>
    </w:p>
    <w:p w:rsidR="00A77B3E">
      <w:pPr>
        <w:spacing w:line="360" w:lineRule="auto"/>
        <w:jc w:val="both"/>
        <w:rPr>
          <w:sz w:val="24"/>
        </w:rPr>
      </w:pPr>
      <w:r>
        <w:rPr>
          <w:rFonts w:ascii="Book Antiqua" w:eastAsia="Book Antiqua" w:hAnsi="Book Antiqua" w:cs="Book Antiqua"/>
          <w:b/>
          <w:sz w:val="24"/>
        </w:rPr>
        <w:t xml:space="preserve">Manuscript Type: </w:t>
      </w:r>
      <w:r>
        <w:rPr>
          <w:rFonts w:ascii="Book Antiqua" w:eastAsia="Book Antiqua" w:hAnsi="Book Antiqua" w:cs="Book Antiqua"/>
          <w:sz w:val="24"/>
        </w:rPr>
        <w:t>REVIEW</w:t>
      </w:r>
    </w:p>
    <w:p w:rsidR="00A77B3E">
      <w:pPr>
        <w:spacing w:line="360" w:lineRule="auto"/>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sz w:val="24"/>
        </w:rPr>
        <w:t>Post-translational modifications in hepatocellular carcinoma: Linking senescence, metabolic reprogramming, and immune evasion for therapeutic innovation</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sz w:val="24"/>
        </w:rPr>
        <w:t>PTMs in HCC senescence</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sz w:val="24"/>
        </w:rPr>
        <w:t>Tai-xian Song, Yao Rong, Hao-min Ji, Xing-sheng Wang</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Tai-xian Song, Xing-sheng Wang, </w:t>
      </w:r>
      <w:r>
        <w:rPr>
          <w:rFonts w:ascii="Book Antiqua" w:eastAsia="Book Antiqua" w:hAnsi="Book Antiqua" w:cs="Book Antiqua"/>
          <w:sz w:val="24"/>
        </w:rPr>
        <w:t>Department of Gastroenterology, Baiyin First People's Hospital, Baiyin 730900, Gansu Province, China</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Yao Rong, </w:t>
      </w:r>
      <w:r>
        <w:rPr>
          <w:rFonts w:ascii="Book Antiqua" w:eastAsia="Book Antiqua" w:hAnsi="Book Antiqua" w:cs="Book Antiqua"/>
          <w:sz w:val="24"/>
        </w:rPr>
        <w:t>Department of General Surgery, The General Hospital of Southern Theater Command, Guangzhou 510000, Guangdong Province, China</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Hao-min Ji, </w:t>
      </w:r>
      <w:r>
        <w:rPr>
          <w:rFonts w:ascii="Book Antiqua" w:eastAsia="Book Antiqua" w:hAnsi="Book Antiqua" w:cs="Book Antiqua"/>
          <w:sz w:val="24"/>
        </w:rPr>
        <w:t>Department of Hepatobiliary and Pancreatic Surgery, Baiyin First People's Hospital, Baiyin 730900, Gansu Province, China</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Co-first authors: </w:t>
      </w:r>
      <w:r>
        <w:rPr>
          <w:rFonts w:ascii="Book Antiqua" w:eastAsia="Book Antiqua" w:hAnsi="Book Antiqua" w:cs="Book Antiqua"/>
          <w:sz w:val="24"/>
        </w:rPr>
        <w:t>Tai-xian Song and Yao Rong</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Author contributions: </w:t>
      </w:r>
      <w:r>
        <w:rPr>
          <w:rFonts w:ascii="Book Antiqua" w:eastAsia="Book Antiqua" w:hAnsi="Book Antiqua" w:cs="Book Antiqua"/>
          <w:sz w:val="24"/>
        </w:rPr>
        <w:t>Song TX and Rong Y contributed equally to this work. Song TX</w:t>
      </w:r>
      <w:r>
        <w:rPr>
          <w:rFonts w:ascii="Book Antiqua" w:eastAsia="Book Antiqua" w:hAnsi="Book Antiqua" w:cs="Book Antiqua"/>
          <w:sz w:val="24"/>
        </w:rPr>
        <w:t> </w:t>
      </w:r>
      <w:r>
        <w:rPr>
          <w:rFonts w:ascii="Book Antiqua" w:eastAsia="Book Antiqua" w:hAnsi="Book Antiqua" w:cs="Book Antiqua"/>
          <w:sz w:val="24"/>
        </w:rPr>
        <w:t>and Wang XS conceived the study.</w:t>
      </w:r>
      <w:r>
        <w:rPr>
          <w:rFonts w:ascii="Book Antiqua" w:eastAsia="Book Antiqua" w:hAnsi="Book Antiqua" w:cs="Book Antiqua"/>
          <w:sz w:val="24"/>
        </w:rPr>
        <w:t> </w:t>
      </w:r>
      <w:r>
        <w:rPr>
          <w:rFonts w:ascii="Book Antiqua" w:eastAsia="Book Antiqua" w:hAnsi="Book Antiqua" w:cs="Book Antiqua"/>
          <w:sz w:val="24"/>
        </w:rPr>
        <w:t>Rong Y</w:t>
      </w:r>
      <w:r>
        <w:rPr>
          <w:rFonts w:ascii="Book Antiqua" w:eastAsia="Book Antiqua" w:hAnsi="Book Antiqua" w:cs="Book Antiqua"/>
          <w:sz w:val="24"/>
        </w:rPr>
        <w:t> </w:t>
      </w:r>
      <w:r>
        <w:rPr>
          <w:rFonts w:ascii="Book Antiqua" w:eastAsia="Book Antiqua" w:hAnsi="Book Antiqua" w:cs="Book Antiqua"/>
          <w:sz w:val="24"/>
        </w:rPr>
        <w:t>and Ji HM</w:t>
      </w:r>
      <w:r>
        <w:rPr>
          <w:rFonts w:ascii="Book Antiqua" w:eastAsia="Book Antiqua" w:hAnsi="Book Antiqua" w:cs="Book Antiqua"/>
          <w:sz w:val="24"/>
        </w:rPr>
        <w:t> </w:t>
      </w:r>
      <w:r>
        <w:rPr>
          <w:rFonts w:ascii="Book Antiqua" w:eastAsia="Book Antiqua" w:hAnsi="Book Antiqua" w:cs="Book Antiqua"/>
          <w:sz w:val="24"/>
        </w:rPr>
        <w:t>collected the relevant data.</w:t>
      </w:r>
      <w:r>
        <w:rPr>
          <w:rFonts w:ascii="Book Antiqua" w:eastAsia="Book Antiqua" w:hAnsi="Book Antiqua" w:cs="Book Antiqua"/>
          <w:sz w:val="24"/>
        </w:rPr>
        <w:t> </w:t>
      </w:r>
      <w:r>
        <w:rPr>
          <w:rFonts w:ascii="Book Antiqua" w:eastAsia="Book Antiqua" w:hAnsi="Book Antiqua" w:cs="Book Antiqua"/>
          <w:sz w:val="24"/>
        </w:rPr>
        <w:t xml:space="preserve"> Rong Y</w:t>
      </w:r>
      <w:r>
        <w:rPr>
          <w:rFonts w:ascii="Book Antiqua" w:eastAsia="Book Antiqua" w:hAnsi="Book Antiqua" w:cs="Book Antiqua"/>
          <w:sz w:val="24"/>
        </w:rPr>
        <w:t xml:space="preserve"> created the figures and tables.</w:t>
      </w:r>
      <w:r>
        <w:rPr>
          <w:rFonts w:ascii="Book Antiqua" w:eastAsia="Book Antiqua" w:hAnsi="Book Antiqua" w:cs="Book Antiqua"/>
          <w:sz w:val="24"/>
        </w:rPr>
        <w:t> </w:t>
      </w:r>
      <w:r>
        <w:rPr>
          <w:rFonts w:ascii="Book Antiqua" w:eastAsia="Book Antiqua" w:hAnsi="Book Antiqua" w:cs="Book Antiqua"/>
          <w:sz w:val="24"/>
        </w:rPr>
        <w:t>Song TX</w:t>
      </w:r>
      <w:r>
        <w:rPr>
          <w:rFonts w:ascii="Book Antiqua" w:eastAsia="Book Antiqua" w:hAnsi="Book Antiqua" w:cs="Book Antiqua"/>
          <w:sz w:val="24"/>
        </w:rPr>
        <w:t xml:space="preserve"> wrote a draft. Wang XS reviewed and revised the manuscript. All authors read and approved the final manuscript.</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Corresponding author: </w:t>
      </w:r>
      <w:r>
        <w:rPr>
          <w:rFonts w:ascii="Book Antiqua" w:eastAsia="Book Antiqua" w:hAnsi="Book Antiqua" w:cs="Book Antiqua"/>
          <w:b/>
          <w:bCs/>
          <w:sz w:val="24"/>
        </w:rPr>
        <w:t xml:space="preserve">Xing-sheng Wang, Professor, </w:t>
      </w:r>
      <w:r>
        <w:rPr>
          <w:rFonts w:ascii="Book Antiqua" w:eastAsia="Book Antiqua" w:hAnsi="Book Antiqua" w:cs="Book Antiqua"/>
          <w:sz w:val="24"/>
        </w:rPr>
        <w:t>Department of Gastroenterology, Baiyin First People's Hospital, No. 83 Chang'an Road, Baiyin District, Baiyin 730900, Gansu Province, China, Baiyin 730900, Gansu Province, China. 13227828908@163.com</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Received: </w:t>
      </w:r>
      <w:r>
        <w:rPr>
          <w:rFonts w:ascii="Book Antiqua" w:eastAsia="Book Antiqua" w:hAnsi="Book Antiqua" w:cs="Book Antiqua"/>
          <w:sz w:val="24"/>
        </w:rPr>
        <w:t>January 4, 2026</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Revised: </w:t>
      </w:r>
      <w:r>
        <w:rPr>
          <w:rFonts w:ascii="Book Antiqua" w:eastAsia="Book Antiqua" w:hAnsi="Book Antiqua" w:cs="Book Antiqua"/>
          <w:sz w:val="24"/>
        </w:rPr>
        <w:t>February 2, 2026</w:t>
      </w:r>
    </w:p>
    <w:p w:rsidR="00A77B3E">
      <w:pPr>
        <w:shd w:val="clear" w:color="auto" w:fill="auto"/>
        <w:spacing w:line="360" w:lineRule="auto"/>
        <w:ind w:firstLine="0"/>
        <w:jc w:val="both"/>
        <w:rPr>
          <w:sz w:val="24"/>
        </w:rPr>
        <w:sectPr>
          <w:pgSz w:w="12240" w:h="15840"/>
          <w:pgMar w:top="1440" w:right="1440" w:bottom="1440" w:left="1440" w:header="720" w:footer="720" w:gutter="0"/>
          <w:cols w:space="720"/>
          <w:docGrid w:linePitch="360"/>
        </w:sectPr>
      </w:pPr>
    </w:p>
    <w:p w:rsidR="00A77B3E">
      <w:pPr>
        <w:shd w:val="clear" w:color="auto" w:fill="auto"/>
        <w:spacing w:line="360" w:lineRule="auto"/>
        <w:ind w:firstLine="0"/>
        <w:jc w:val="both"/>
        <w:rPr>
          <w:sz w:val="24"/>
        </w:rPr>
      </w:pPr>
      <w:r>
        <w:rPr>
          <w:rFonts w:ascii="Book Antiqua" w:eastAsia="Book Antiqua" w:hAnsi="Book Antiqua" w:cs="Book Antiqua"/>
          <w:b/>
          <w:sz w:val="24"/>
        </w:rPr>
        <w:t>Abstract</w:t>
      </w:r>
    </w:p>
    <w:p w:rsidR="00A77B3E">
      <w:pPr>
        <w:shd w:val="clear" w:color="auto" w:fill="auto"/>
        <w:spacing w:line="360" w:lineRule="auto"/>
        <w:ind w:firstLine="0"/>
        <w:jc w:val="both"/>
        <w:rPr>
          <w:sz w:val="24"/>
        </w:rPr>
      </w:pPr>
      <w:r>
        <w:rPr>
          <w:rFonts w:ascii="Book Antiqua" w:eastAsia="Book Antiqua" w:hAnsi="Book Antiqua" w:cs="Book Antiqua"/>
          <w:sz w:val="24"/>
        </w:rPr>
        <w:t>Hepatocellular carcinoma (HCC) remains a leading cause of cancer mortality. Although immune checkpoint inhibitors (ICIs) have improved outcomes for a subset of patients, primary and acquired resistance are common. Post-translational modifications (PTMs) provide a rapid and reversible regulatory layer that links oncogenic signaling, metabolism, and chromatin state to cellular senescence and the tumor microenvironment (TME). Here we synthesize evidence showing how ubiquitination, phosphorylation, acetylation, methylation, SUMOylation, O-GlcNAcylation, and lactylation modulate core senescence programs (p53/pRb, DNA-damage response) and the senescence-associated secretory phenotype (SASP), thereby shaping myeloid recruitment, T-cell dysfunction, and immune evasion in HCC. We further discuss how metabolism-coupled PTMs rewire glycolysis–epigenetics crosstalk and generate spatially confined senescence–metabolic–immune niches that can be resolved by single-cell and spatial multi-omics. The current evidence base is dominated by mechanistic studies and correlative clinical datasets, underscoring the need for prospective validation and standardized PTM/senescence biomarkers. Finally, we propose a sequential “induce–remodel–clear” therapeutic concept in which senescence induction is paired with PTM-targeted modulation and immune or senolytic clearance to improve response durability.</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Key Words: </w:t>
      </w:r>
      <w:r>
        <w:rPr>
          <w:rFonts w:ascii="Book Antiqua" w:eastAsia="Book Antiqua" w:hAnsi="Book Antiqua" w:cs="Book Antiqua"/>
          <w:sz w:val="24"/>
        </w:rPr>
        <w:t>Hepatocellular carcinoma ; Post-translational modifications; Cellular senescence; Tumor immune microenvironment; Metabolic reprogramming; Immunotherapy; Single-cell multi-omics; Spatial transcriptomics; Therapy resistance; Precision medicine</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Core Tip: </w:t>
      </w:r>
      <w:r>
        <w:rPr>
          <w:rFonts w:ascii="Book Antiqua" w:eastAsia="Book Antiqua" w:hAnsi="Book Antiqua" w:cs="Book Antiqua"/>
          <w:sz w:val="24"/>
        </w:rPr>
        <w:t>Post</w:t>
      </w:r>
      <w:r>
        <w:rPr>
          <w:rFonts w:ascii="Book Antiqua" w:eastAsia="Book Antiqua" w:hAnsi="Book Antiqua" w:cs="Book Antiqua"/>
          <w:sz w:val="24"/>
        </w:rPr>
        <w:noBreakHyphen/>
        <w:t>translational modifications (PTMs) constitute a dynamic regulatory network that critically shapes cellular senescence and the immunosuppressive microenvironment in hepatocellular carcinoma (HCC). Key metabolism</w:t>
      </w:r>
      <w:r>
        <w:rPr>
          <w:rFonts w:ascii="Book Antiqua" w:eastAsia="Book Antiqua" w:hAnsi="Book Antiqua" w:cs="Book Antiqua"/>
          <w:sz w:val="24"/>
        </w:rPr>
        <w:noBreakHyphen/>
        <w:t>linked PTMs such as O</w:t>
      </w:r>
      <w:r>
        <w:rPr>
          <w:rFonts w:ascii="Book Antiqua" w:eastAsia="Book Antiqua" w:hAnsi="Book Antiqua" w:cs="Book Antiqua"/>
          <w:sz w:val="24"/>
        </w:rPr>
        <w:noBreakHyphen/>
        <w:t>GlcNAcylation and histone lactylation couple glycolytic reprogramming with epigenetic remodeling, driving therapy resistance and immune evasion. Emerging single</w:t>
      </w:r>
      <w:r>
        <w:rPr>
          <w:rFonts w:ascii="Book Antiqua" w:eastAsia="Book Antiqua" w:hAnsi="Book Antiqua" w:cs="Book Antiqua"/>
          <w:sz w:val="24"/>
        </w:rPr>
        <w:noBreakHyphen/>
        <w:t>cell and spatial multi</w:t>
      </w:r>
      <w:r>
        <w:rPr>
          <w:rFonts w:ascii="Book Antiqua" w:eastAsia="Book Antiqua" w:hAnsi="Book Antiqua" w:cs="Book Antiqua"/>
          <w:sz w:val="24"/>
        </w:rPr>
        <w:noBreakHyphen/>
        <w:t>omics reveal spatially organized senescence</w:t>
      </w:r>
      <w:r>
        <w:rPr>
          <w:rFonts w:ascii="Book Antiqua" w:eastAsia="Book Antiqua" w:hAnsi="Book Antiqua" w:cs="Book Antiqua"/>
          <w:sz w:val="24"/>
        </w:rPr>
        <w:noBreakHyphen/>
        <w:t>immune</w:t>
      </w:r>
      <w:r>
        <w:rPr>
          <w:rFonts w:ascii="Book Antiqua" w:eastAsia="Book Antiqua" w:hAnsi="Book Antiqua" w:cs="Book Antiqua"/>
          <w:sz w:val="24"/>
        </w:rPr>
        <w:noBreakHyphen/>
        <w:t>metabolic niches, providing a basis for multidimensional stratification. This review proposes a sequential “induce</w:t>
      </w:r>
      <w:r>
        <w:rPr>
          <w:rFonts w:ascii="Book Antiqua" w:eastAsia="Book Antiqua" w:hAnsi="Book Antiqua" w:cs="Book Antiqua"/>
          <w:sz w:val="24"/>
        </w:rPr>
        <w:noBreakHyphen/>
        <w:t>remodel</w:t>
      </w:r>
      <w:r>
        <w:rPr>
          <w:rFonts w:ascii="Book Antiqua" w:eastAsia="Book Antiqua" w:hAnsi="Book Antiqua" w:cs="Book Antiqua"/>
          <w:sz w:val="24"/>
        </w:rPr>
        <w:noBreakHyphen/>
        <w:t>clear” therapeutic framework, integrating precise senescence induction, PTM</w:t>
      </w:r>
      <w:r>
        <w:rPr>
          <w:rFonts w:ascii="Book Antiqua" w:eastAsia="Book Antiqua" w:hAnsi="Book Antiqua" w:cs="Book Antiqua"/>
          <w:sz w:val="24"/>
        </w:rPr>
        <w:noBreakHyphen/>
        <w:t>targeted modulation, and enhanced immune clearance to overcome resistance and advance precision HCC therapy.</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caps/>
          <w:sz w:val="24"/>
          <w:u w:val="single"/>
        </w:rPr>
        <w:t>INTRODUCTION</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Hepatocellular carcinoma (HCC) is among the most lethal malignancies worldwide and typically arises on a background of chronic liver disease, including chronic viral hepatitis, metabolic dysfunction-associated steatotic liver disease (MASLD), and alcohol-associated liver disease. Global surveillance data continue to show a disproportionate burden in Asia and a rising incidence in regions where metabolic risk factors are increasing[1, 2]. These epidemiologic trends, together with late presentation and limited liver reserve in many patients, make durable disease control difficult and highlight the need for mechanism-informed combination therapy.Systemic therapy for advanced HCC has shifted from kinase inhibitor monotherapy to immunotherapy-based combinations. Contemporary guidelines recommend atezolizumab plus bevacizumab or the STRIDE regimen (single tremelimumab priming with durvalumab maintenance) as preferred first-line options for patients with preserved liver function and good performance status, with tyrosine kinase inhibitors (TKIs) or other immunotherapy regimens used when contraindications or prior exposure limit these choices[3-6]. However, objective responses remain limited and resistance is frequent, reflecting the strong immunosuppressive pressures of the cirrhotic liver and HCC microenvironment.Post-translational modifications (PTMs) are reversible chemical changes that alter protein activity, stability, localization, and molecular interactions. In HCC, PTMs reshape senescence decision points by tuning the DNA-damage response, p53/pRb signaling, chromatin accessibility, and stress-adaptation pathways. Functionally, PTM control can be viewed across three coupled layers: (i) checkpoint and repair signaling that determines whether senescence is initiated; (ii) transcriptional and epigenetic programs that maintain or enable escape from senescence; and (iii) secretory and surface phenotypes that regulate immune recognition and clearance[7-9].A key translational insight is the inseparability of metabolic rewiring from PTM remodeling in HCC. Metabolism-linked PTMs such as O-GlcNAcylation and histone lactylation connect nutrient availability to transcriptional and epigenetic states, thereby influencing therapy-induced senescence (TIS), senescence escape, and the establishment of an immunosuppressive tumor microenvironment (TME). In parallel, multiple PTM cascades centered on NF-κB and related regulators shape the magnitude and composition of the senescenceassociated secretory phenotype (SASP), which can either support immune-mediated clearance or, when persistent, drive inflammation, angiogenesis, and resistance[10-14].Single-cell and spatial multi-omics are now resolving HCC heterogeneity across malignant cells, immune subsets, endothelium, and fibroblasts, and mapping how these compartments interact in space and time. These approaches uncover a spatially organized architecture within the microenvironment, where senescence programs, metabolic states, and immune exclusion consistently co-localize. This helps explain differential therapeutic responses in histologically similar tumors[15-17]. Importantly, much of this evidence is observational; prospective studies linking these spatial patterns (including PTM and senescence signatures) directly to treatment response and survival are still limited.Therapeutically, senescence is a double-edged sword: While it can arrest tumor growth and enhance antigen presentation, persistent senescent cells and a chronic SASP may promote immunosuppression and tissue remodeling. Against this background, a practical objective is to induce senescence in a controlled manner, reshape PTM-governed senescence and metabolic outputs to favor immune activation, and then remove senescent cells to prevent chronic toxicity. We use this logic to organize the review and to motivate a sequential “induce–remodel–clear” concept that integrates senescence induction, PTM-targeted modulation, and immune or senolytic clearance.In the sections below, we first outline mechanistic principles linking major PTM types to senescence regulation in HCC, then discuss how metabolism-coupled PTMs reshape the immune landscape, and finally summarize therapeutic opportunities and the most important gaps that currently limit clinical translation. Figure 1 provides an overview of the PTM–senescence–immune network and highlights where current evidence is strong </w:t>
      </w:r>
      <w:r>
        <w:rPr>
          <w:rFonts w:ascii="Book Antiqua" w:eastAsia="Book Antiqua" w:hAnsi="Book Antiqua" w:cs="Book Antiqua"/>
          <w:i/>
          <w:iCs/>
          <w:sz w:val="24"/>
        </w:rPr>
        <w:t>vs</w:t>
      </w:r>
      <w:r>
        <w:rPr>
          <w:rFonts w:ascii="Book Antiqua" w:eastAsia="Book Antiqua" w:hAnsi="Book Antiqua" w:cs="Book Antiqua"/>
          <w:sz w:val="24"/>
        </w:rPr>
        <w:t xml:space="preserve"> primarily hypothesis-generating.</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i/>
          <w:iCs/>
          <w:sz w:val="24"/>
        </w:rPr>
        <w:t>Fundamentals of PTM–Senescence interplay in HCC</w:t>
      </w:r>
    </w:p>
    <w:p w:rsidR="00A77B3E">
      <w:pPr>
        <w:shd w:val="clear" w:color="auto" w:fill="auto"/>
        <w:spacing w:line="360" w:lineRule="auto"/>
        <w:ind w:firstLine="0"/>
        <w:jc w:val="both"/>
        <w:rPr>
          <w:sz w:val="24"/>
        </w:rPr>
      </w:pPr>
      <w:r>
        <w:rPr>
          <w:rFonts w:ascii="Book Antiqua" w:eastAsia="Book Antiqua" w:hAnsi="Book Antiqua" w:cs="Book Antiqua"/>
          <w:sz w:val="24"/>
        </w:rPr>
        <w:t>With the widespread application of immunotherapy and targeted therapy in HCC, cellular senescence and its accompanying PTMs have been identified as key regulators of therapeutic response and resistance. Building on the background outlined earlier, this chapter systematically elucidates the molecular mechanisms underlying HCC senescence and its regulatory network within the PTM framework.</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Epidemiology and current therapeutic landscape of HCC</w:t>
      </w:r>
    </w:p>
    <w:p w:rsidR="00A77B3E">
      <w:pPr>
        <w:shd w:val="clear" w:color="auto" w:fill="auto"/>
        <w:spacing w:line="360" w:lineRule="auto"/>
        <w:ind w:firstLine="0"/>
        <w:jc w:val="both"/>
        <w:rPr>
          <w:sz w:val="24"/>
        </w:rPr>
      </w:pPr>
      <w:r>
        <w:rPr>
          <w:rFonts w:ascii="Book Antiqua" w:eastAsia="Book Antiqua" w:hAnsi="Book Antiqua" w:cs="Book Antiqua"/>
          <w:sz w:val="24"/>
        </w:rPr>
        <w:t>Cellular senescence is a persistent state of proliferative arrest triggered by diverse stimuli, including DNA damage, telomere dysfunction, oxidative or metabolic stress, and cancer therapyinduced pressure. Its defining characteristics encompass irreversible cellcycle arrest, chromatin remodeling, and the formation of a senescenceassociated SASP. The SASP comprises a complex array of components, such as inflammatory cytokines (</w:t>
      </w:r>
      <w:r>
        <w:rPr>
          <w:rFonts w:ascii="Book Antiqua" w:eastAsia="Book Antiqua" w:hAnsi="Book Antiqua" w:cs="Book Antiqua"/>
          <w:i/>
          <w:iCs/>
          <w:sz w:val="24"/>
        </w:rPr>
        <w:t>e.g.</w:t>
      </w:r>
      <w:r>
        <w:rPr>
          <w:rFonts w:ascii="Book Antiqua" w:eastAsia="Book Antiqua" w:hAnsi="Book Antiqua" w:cs="Book Antiqua"/>
          <w:sz w:val="24"/>
        </w:rPr>
        <w:t>, IL6, IL8), chemokines of the CCL family, matrix metalloproteinases (MMPs), and various growth factors. By remodeling the TME, the SASP exerts dual effects: On one hand, it can establish a tumorsuppressive barrier through immunemediated clearance and stromal reorganization; on the other hand, if senescent cells are not promptly eliminated, sustained SASP secretion may exacerbate chronic inflammation, promote immunosuppression, and ultimately accelerate tumor progression[18].</w:t>
      </w:r>
    </w:p>
    <w:p w:rsidR="00A77B3E">
      <w:pPr>
        <w:shd w:val="clear" w:color="auto" w:fill="auto"/>
        <w:spacing w:line="360" w:lineRule="auto"/>
        <w:ind w:firstLine="240"/>
        <w:jc w:val="both"/>
        <w:rPr>
          <w:sz w:val="24"/>
        </w:rPr>
      </w:pPr>
      <w:r>
        <w:rPr>
          <w:rFonts w:ascii="Book Antiqua" w:eastAsia="Book Antiqua" w:hAnsi="Book Antiqua" w:cs="Book Antiqua"/>
          <w:sz w:val="24"/>
        </w:rPr>
        <w:t>In HCC, the chronic liver disease background, driven by factors such as viral hepatitis and MASLD, fuels a self-perpetuating cycle that sequentially involves inflammation, fibrosis, and regeneration. This cycle not only amplifies senescenceinducing stimuli but also reinforces the immunetolerant properties of the TME, thereby significantly increasing the risk of prolonged SASP persistence following TIS[18]. Multiple investigations utilizing cohort data and multiomics approaches have shown that scoring systems based on genes linked to cellular senescence, such as the cellular senescence score (CSS), along with associated classification models, can effectively predict patient prognosis, immuneinfiltration patterns, and drug sensitivity in HCC. Consequently, senescence burden is increasingly recognized as a valuable metric for risk stratification and treatment decisionmaking in HCC[19-21].</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PTMs as dynamic regulators of cellular senescence</w:t>
      </w:r>
    </w:p>
    <w:p w:rsidR="00A77B3E">
      <w:pPr>
        <w:shd w:val="clear" w:color="auto" w:fill="auto"/>
        <w:spacing w:line="360" w:lineRule="auto"/>
        <w:ind w:firstLine="0"/>
        <w:jc w:val="both"/>
        <w:rPr>
          <w:sz w:val="24"/>
        </w:rPr>
      </w:pPr>
      <w:r>
        <w:rPr>
          <w:rFonts w:ascii="Book Antiqua" w:eastAsia="Book Antiqua" w:hAnsi="Book Antiqua" w:cs="Book Antiqua"/>
          <w:sz w:val="24"/>
        </w:rPr>
        <w:t>PTMs play central regulatory roles in key decisions governing whether cells enter senescence, how they maintain the senescent state, and whether they are effectively cleared. Their functional network can be categorized into three interconnected layers: (1) cellcycle checkpoint and DNA damage response; (2) inflammatory transcriptional regulation, and (3) metabolicepigenetic coupling. These layers collectively form the core framework for senescencefate determination[8, 10].</w:t>
      </w:r>
    </w:p>
    <w:p w:rsidR="00A77B3E">
      <w:pPr>
        <w:shd w:val="clear" w:color="auto" w:fill="auto"/>
        <w:spacing w:line="360" w:lineRule="auto"/>
        <w:ind w:firstLine="240"/>
        <w:jc w:val="both"/>
        <w:rPr>
          <w:sz w:val="24"/>
        </w:rPr>
      </w:pPr>
      <w:r>
        <w:rPr>
          <w:rFonts w:ascii="Book Antiqua" w:eastAsia="Book Antiqua" w:hAnsi="Book Antiqua" w:cs="Book Antiqua"/>
          <w:sz w:val="24"/>
        </w:rPr>
        <w:t>At the DNA damage response level, multisite phosphorylation and acetylation enhance and stabilize the transcriptional activity of p53, while poly-ubiquitination mediated by MDM2 promotes its degradation. The dynamic balance between these PTMs determines whether cells undergo senescence, apoptosis, or survival escape[22, 23]. Similar PTMbased regulation operates in the p16/pRb axis, where the phosphorylation status of Rb directly modulates E2F transcriptional activity and G1/S transition, thereby influencing cellcycle progression[24, 25].</w:t>
      </w:r>
    </w:p>
    <w:p w:rsidR="00A77B3E">
      <w:pPr>
        <w:shd w:val="clear" w:color="auto" w:fill="auto"/>
        <w:spacing w:line="360" w:lineRule="auto"/>
        <w:ind w:firstLine="240"/>
        <w:jc w:val="both"/>
        <w:rPr>
          <w:sz w:val="24"/>
        </w:rPr>
      </w:pPr>
      <w:r>
        <w:rPr>
          <w:rFonts w:ascii="Book Antiqua" w:eastAsia="Book Antiqua" w:hAnsi="Book Antiqua" w:cs="Book Antiqua"/>
          <w:sz w:val="24"/>
        </w:rPr>
        <w:t>In inflammatory transcriptional regulation, NFκB serves as a master transcription factor driving and sustaining the SASP. Multiple PTMs, such as phosphorylation, acetylation, methylation, and SUMOylation, coordinately regulate its nuclear translocation, DNA binding, and interactions with coactivators, thereby finely tuning the intensity and composition of the SASP[26, 27]. These PTMmediated changes not only affect the expression of inflammatory cytokines such as IL6 and TNFα, but also modulate the production of chemokines and immunosuppressive molecules, ultimately determining whether senescent cells are cleared by the immune system or contribute to an immunosuppressive TME[28, 29].</w:t>
      </w:r>
    </w:p>
    <w:p w:rsidR="00A77B3E">
      <w:pPr>
        <w:shd w:val="clear" w:color="auto" w:fill="auto"/>
        <w:spacing w:line="360" w:lineRule="auto"/>
        <w:ind w:firstLine="240"/>
        <w:jc w:val="both"/>
        <w:rPr>
          <w:sz w:val="24"/>
        </w:rPr>
      </w:pPr>
      <w:r>
        <w:rPr>
          <w:rFonts w:ascii="Book Antiqua" w:eastAsia="Book Antiqua" w:hAnsi="Book Antiqua" w:cs="Book Antiqua"/>
          <w:sz w:val="24"/>
        </w:rPr>
        <w:t>Within the metabolicepigenetic coupling layer, PTMs act as a bridge linking metabolic signals to epigenetic regulation, profoundly influencing the senescence threshold, SASP characteristics, and immuneclearance efficiency. Among these, OGlcNAcylation and histone lactylation are particularly prominent in HCC[30, 31]. OGlcNAcylation senses glucose and glutamine flux through the hexosamine biosynthesis pathway (HBP), converting nutrient status into broad transcriptional and proteininteraction changes. Elevated global OGlcNAc levels in HCC are closely associated with enhanced tumor invasiveness, metabolic adaptation, and therapy resistance[32]. Prior studies have established that OGlcNAcylation of YBX1 drives a feedforward loop linking glycolysis to histone lactylation, thereby amplifying prosurvival and metastatic transcriptional programs in preclinical HCC models[10, 33]. Complementary evidence shows that OGlcNAcylation stabilizes other oncogenic factors like SKP2 and PGRN, further supporting tumor progression[34]. In patient cohorts, histone lactylation (</w:t>
      </w:r>
      <w:r>
        <w:rPr>
          <w:rFonts w:ascii="Book Antiqua" w:eastAsia="Book Antiqua" w:hAnsi="Book Antiqua" w:cs="Book Antiqua"/>
          <w:i/>
          <w:iCs/>
          <w:sz w:val="24"/>
        </w:rPr>
        <w:t>e.g.</w:t>
      </w:r>
      <w:r>
        <w:rPr>
          <w:rFonts w:ascii="Book Antiqua" w:eastAsia="Book Antiqua" w:hAnsi="Book Antiqua" w:cs="Book Antiqua"/>
          <w:sz w:val="24"/>
        </w:rPr>
        <w:t>, H3K18 La) is closely associated with adverse clinicopathological features, including tumor migration, multidrug resistance, and altered lipid metabolism[35-37]. While these mechanistic and correlative findings robustly support the oncogenic role of this PTM axis and justify exploring O-linked O-GlcNAc transferase</w:t>
      </w:r>
      <w:r>
        <w:rPr>
          <w:rFonts w:ascii="Book Antiqua" w:eastAsia="Book Antiqua" w:hAnsi="Book Antiqua" w:cs="Book Antiqua"/>
          <w:sz w:val="24"/>
        </w:rPr>
        <w:t xml:space="preserve"> (</w:t>
      </w:r>
      <w:r>
        <w:rPr>
          <w:rFonts w:ascii="Book Antiqua" w:eastAsia="Book Antiqua" w:hAnsi="Book Antiqua" w:cs="Book Antiqua"/>
          <w:sz w:val="24"/>
        </w:rPr>
        <w:t>OGT</w:t>
      </w:r>
      <w:r>
        <w:rPr>
          <w:rFonts w:ascii="Book Antiqua" w:eastAsia="Book Antiqua" w:hAnsi="Book Antiqua" w:cs="Book Antiqua"/>
          <w:sz w:val="24"/>
        </w:rPr>
        <w:t>)</w:t>
      </w:r>
      <w:r>
        <w:rPr>
          <w:rFonts w:ascii="Book Antiqua" w:eastAsia="Book Antiqua" w:hAnsi="Book Antiqua" w:cs="Book Antiqua"/>
          <w:sz w:val="24"/>
        </w:rPr>
        <w:t xml:space="preserve"> or lactate pathway inhibition, a critical translational gap persists. Direct evidence that pharmacologically disrupting this specific axis can reverse immunosuppression and improve therapeutic outcomes in human HCC remains absent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From a senescence regulation perspective, lactylation can influence the expression of genes associated with senescence and the composition of the SASP. This enhances both the inflammatory and immunosuppressive features of senescent cells and elevates their metabolic adaptability and properties resembling stem cells. Collectively, these changes reduce the susceptibility of senescent cells to clearance mediated by immune and pharmacological interventions[38-40]. Thus, in-depth investigation of lactate production, transport, and the associated enzymatic systems holds important implications for designing combined therapeutic strategies that sequentially induce and then clear senescent cells.</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Emerging insights from single-cell and spatial multi-omics</w:t>
      </w:r>
    </w:p>
    <w:p w:rsidR="00A77B3E">
      <w:pPr>
        <w:shd w:val="clear" w:color="auto" w:fill="auto"/>
        <w:spacing w:line="360" w:lineRule="auto"/>
        <w:ind w:firstLine="0"/>
        <w:jc w:val="both"/>
        <w:rPr>
          <w:sz w:val="24"/>
        </w:rPr>
      </w:pPr>
      <w:r>
        <w:rPr>
          <w:rFonts w:ascii="Book Antiqua" w:eastAsia="Book Antiqua" w:hAnsi="Book Antiqua" w:cs="Book Antiqua"/>
          <w:sz w:val="24"/>
        </w:rPr>
        <w:t>The rapid development of singlecell and spatial multiomics technologies has provided clear clues for unraveling the complex spatial relationships between cellular senescence and PTMs in HCC. By integrating singlecell transcriptomics, spatial transcriptomics, and spatial proteomics data, researchers can simultaneously resolve cellsubtype distribution, functional states, and local microenvironmental contexts within tissue architecture, thereby systematically mapping the spatiotemporal heterogeneity of HCC[41].</w:t>
      </w:r>
    </w:p>
    <w:p w:rsidR="00A77B3E">
      <w:pPr>
        <w:shd w:val="clear" w:color="auto" w:fill="auto"/>
        <w:spacing w:line="360" w:lineRule="auto"/>
        <w:ind w:firstLine="240"/>
        <w:jc w:val="both"/>
        <w:rPr>
          <w:sz w:val="24"/>
        </w:rPr>
      </w:pPr>
      <w:r>
        <w:rPr>
          <w:rFonts w:ascii="Book Antiqua" w:eastAsia="Book Antiqua" w:hAnsi="Book Antiqua" w:cs="Book Antiqua"/>
          <w:sz w:val="24"/>
        </w:rPr>
        <w:t>Spatial multi-omics technologies are mapping previously unrecognized architectures within the HCC microenvironment. For instance, senescent endothelial cells (high CDKN2A) localize to regions of high-grade malignancy and immunosuppression, while metabolic hotspots co-occur with immune-excluded zones</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17,</w:t>
      </w:r>
      <w:r>
        <w:rPr>
          <w:rFonts w:ascii="Book Antiqua" w:eastAsia="Book Antiqua" w:hAnsi="Book Antiqua" w:cs="Book Antiqua"/>
          <w:sz w:val="24"/>
          <w:szCs w:val="30"/>
          <w:vertAlign w:val="superscript"/>
        </w:rPr>
        <w:t> </w:t>
      </w:r>
      <w:r>
        <w:rPr>
          <w:rFonts w:ascii="Book Antiqua" w:eastAsia="Book Antiqua" w:hAnsi="Book Antiqua" w:cs="Book Antiqua"/>
          <w:sz w:val="24"/>
          <w:szCs w:val="30"/>
          <w:vertAlign w:val="superscript"/>
        </w:rPr>
        <w:t>41</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4</w:t>
      </w:r>
      <w:r>
        <w:rPr>
          <w:rFonts w:ascii="Book Antiqua" w:eastAsia="Book Antiqua" w:hAnsi="Book Antiqua" w:cs="Book Antiqua"/>
          <w:sz w:val="24"/>
          <w:szCs w:val="30"/>
          <w:vertAlign w:val="superscript"/>
        </w:rPr>
        <w:t>3</w:t>
      </w:r>
      <w:r>
        <w:rPr>
          <w:rFonts w:ascii="Book Antiqua" w:eastAsia="Book Antiqua" w:hAnsi="Book Antiqua" w:cs="Book Antiqua"/>
          <w:sz w:val="24"/>
          <w:szCs w:val="30"/>
          <w:vertAlign w:val="superscript"/>
        </w:rPr>
        <w:t>]</w:t>
      </w:r>
      <w:r>
        <w:rPr>
          <w:rFonts w:ascii="Book Antiqua" w:eastAsia="Book Antiqua" w:hAnsi="Book Antiqua" w:cs="Book Antiqua"/>
          <w:sz w:val="24"/>
        </w:rPr>
        <w:t>. These findings provide high-value, hypothesis-generating insights that refine our understanding of tumor heterogeneity. A critical caveat is that these descriptive maps, while illuminating, do not establish causality. The observed spatial correlations do not prove that one element (</w:t>
      </w:r>
      <w:r>
        <w:rPr>
          <w:rFonts w:ascii="Book Antiqua" w:eastAsia="Book Antiqua" w:hAnsi="Book Antiqua" w:cs="Book Antiqua"/>
          <w:i/>
          <w:iCs/>
          <w:sz w:val="24"/>
        </w:rPr>
        <w:t>e.g.</w:t>
      </w:r>
      <w:r>
        <w:rPr>
          <w:rFonts w:ascii="Book Antiqua" w:eastAsia="Book Antiqua" w:hAnsi="Book Antiqua" w:cs="Book Antiqua"/>
          <w:sz w:val="24"/>
        </w:rPr>
        <w:t>, a lactate-rich zone) drives the immune exclusion phenotype. The essential next step is spatial functional validation</w:t>
      </w:r>
      <w:r>
        <w:rPr>
          <w:rFonts w:ascii="Book Antiqua" w:eastAsia="Book Antiqua" w:hAnsi="Book Antiqua" w:cs="Book Antiqua"/>
          <w:sz w:val="24"/>
        </w:rPr>
        <w:t>—</w:t>
      </w:r>
      <w:r>
        <w:rPr>
          <w:rFonts w:ascii="Book Antiqua" w:eastAsia="Book Antiqua" w:hAnsi="Book Antiqua" w:cs="Book Antiqua"/>
          <w:sz w:val="24"/>
        </w:rPr>
        <w:t xml:space="preserve">experimentally perturbing these niches </w:t>
      </w:r>
      <w:r>
        <w:rPr>
          <w:rFonts w:ascii="Book Antiqua" w:eastAsia="Book Antiqua" w:hAnsi="Book Antiqua" w:cs="Book Antiqua"/>
          <w:i/>
          <w:iCs/>
          <w:sz w:val="24"/>
        </w:rPr>
        <w:t>in vivo</w:t>
      </w:r>
      <w:r>
        <w:rPr>
          <w:rFonts w:ascii="Book Antiqua" w:eastAsia="Book Antiqua" w:hAnsi="Book Antiqua" w:cs="Book Antiqua"/>
          <w:sz w:val="24"/>
        </w:rPr>
        <w:t xml:space="preserve"> to test causal relationships. Such studies are currently lacking.</w:t>
      </w:r>
    </w:p>
    <w:p w:rsidR="00A77B3E">
      <w:pPr>
        <w:shd w:val="clear" w:color="auto" w:fill="auto"/>
        <w:spacing w:line="360" w:lineRule="auto"/>
        <w:ind w:firstLine="240"/>
        <w:jc w:val="both"/>
        <w:rPr>
          <w:sz w:val="24"/>
        </w:rPr>
      </w:pPr>
      <w:r>
        <w:rPr>
          <w:rFonts w:ascii="Book Antiqua" w:eastAsia="Book Antiqua" w:hAnsi="Book Antiqua" w:cs="Book Antiqua"/>
          <w:sz w:val="24"/>
        </w:rPr>
        <w:t>Despite the need for such validation, these spatial patterns already offer critical mechanistic clues. Further spatial co-localization analyses reveal that tumor cells, myeloid immune cells, and metabolic hotspots (</w:t>
      </w:r>
      <w:r>
        <w:rPr>
          <w:rFonts w:ascii="Book Antiqua" w:eastAsia="Book Antiqua" w:hAnsi="Book Antiqua" w:cs="Book Antiqua"/>
          <w:i/>
          <w:iCs/>
          <w:sz w:val="24"/>
        </w:rPr>
        <w:t>e.g.</w:t>
      </w:r>
      <w:r>
        <w:rPr>
          <w:rFonts w:ascii="Book Antiqua" w:eastAsia="Book Antiqua" w:hAnsi="Book Antiqua" w:cs="Book Antiqua"/>
          <w:sz w:val="24"/>
        </w:rPr>
        <w:t>, lactate-enriched zones) often form spatially defined functional clusters. Such regions typically exhibit upregulated immune-checkpoint expression, restricted T cell infiltration, and other features of immune exclusion, potentially marking active lactylation-modification zones. These observations provide important clues for designing locally combined immunotherapeutic approaches[17, 41, 43, 44].</w:t>
      </w:r>
    </w:p>
    <w:p w:rsidR="00A77B3E">
      <w:pPr>
        <w:shd w:val="clear" w:color="auto" w:fill="auto"/>
        <w:spacing w:line="360" w:lineRule="auto"/>
        <w:ind w:firstLine="240"/>
        <w:jc w:val="both"/>
        <w:rPr>
          <w:sz w:val="24"/>
        </w:rPr>
      </w:pPr>
      <w:r>
        <w:rPr>
          <w:rFonts w:ascii="Book Antiqua" w:eastAsia="Book Antiqua" w:hAnsi="Book Antiqua" w:cs="Book Antiqua"/>
          <w:sz w:val="24"/>
        </w:rPr>
        <w:t>From a translational standpoint, integrating senescenceassociated gene signatures with immune, metabolic, and PTMactivity patterns derived from singlecell and spatial multiomics can help construct more robust prognostic and treatmentresponse prediction models. Such integrated models are expected to improve the identification of patients likely to benefit from combination regimens involving immune checkpoint inhibitors, epigenetic drugs, and metabolismtargeted therapies, thereby providing a more precise molecular basis for personalized treatment decisions in HCC.</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Toward multimodal stratification systems for senescence burden quantification in HCC</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Quantifying senescence burden into clinically applicable metrics is a prerequisite for the precise integration of PTM and senescence features into HCC therapy[45]. In recent years, several senescenceassociated scoring models have been established and validated. For example, the CSS has been shown in TCGA and multiple independent cohorts to correlate significantly with overall survival, immuneinfiltration patterns, and drug sensitivity in HCC patients, enabling the identification of individuals with a </w:t>
      </w:r>
      <w:r>
        <w:rPr>
          <w:rFonts w:ascii="Book Antiqua" w:eastAsia="Book Antiqua" w:hAnsi="Book Antiqua" w:cs="Book Antiqua"/>
          <w:sz w:val="24"/>
        </w:rPr>
        <w:t>‘</w:t>
      </w:r>
      <w:r>
        <w:rPr>
          <w:rFonts w:ascii="Book Antiqua" w:eastAsia="Book Antiqua" w:hAnsi="Book Antiqua" w:cs="Book Antiqua"/>
          <w:sz w:val="24"/>
        </w:rPr>
        <w:t>highsenescence / highimmunosuppression</w:t>
      </w:r>
      <w:r>
        <w:rPr>
          <w:rFonts w:ascii="Book Antiqua" w:eastAsia="Book Antiqua" w:hAnsi="Book Antiqua" w:cs="Book Antiqua"/>
          <w:sz w:val="24"/>
        </w:rPr>
        <w:t>’</w:t>
      </w:r>
      <w:r>
        <w:rPr>
          <w:rFonts w:ascii="Book Antiqua" w:eastAsia="Book Antiqua" w:hAnsi="Book Antiqua" w:cs="Book Antiqua"/>
          <w:sz w:val="24"/>
        </w:rPr>
        <w:t xml:space="preserve"> phenotype and guiding the selection of immunotherapy and combination strategies[46, 47]. Similarly, the senescence risk score</w:t>
      </w:r>
      <w:r>
        <w:rPr>
          <w:rFonts w:ascii="Book Antiqua" w:eastAsia="Book Antiqua" w:hAnsi="Book Antiqua" w:cs="Book Antiqua"/>
          <w:sz w:val="24"/>
        </w:rPr>
        <w:t xml:space="preserve"> (</w:t>
      </w:r>
      <w:r>
        <w:rPr>
          <w:rFonts w:ascii="Book Antiqua" w:eastAsia="Book Antiqua" w:hAnsi="Book Antiqua" w:cs="Book Antiqua"/>
          <w:sz w:val="24"/>
        </w:rPr>
        <w:t>SRS</w:t>
      </w:r>
      <w:r>
        <w:rPr>
          <w:rFonts w:ascii="Book Antiqua" w:eastAsia="Book Antiqua" w:hAnsi="Book Antiqua" w:cs="Book Antiqua"/>
          <w:sz w:val="24"/>
        </w:rPr>
        <w:t>)</w:t>
      </w:r>
      <w:r>
        <w:rPr>
          <w:rFonts w:ascii="Book Antiqua" w:eastAsia="Book Antiqua" w:hAnsi="Book Antiqua" w:cs="Book Antiqua"/>
          <w:sz w:val="24"/>
        </w:rPr>
        <w:t xml:space="preserve"> and other signature models based on transcriptomic data integrate gene expression profiles related to senescence to reveal differences across senescence subtypes in mutational background, immune microenvironment, and activity of metabolic pathways, offering new insights for molecular classification and therapeutic stratification in HCC[48].</w:t>
      </w:r>
    </w:p>
    <w:p w:rsidR="00A77B3E">
      <w:pPr>
        <w:shd w:val="clear" w:color="auto" w:fill="auto"/>
        <w:spacing w:line="360" w:lineRule="auto"/>
        <w:ind w:firstLine="240"/>
        <w:jc w:val="both"/>
        <w:rPr>
          <w:sz w:val="24"/>
        </w:rPr>
      </w:pPr>
      <w:r>
        <w:rPr>
          <w:rFonts w:ascii="Book Antiqua" w:eastAsia="Book Antiqua" w:hAnsi="Book Antiqua" w:cs="Book Antiqua"/>
          <w:sz w:val="24"/>
        </w:rPr>
        <w:t>Building on these advances, integrating CSS/SRSbased transcriptional features with metabolismlinked PTM modules and spatial immune markers allows the construction of a multimodal stratification system. This system aims to identify patient subgroups suitable for sequential ‘induce-remodel-clear’ therapy and to evaluate the durability of response and risk of resistance across different treatment combinations and sequencing schedules by dynamically monitoring changes in CSS/SRS, SASP profiles, and PTMassociated indicators[49].</w:t>
      </w:r>
    </w:p>
    <w:p w:rsidR="00A77B3E">
      <w:pPr>
        <w:shd w:val="clear" w:color="auto" w:fill="auto"/>
        <w:spacing w:line="360" w:lineRule="auto"/>
        <w:ind w:firstLine="240"/>
        <w:jc w:val="both"/>
        <w:rPr>
          <w:sz w:val="24"/>
        </w:rPr>
      </w:pPr>
      <w:r>
        <w:rPr>
          <w:rFonts w:ascii="Book Antiqua" w:eastAsia="Book Antiqua" w:hAnsi="Book Antiqua" w:cs="Book Antiqua"/>
          <w:sz w:val="24"/>
        </w:rPr>
        <w:t>In summary, the establishment and evolution of cellular senescence in HCC are influenced by a synergistic regulatory framework consisting of three interconnected PTM layers. These include cell cycle and DNA damage response, inflammatory transcriptional regulation, and metabolic epigenetic coupling. Among them, O-GlcNAcylation and histone lactylation, as PTMs representative of metabolic linkage, are closely associated with key phenotypes in tumor cells such as senescence threshold, SASP characteristics, immune evasion, and therapy resistance[35, 50, 51]. Singlecell and spatial multiomics technologies are progressively enabling the spatial visualization of senescenceassociated cellular states and PTMactivity patterns, thereby providing critical technical support for building a multimodal stratification framework that integrates CSS/SRS, spatial immune features, and PTMfunctional modules. Looking forward, efforts should focus on (1) advancing methodological integration of multiomics and spatial analyses; (2) strengthening standardization and reproducibility in evidence generation, and (3) exploring multimodal stratificationguided combination therapies and dynamic monitoring tools in clinical translation.</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i/>
          <w:iCs/>
          <w:sz w:val="24"/>
        </w:rPr>
        <w:t>PTM–senescence networks in key signaling pathways</w:t>
      </w:r>
    </w:p>
    <w:p w:rsidR="00A77B3E">
      <w:pPr>
        <w:shd w:val="clear" w:color="auto" w:fill="auto"/>
        <w:spacing w:line="360" w:lineRule="auto"/>
        <w:ind w:firstLine="0"/>
        <w:jc w:val="both"/>
        <w:rPr>
          <w:sz w:val="24"/>
        </w:rPr>
      </w:pPr>
      <w:r>
        <w:rPr>
          <w:rFonts w:ascii="Book Antiqua" w:eastAsia="Book Antiqua" w:hAnsi="Book Antiqua" w:cs="Book Antiqua"/>
          <w:sz w:val="24"/>
        </w:rPr>
        <w:t>The initiation and progression of cellular senescence in HCC are tightly regulated by multiple key signaling pathways, whose core node activities largely depend on the dynamic balance of PTMs. Through modifications such as phosphorylation, acetylation, ubiquitination, and SUMOylation, PTMs precisely control DNA damage response, signal transduction, transcriptional activation, and metabolic reprogramming, thereby influencing cellfate decisions under stress—directing cells toward senescence, apoptosis, or aberrant proliferation[45, 52]. Systematic dissection of PTM regulatory networks within these critical pathways not only helps clarify the molecular basis of HCC senescence but also provides theoretical support for therapeutic strategies targeting the PTM–Senescence axis.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p53/prb axis: PTM-mediated senescence decisions</w:t>
      </w:r>
    </w:p>
    <w:p w:rsidR="00A77B3E">
      <w:pPr>
        <w:shd w:val="clear" w:color="auto" w:fill="auto"/>
        <w:spacing w:line="360" w:lineRule="auto"/>
        <w:ind w:firstLine="0"/>
        <w:jc w:val="both"/>
        <w:rPr>
          <w:sz w:val="24"/>
        </w:rPr>
      </w:pPr>
      <w:r>
        <w:rPr>
          <w:rFonts w:ascii="Book Antiqua" w:eastAsia="Book Antiqua" w:hAnsi="Book Antiqua" w:cs="Book Antiqua"/>
          <w:sz w:val="24"/>
        </w:rPr>
        <w:t>The p53 protein is a central switch directing cells toward senescence or apoptosis. Its activity is regulated by a welldefined repertoire of PTMs—including phosphorylation, acetylation, and ubiquitination—a mechanism solidly established across cancer models, including HCC</w:t>
      </w:r>
      <w:r>
        <w:rPr>
          <w:rFonts w:ascii="Book Antiqua" w:eastAsia="Book Antiqua" w:hAnsi="Book Antiqua" w:cs="Book Antiqua"/>
          <w:sz w:val="24"/>
        </w:rPr>
        <w:t>. For example, MDM2mediated ubiquitination promotes p53 degradation, an axis linked to therapy resistance in both cellular and patientderived contexts.</w:t>
      </w:r>
      <w:r>
        <w:rPr>
          <w:rFonts w:ascii="Book Antiqua" w:eastAsia="Book Antiqua" w:hAnsi="Book Antiqua" w:cs="Book Antiqua"/>
          <w:sz w:val="24"/>
        </w:rPr>
        <w:t>[53-58]</w:t>
      </w:r>
      <w:r>
        <w:rPr>
          <w:rFonts w:ascii="Book Antiqua" w:eastAsia="Book Antiqua" w:hAnsi="Book Antiqua" w:cs="Book Antiqua"/>
          <w:sz w:val="24"/>
        </w:rPr>
        <w:t>.</w:t>
      </w:r>
      <w:r>
        <w:rPr>
          <w:rFonts w:ascii="Book Antiqua" w:eastAsia="Book Antiqua" w:hAnsi="Book Antiqua" w:cs="Book Antiqua"/>
          <w:sz w:val="24"/>
        </w:rPr>
        <w:t xml:space="preserve"> </w:t>
      </w:r>
      <w:r>
        <w:rPr>
          <w:rFonts w:ascii="Book Antiqua" w:eastAsia="Book Antiqua" w:hAnsi="Book Antiqua" w:cs="Book Antiqua"/>
          <w:sz w:val="24"/>
        </w:rPr>
        <w:t>Nevertheless, translating this universal knowledge into effective HCC therapy is challenging. Key unresolved questions include: (1) which upstream signals specify p53 PTM patterns within HCC</w:t>
      </w:r>
      <w:r>
        <w:rPr>
          <w:rFonts w:ascii="Book Antiqua" w:eastAsia="Book Antiqua" w:hAnsi="Book Antiqua" w:cs="Book Antiqua"/>
          <w:sz w:val="24"/>
        </w:rPr>
        <w:t>’</w:t>
      </w:r>
      <w:r>
        <w:rPr>
          <w:rFonts w:ascii="Book Antiqua" w:eastAsia="Book Antiqua" w:hAnsi="Book Antiqua" w:cs="Book Antiqua"/>
          <w:sz w:val="24"/>
        </w:rPr>
        <w:t>s unique inflammatory and metabolic microenvironment, and (2) why drugs targeting the p53MDM2 axis show limited and variable efficacy in HCC patients. These gaps highlight that, while the p53 pathway is undoubtedly critical, targeting its PTMs for HCC treatment requires a deeper, diseasespecific understanding of its regulatory network and accompanying biomarkers.</w:t>
      </w:r>
      <w:r>
        <w:rPr>
          <w:rFonts w:ascii="Book Antiqua" w:eastAsia="Book Antiqua" w:hAnsi="Book Antiqua" w:cs="Book Antiqua"/>
          <w:sz w:val="24"/>
        </w:rPr>
        <w:t xml:space="preserve"> This regulation, in turn, dictates cell fate through canonical effectors. Through p21CDK inhibition, activated p53 signaling converges on the pRb–E2F axis to reinforce durable cellcycle arrest and establish the senescent phenotype</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59-</w:t>
      </w:r>
      <w:r>
        <w:rPr>
          <w:rFonts w:ascii="Book Antiqua" w:eastAsia="Book Antiqua" w:hAnsi="Book Antiqua" w:cs="Book Antiqua"/>
          <w:sz w:val="24"/>
          <w:szCs w:val="30"/>
          <w:vertAlign w:val="superscript"/>
        </w:rPr>
        <w:t>6</w:t>
      </w:r>
      <w:r>
        <w:rPr>
          <w:rFonts w:ascii="Book Antiqua" w:eastAsia="Book Antiqua" w:hAnsi="Book Antiqua" w:cs="Book Antiqua"/>
          <w:sz w:val="24"/>
          <w:szCs w:val="30"/>
          <w:vertAlign w:val="superscript"/>
        </w:rPr>
        <w:t>1</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 </w:t>
      </w:r>
      <w:r>
        <w:rPr>
          <w:rFonts w:ascii="Book Antiqua" w:eastAsia="Book Antiqua" w:hAnsi="Book Antiqua" w:cs="Book Antiqua"/>
          <w:sz w:val="24"/>
        </w:rPr>
        <w:t>Detailed, PTMtype–specific mechanisms governing this and other p53 functions are discussed in Section 3.</w:t>
      </w:r>
    </w:p>
    <w:p w:rsidR="00A77B3E">
      <w:pPr>
        <w:shd w:val="clear" w:color="auto" w:fill="auto"/>
        <w:spacing w:line="360" w:lineRule="auto"/>
        <w:ind w:firstLine="240"/>
        <w:jc w:val="both"/>
        <w:rPr>
          <w:sz w:val="24"/>
        </w:rPr>
      </w:pPr>
      <w:r>
        <w:rPr>
          <w:rFonts w:ascii="Book Antiqua" w:eastAsia="Book Antiqua" w:hAnsi="Book Antiqua" w:cs="Book Antiqua"/>
          <w:sz w:val="24"/>
        </w:rPr>
        <w:t>Beyond p53 itself, epigenetic and deacetylase networks modulate the p53–pRb program and influence treatment responses. Multiple HDAC isoforms (including HDAC6, HDAC2, HDAC11, and HDAC5) have been implicated in HCC</w:t>
      </w:r>
      <w:r>
        <w:rPr>
          <w:rFonts w:ascii="Book Antiqua" w:eastAsia="Book Antiqua" w:hAnsi="Book Antiqua" w:cs="Book Antiqua"/>
          <w:sz w:val="24"/>
        </w:rPr>
        <w:noBreakHyphen/>
        <w:t>relevant signaling, malignant phenotypes, and therapy sensitivity, supporting continued interest in deacetylase</w:t>
      </w:r>
      <w:r>
        <w:rPr>
          <w:rFonts w:ascii="Book Antiqua" w:eastAsia="Book Antiqua" w:hAnsi="Book Antiqua" w:cs="Book Antiqua"/>
          <w:sz w:val="24"/>
        </w:rPr>
        <w:noBreakHyphen/>
        <w:t>targeted strategies and p53–MDM2/MDMX interaction blockade where p53 is intact</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62</w:t>
      </w:r>
      <w:r>
        <w:rPr>
          <w:rFonts w:ascii="Book Antiqua" w:eastAsia="Book Antiqua" w:hAnsi="Book Antiqua" w:cs="Book Antiqua"/>
          <w:sz w:val="24"/>
          <w:szCs w:val="30"/>
          <w:vertAlign w:val="superscript"/>
        </w:rPr>
        <w:t>-6</w:t>
      </w:r>
      <w:r>
        <w:rPr>
          <w:rFonts w:ascii="Book Antiqua" w:eastAsia="Book Antiqua" w:hAnsi="Book Antiqua" w:cs="Book Antiqua"/>
          <w:sz w:val="24"/>
          <w:szCs w:val="30"/>
          <w:vertAlign w:val="superscript"/>
        </w:rPr>
        <w:t>7</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PTM states along the p53 axis may also intersect with immune regulation. Experimental studies suggest that p53 activation can influence immune</w:t>
      </w:r>
      <w:r>
        <w:rPr>
          <w:rFonts w:ascii="Book Antiqua" w:eastAsia="Book Antiqua" w:hAnsi="Book Antiqua" w:cs="Book Antiqua"/>
          <w:sz w:val="24"/>
        </w:rPr>
        <w:noBreakHyphen/>
        <w:t>checkpoint signaling (including PD</w:t>
      </w:r>
      <w:r>
        <w:rPr>
          <w:rFonts w:ascii="Book Antiqua" w:eastAsia="Book Antiqua" w:hAnsi="Book Antiqua" w:cs="Book Antiqua"/>
          <w:sz w:val="24"/>
        </w:rPr>
        <w:noBreakHyphen/>
        <w:t>1/PD</w:t>
      </w:r>
      <w:r>
        <w:rPr>
          <w:rFonts w:ascii="Book Antiqua" w:eastAsia="Book Antiqua" w:hAnsi="Book Antiqua" w:cs="Book Antiqua"/>
          <w:sz w:val="24"/>
        </w:rPr>
        <w:noBreakHyphen/>
        <w:t>L1</w:t>
      </w:r>
      <w:r>
        <w:rPr>
          <w:rFonts w:ascii="Book Antiqua" w:eastAsia="Book Antiqua" w:hAnsi="Book Antiqua" w:cs="Book Antiqua"/>
          <w:sz w:val="24"/>
        </w:rPr>
        <w:noBreakHyphen/>
        <w:t>related pathways), raising the possibility that p53</w:t>
      </w:r>
      <w:r>
        <w:rPr>
          <w:rFonts w:ascii="Book Antiqua" w:eastAsia="Book Antiqua" w:hAnsi="Book Antiqua" w:cs="Book Antiqua"/>
          <w:sz w:val="24"/>
        </w:rPr>
        <w:noBreakHyphen/>
        <w:t>centric interventions could modulate immunotherapy responsiveness in selected contexts</w:t>
      </w:r>
      <w:r>
        <w:rPr>
          <w:rFonts w:ascii="Book Antiqua" w:eastAsia="Book Antiqua" w:hAnsi="Book Antiqua" w:cs="Book Antiqua"/>
          <w:sz w:val="24"/>
          <w:szCs w:val="30"/>
          <w:vertAlign w:val="superscript"/>
        </w:rPr>
        <w:t>[6</w:t>
      </w:r>
      <w:r>
        <w:rPr>
          <w:rFonts w:ascii="Book Antiqua" w:eastAsia="Book Antiqua" w:hAnsi="Book Antiqua" w:cs="Book Antiqua"/>
          <w:sz w:val="24"/>
          <w:szCs w:val="30"/>
          <w:vertAlign w:val="superscript"/>
        </w:rPr>
        <w:t>8</w:t>
      </w:r>
      <w:r>
        <w:rPr>
          <w:rFonts w:ascii="Book Antiqua" w:eastAsia="Book Antiqua" w:hAnsi="Book Antiqua" w:cs="Book Antiqua"/>
          <w:sz w:val="24"/>
          <w:szCs w:val="30"/>
          <w:vertAlign w:val="superscript"/>
        </w:rPr>
        <w:t>, 6</w:t>
      </w:r>
      <w:r>
        <w:rPr>
          <w:rFonts w:ascii="Book Antiqua" w:eastAsia="Book Antiqua" w:hAnsi="Book Antiqua" w:cs="Book Antiqua"/>
          <w:sz w:val="24"/>
          <w:szCs w:val="30"/>
          <w:vertAlign w:val="superscript"/>
        </w:rPr>
        <w:t>9</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mTOR/MAPK pathways: Coupling stress, metabolism, and senescence</w:t>
      </w:r>
    </w:p>
    <w:p w:rsidR="00A77B3E">
      <w:pPr>
        <w:shd w:val="clear" w:color="auto" w:fill="auto"/>
        <w:spacing w:line="360" w:lineRule="auto"/>
        <w:ind w:firstLine="0"/>
        <w:jc w:val="both"/>
        <w:rPr>
          <w:sz w:val="24"/>
        </w:rPr>
      </w:pPr>
      <w:r>
        <w:rPr>
          <w:rFonts w:ascii="Book Antiqua" w:eastAsia="Book Antiqua" w:hAnsi="Book Antiqua" w:cs="Book Antiqua"/>
          <w:sz w:val="24"/>
        </w:rPr>
        <w:t>The mTORC1 and MAPK signaling pathways play central roles in TIS and its escape, broadly participating in stress response, DNA damage repair, autophagy regulation, and metabolic reprogramming[70]. Typically, transient and moderate cellular stress can activate senescence programs through the p38 and p53 axis, leading to cell cycle arrest. In contrast, sustained pro proliferative signaling and metabolic activation, such as chronically elevated mTORC1 activity, inhibit autophagy and promote protein and lipid synthesis. This in turn destabilizes the senescent state and increases the risk of senescence reversal, resumption of proliferation, or entry into reversible drug resistant states[71, 72].</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Recent studies reveal a direct functional coupling between the DNA damage response (DDR) and cellular metabolism. For instance, the DNA damage-sensing kinase ATR not only initiates canonical DDR but also upregulates squalene epoxidase (SQLE) </w:t>
      </w:r>
      <w:r>
        <w:rPr>
          <w:rFonts w:ascii="Book Antiqua" w:eastAsia="Book Antiqua" w:hAnsi="Book Antiqua" w:cs="Book Antiqua"/>
          <w:i/>
          <w:iCs/>
          <w:sz w:val="24"/>
        </w:rPr>
        <w:t>via</w:t>
      </w:r>
      <w:r>
        <w:rPr>
          <w:rFonts w:ascii="Book Antiqua" w:eastAsia="Book Antiqua" w:hAnsi="Book Antiqua" w:cs="Book Antiqua"/>
          <w:sz w:val="24"/>
        </w:rPr>
        <w:t xml:space="preserve"> phosphorylation, thereby promoting de novo cholesterol synthesis and enhancing mTORC1 activity along with its lysosomal localization[73]. Cholesterol further amplifies mTORC1 signaling through a positive feedback loop mediated by the FAS-associated factor 2</w:t>
      </w:r>
      <w:r>
        <w:rPr>
          <w:rFonts w:ascii="Book Antiqua" w:eastAsia="Book Antiqua" w:hAnsi="Book Antiqua" w:cs="Book Antiqua"/>
          <w:sz w:val="24"/>
        </w:rPr>
        <w:t xml:space="preserve"> (</w:t>
      </w:r>
      <w:r>
        <w:rPr>
          <w:rFonts w:ascii="Book Antiqua" w:eastAsia="Book Antiqua" w:hAnsi="Book Antiqua" w:cs="Book Antiqua"/>
          <w:sz w:val="24"/>
        </w:rPr>
        <w:t>FAF2</w:t>
      </w:r>
      <w:r>
        <w:rPr>
          <w:rFonts w:ascii="Book Antiqua" w:eastAsia="Book Antiqua" w:hAnsi="Book Antiqua" w:cs="Book Antiqua"/>
          <w:sz w:val="24"/>
        </w:rPr>
        <w:t>)</w:t>
      </w:r>
      <w:r>
        <w:rPr>
          <w:rFonts w:ascii="Book Antiqua" w:eastAsia="Book Antiqua" w:hAnsi="Book Antiqua" w:cs="Book Antiqua"/>
          <w:sz w:val="24"/>
        </w:rPr>
        <w:t>–small nucleolar RNA host gene 6</w:t>
      </w:r>
      <w:r>
        <w:rPr>
          <w:rFonts w:ascii="Book Antiqua" w:eastAsia="Book Antiqua" w:hAnsi="Book Antiqua" w:cs="Book Antiqua"/>
          <w:sz w:val="24"/>
        </w:rPr>
        <w:t xml:space="preserve"> (</w:t>
      </w:r>
      <w:r>
        <w:rPr>
          <w:rFonts w:ascii="Book Antiqua" w:eastAsia="Book Antiqua" w:hAnsi="Book Antiqua" w:cs="Book Antiqua"/>
          <w:sz w:val="24"/>
        </w:rPr>
        <w:t>SNHG6</w:t>
      </w:r>
      <w:r>
        <w:rPr>
          <w:rFonts w:ascii="Book Antiqua" w:eastAsia="Book Antiqua" w:hAnsi="Book Antiqua" w:cs="Book Antiqua"/>
          <w:sz w:val="24"/>
        </w:rPr>
        <w:t>)</w:t>
      </w:r>
      <w:r>
        <w:rPr>
          <w:rFonts w:ascii="Book Antiqua" w:eastAsia="Book Antiqua" w:hAnsi="Book Antiqua" w:cs="Book Antiqua"/>
          <w:sz w:val="24"/>
        </w:rPr>
        <w:t xml:space="preserve"> complex, enabling cancer cells to survive under stress and acquire therapeutic tolerance. HCC, where metabolic burden is typically high, such pathways translate DNA damage signals into cholesterol biosynthesis and mTORC1 activation[74]. This mechanism may substantially raise the threshold for inducing stable senescence and increase the risk of reversible resistance to TKIs or radiotherapy[75, 76].</w:t>
      </w:r>
    </w:p>
    <w:p w:rsidR="00A77B3E">
      <w:pPr>
        <w:shd w:val="clear" w:color="auto" w:fill="auto"/>
        <w:spacing w:line="360" w:lineRule="auto"/>
        <w:ind w:firstLine="240"/>
        <w:jc w:val="both"/>
        <w:rPr>
          <w:sz w:val="24"/>
        </w:rPr>
      </w:pPr>
      <w:r>
        <w:rPr>
          <w:rFonts w:ascii="Book Antiqua" w:eastAsia="Book Antiqua" w:hAnsi="Book Antiqua" w:cs="Book Antiqua"/>
          <w:sz w:val="24"/>
        </w:rPr>
        <w:t>TIS is increasingly recognized across modalities relevant to HCC, including radiotherapy, chemotherapy, TKIs, and loco</w:t>
      </w:r>
      <w:r>
        <w:rPr>
          <w:rFonts w:ascii="Book Antiqua" w:eastAsia="Book Antiqua" w:hAnsi="Book Antiqua" w:cs="Book Antiqua"/>
          <w:sz w:val="24"/>
        </w:rPr>
        <w:noBreakHyphen/>
        <w:t>regional interventions such as transarterial chemoembolization</w:t>
      </w:r>
      <w:r>
        <w:rPr>
          <w:rFonts w:ascii="Book Antiqua" w:eastAsia="Book Antiqua" w:hAnsi="Book Antiqua" w:cs="Book Antiqua"/>
          <w:sz w:val="24"/>
        </w:rPr>
        <w:t xml:space="preserve"> (</w:t>
      </w:r>
      <w:r>
        <w:rPr>
          <w:rFonts w:ascii="Book Antiqua" w:eastAsia="Book Antiqua" w:hAnsi="Book Antiqua" w:cs="Book Antiqua"/>
          <w:sz w:val="24"/>
        </w:rPr>
        <w:t>TACE</w:t>
      </w:r>
      <w:r>
        <w:rPr>
          <w:rFonts w:ascii="Book Antiqua" w:eastAsia="Book Antiqua" w:hAnsi="Book Antiqua" w:cs="Book Antiqua"/>
          <w:sz w:val="24"/>
        </w:rPr>
        <w:t>)</w:t>
      </w:r>
      <w:r>
        <w:rPr>
          <w:rFonts w:ascii="Book Antiqua" w:eastAsia="Book Antiqua" w:hAnsi="Book Antiqua" w:cs="Book Antiqua"/>
          <w:sz w:val="24"/>
        </w:rPr>
        <w:t>[77, 78]</w:t>
      </w:r>
      <w:r>
        <w:rPr>
          <w:rFonts w:ascii="Book Antiqua" w:eastAsia="Book Antiqua" w:hAnsi="Book Antiqua" w:cs="Book Antiqua"/>
          <w:sz w:val="24"/>
        </w:rPr>
        <w:t>. While TIS can transiently restrain tumor growth and promote immune activation, persistence of senescent cells may sustain SASP signaling, amplify chronic inflammation, and contribute to immune escape, recurrence, and resistance</w:t>
      </w:r>
      <w:r>
        <w:rPr>
          <w:rFonts w:ascii="Book Antiqua" w:eastAsia="Book Antiqua" w:hAnsi="Book Antiqua" w:cs="Book Antiqua"/>
          <w:sz w:val="24"/>
        </w:rPr>
        <w:t>[79-82]</w:t>
      </w:r>
      <w:r>
        <w:rPr>
          <w:rFonts w:ascii="Book Antiqua" w:eastAsia="Book Antiqua" w:hAnsi="Book Antiqua" w:cs="Book Antiqua"/>
          <w:sz w:val="24"/>
        </w:rPr>
        <w:t>. The immunological and translational implications of this duality are addressed in Section 4.</w:t>
      </w:r>
    </w:p>
    <w:p w:rsidR="00A77B3E">
      <w:pPr>
        <w:shd w:val="clear" w:color="auto" w:fill="auto"/>
        <w:spacing w:line="360" w:lineRule="auto"/>
        <w:ind w:firstLine="240"/>
        <w:jc w:val="both"/>
        <w:rPr>
          <w:sz w:val="24"/>
        </w:rPr>
      </w:pPr>
      <w:r>
        <w:rPr>
          <w:rFonts w:ascii="Book Antiqua" w:eastAsia="Book Antiqua" w:hAnsi="Book Antiqua" w:cs="Book Antiqua"/>
          <w:sz w:val="24"/>
        </w:rPr>
        <w:t>Based on these mechanisms, temporally combining mTOR/MAPK pathway inhibition with TIS and immunotherapy is emerging as a promising therapeutic strategy. On one hand, shortterm coadministration of ATR/mTORC1 inhibitors or metabolic drugs targeting cholesterol or glycolysis after TACE, radiotherapy, or TKIinduced TIS may limit damage repair and metabolic compensation, preventing cells from entering reversible senescent states[83-85]. On the other hand, immune checkpoint inhibitors (</w:t>
      </w:r>
      <w:r>
        <w:rPr>
          <w:rFonts w:ascii="Book Antiqua" w:eastAsia="Book Antiqua" w:hAnsi="Book Antiqua" w:cs="Book Antiqua"/>
          <w:i/>
          <w:iCs/>
          <w:sz w:val="24"/>
        </w:rPr>
        <w:t>e.g.</w:t>
      </w:r>
      <w:r>
        <w:rPr>
          <w:rFonts w:ascii="Book Antiqua" w:eastAsia="Book Antiqua" w:hAnsi="Book Antiqua" w:cs="Book Antiqua"/>
          <w:sz w:val="24"/>
        </w:rPr>
        <w:t>, PD1/PDL1 antibodies) or senolytic/senomorphic agents can be superimposed during the TIS peak phase to enhance the clearance of senescent cells[86, 87]. Current preclinical evidence supports the potential of rationally designed sequential treatment regimens that involve first inducing senescence, followed by inhibiting cellular repair mechanisms, and culminating in the clearance of senescent cells. Such strategies may enhance antitumor efficacy and delay the emergence of resistance while avoiding a substantial increase in toxicity[86, 88].</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NFκB–</w:t>
      </w:r>
      <w:r>
        <w:rPr>
          <w:rFonts w:ascii="Book Antiqua" w:eastAsia="Book Antiqua" w:hAnsi="Book Antiqua" w:cs="Book Antiqua"/>
          <w:b/>
          <w:bCs/>
          <w:sz w:val="24"/>
        </w:rPr>
        <w:t>SASP</w:t>
      </w:r>
      <w:r>
        <w:rPr>
          <w:rFonts w:ascii="Book Antiqua" w:eastAsia="Book Antiqua" w:hAnsi="Book Antiqua" w:cs="Book Antiqua"/>
          <w:b/>
          <w:bCs/>
          <w:sz w:val="24"/>
        </w:rPr>
        <w:t xml:space="preserve"> pathway: Fine-tuning of secretory phenotypes by PTMs</w:t>
      </w:r>
    </w:p>
    <w:p w:rsidR="00A77B3E">
      <w:pPr>
        <w:shd w:val="clear" w:color="auto" w:fill="auto"/>
        <w:spacing w:line="360" w:lineRule="auto"/>
        <w:ind w:firstLine="0"/>
        <w:jc w:val="both"/>
        <w:rPr>
          <w:sz w:val="24"/>
        </w:rPr>
      </w:pPr>
      <w:r>
        <w:rPr>
          <w:rFonts w:ascii="Book Antiqua" w:eastAsia="Book Antiqua" w:hAnsi="Book Antiqua" w:cs="Book Antiqua"/>
          <w:sz w:val="24"/>
        </w:rPr>
        <w:t>The composition and intensity of SASP are tightly coupled to NF</w:t>
      </w:r>
      <w:r>
        <w:rPr>
          <w:rFonts w:ascii="Book Antiqua" w:eastAsia="Book Antiqua" w:hAnsi="Book Antiqua" w:cs="Book Antiqua"/>
          <w:sz w:val="24"/>
        </w:rPr>
        <w:noBreakHyphen/>
        <w:t>κB activity, and PTMs on the p65 (RelA) subunit are important determinants of transcriptional output</w:t>
      </w:r>
      <w:r>
        <w:rPr>
          <w:rFonts w:ascii="Book Antiqua" w:eastAsia="Book Antiqua" w:hAnsi="Book Antiqua" w:cs="Book Antiqua"/>
          <w:sz w:val="24"/>
        </w:rPr>
        <w:t>[89]</w:t>
      </w:r>
      <w:r>
        <w:rPr>
          <w:rFonts w:ascii="Book Antiqua" w:eastAsia="Book Antiqua" w:hAnsi="Book Antiqua" w:cs="Book Antiqua"/>
          <w:sz w:val="24"/>
        </w:rPr>
        <w:t>. In HCC models, SUMOylation pathway alterations frequently cooccur with NFκB activation, and SUMO modification of the p65 subunit is linked to proinflammatory transcription and adverse outcomes</w:t>
      </w:r>
      <w:r>
        <w:rPr>
          <w:rFonts w:ascii="Book Antiqua" w:eastAsia="Book Antiqua" w:hAnsi="Book Antiqua" w:cs="Book Antiqua"/>
          <w:sz w:val="24"/>
        </w:rPr>
        <w:t>[90-96]</w:t>
      </w:r>
      <w:r>
        <w:rPr>
          <w:rFonts w:ascii="Book Antiqua" w:eastAsia="Book Antiqua" w:hAnsi="Book Antiqua" w:cs="Book Antiqua"/>
          <w:sz w:val="24"/>
        </w:rPr>
        <w:t>.</w:t>
      </w:r>
      <w:r>
        <w:rPr>
          <w:rFonts w:ascii="Book Antiqua" w:eastAsia="Book Antiqua" w:hAnsi="Book Antiqua" w:cs="Book Antiqua"/>
          <w:sz w:val="24"/>
        </w:rPr>
        <w:t xml:space="preserve"> </w:t>
      </w:r>
      <w:r>
        <w:rPr>
          <w:rFonts w:ascii="Book Antiqua" w:eastAsia="Book Antiqua" w:hAnsi="Book Antiqua" w:cs="Book Antiqua"/>
          <w:sz w:val="24"/>
        </w:rPr>
        <w:t>These correlations nominate the SUMONFκB axis as a candidate node for SASP modulation.</w:t>
      </w:r>
      <w:r>
        <w:rPr>
          <w:rFonts w:ascii="Book Antiqua" w:eastAsia="Book Antiqua" w:hAnsi="Book Antiqua" w:cs="Book Antiqua"/>
          <w:sz w:val="24"/>
        </w:rPr>
        <w:t xml:space="preserve"> </w:t>
      </w:r>
      <w:r>
        <w:rPr>
          <w:rFonts w:ascii="Book Antiqua" w:eastAsia="Book Antiqua" w:hAnsi="Book Antiqua" w:cs="Book Antiqua"/>
          <w:sz w:val="24"/>
        </w:rPr>
        <w:t>However, the translational rationale for targeting this axis remains primarily correlative. Current evidence largely documents cooccurrence (</w:t>
      </w:r>
      <w:r>
        <w:rPr>
          <w:rFonts w:ascii="Book Antiqua" w:eastAsia="Book Antiqua" w:hAnsi="Book Antiqua" w:cs="Book Antiqua"/>
          <w:i/>
          <w:iCs/>
          <w:sz w:val="24"/>
        </w:rPr>
        <w:t>e.g.</w:t>
      </w:r>
      <w:r>
        <w:rPr>
          <w:rFonts w:ascii="Book Antiqua" w:eastAsia="Book Antiqua" w:hAnsi="Book Antiqua" w:cs="Book Antiqua"/>
          <w:sz w:val="24"/>
        </w:rPr>
        <w:t>, parallel upregulation of SUMO enzymes and NFκB targets), while direct causal proof—that inhibiting p65 SUMOylation remodels the SASP and improves the immune microenvironment in HCC—is missing. Moreover, the functional consequences of SUMOylation are exquisitely sitespecific, yet the precise modification sites on p65 that govern inflammatory responses in HCC are undefined. This lack of mechanistic resolution currently limits the translational feasibility of targeting this node.</w:t>
      </w:r>
    </w:p>
    <w:p w:rsidR="00A77B3E">
      <w:pPr>
        <w:shd w:val="clear" w:color="auto" w:fill="auto"/>
        <w:spacing w:line="360" w:lineRule="auto"/>
        <w:ind w:firstLine="240"/>
        <w:jc w:val="both"/>
        <w:rPr>
          <w:sz w:val="24"/>
        </w:rPr>
      </w:pPr>
      <w:r>
        <w:rPr>
          <w:rFonts w:ascii="Book Antiqua" w:eastAsia="Book Antiqua" w:hAnsi="Book Antiqua" w:cs="Book Antiqua"/>
          <w:sz w:val="24"/>
        </w:rPr>
        <w:t>Notably, PTM effects on p65 are contextdependent and sitespecific: depending on the modification pattern and cellular state, NFκB signaling may be amplified or restrained, with distinct consequences for inflammation, survival signaling, and immune interactions</w:t>
      </w:r>
      <w:r>
        <w:rPr>
          <w:rFonts w:ascii="Book Antiqua" w:eastAsia="Book Antiqua" w:hAnsi="Book Antiqua" w:cs="Book Antiqua"/>
          <w:sz w:val="24"/>
        </w:rPr>
        <w:t>[29, 92, 97]</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Within the tumor immune microenvironment, SASP can produce divergent effects. Chemokines such as C-X-C motif chemokine ligand 10</w:t>
      </w:r>
      <w:r>
        <w:rPr>
          <w:rFonts w:ascii="Book Antiqua" w:eastAsia="Book Antiqua" w:hAnsi="Book Antiqua" w:cs="Book Antiqua"/>
          <w:sz w:val="24"/>
        </w:rPr>
        <w:t xml:space="preserve"> (</w:t>
      </w:r>
      <w:r>
        <w:rPr>
          <w:rFonts w:ascii="Book Antiqua" w:eastAsia="Book Antiqua" w:hAnsi="Book Antiqua" w:cs="Book Antiqua"/>
          <w:sz w:val="24"/>
        </w:rPr>
        <w:t>CXCL10</w:t>
      </w:r>
      <w:r>
        <w:rPr>
          <w:rFonts w:ascii="Book Antiqua" w:eastAsia="Book Antiqua" w:hAnsi="Book Antiqua" w:cs="Book Antiqua"/>
          <w:sz w:val="24"/>
        </w:rPr>
        <w:t>)</w:t>
      </w:r>
      <w:r>
        <w:rPr>
          <w:rFonts w:ascii="Book Antiqua" w:eastAsia="Book Antiqua" w:hAnsi="Book Antiqua" w:cs="Book Antiqua"/>
          <w:sz w:val="24"/>
        </w:rPr>
        <w:t xml:space="preserve"> may enhance CD8⁺ T</w:t>
      </w:r>
      <w:r>
        <w:rPr>
          <w:rFonts w:ascii="Book Antiqua" w:eastAsia="Book Antiqua" w:hAnsi="Book Antiqua" w:cs="Book Antiqua"/>
          <w:sz w:val="24"/>
        </w:rPr>
        <w:noBreakHyphen/>
        <w:t>cell recruitment and immune surveillance, whereas sustained IL</w:t>
      </w:r>
      <w:r>
        <w:rPr>
          <w:rFonts w:ascii="Book Antiqua" w:eastAsia="Book Antiqua" w:hAnsi="Book Antiqua" w:cs="Book Antiqua"/>
          <w:sz w:val="24"/>
        </w:rPr>
        <w:noBreakHyphen/>
        <w:t>6/IL</w:t>
      </w:r>
      <w:r>
        <w:rPr>
          <w:rFonts w:ascii="Book Antiqua" w:eastAsia="Book Antiqua" w:hAnsi="Book Antiqua" w:cs="Book Antiqua"/>
          <w:sz w:val="24"/>
        </w:rPr>
        <w:noBreakHyphen/>
        <w:t>8</w:t>
      </w:r>
      <w:r>
        <w:rPr>
          <w:rFonts w:ascii="Book Antiqua" w:eastAsia="Book Antiqua" w:hAnsi="Book Antiqua" w:cs="Book Antiqua"/>
          <w:sz w:val="24"/>
        </w:rPr>
        <w:noBreakHyphen/>
        <w:t>dominant programs can favor myeloid-derived suppressor cells</w:t>
      </w:r>
      <w:r>
        <w:rPr>
          <w:rFonts w:ascii="Book Antiqua" w:eastAsia="Book Antiqua" w:hAnsi="Book Antiqua" w:cs="Book Antiqua"/>
          <w:sz w:val="24"/>
        </w:rPr>
        <w:t xml:space="preserve"> (</w:t>
      </w:r>
      <w:r>
        <w:rPr>
          <w:rFonts w:ascii="Book Antiqua" w:eastAsia="Book Antiqua" w:hAnsi="Book Antiqua" w:cs="Book Antiqua"/>
          <w:sz w:val="24"/>
        </w:rPr>
        <w:t>MDSC</w:t>
      </w:r>
      <w:r>
        <w:rPr>
          <w:rFonts w:ascii="Book Antiqua" w:eastAsia="Book Antiqua" w:hAnsi="Book Antiqua" w:cs="Book Antiqua"/>
          <w:sz w:val="24"/>
        </w:rPr>
        <w:t>)</w:t>
      </w:r>
      <w:r>
        <w:rPr>
          <w:rFonts w:ascii="Book Antiqua" w:eastAsia="Book Antiqua" w:hAnsi="Book Antiqua" w:cs="Book Antiqua"/>
          <w:sz w:val="24"/>
        </w:rPr>
        <w:t xml:space="preserve"> and regulatory T cells</w:t>
      </w:r>
      <w:r>
        <w:rPr>
          <w:rFonts w:ascii="Book Antiqua" w:eastAsia="Book Antiqua" w:hAnsi="Book Antiqua" w:cs="Book Antiqua"/>
          <w:sz w:val="24"/>
        </w:rPr>
        <w:t xml:space="preserve"> (</w:t>
      </w:r>
      <w:r>
        <w:rPr>
          <w:rFonts w:ascii="Book Antiqua" w:eastAsia="Book Antiqua" w:hAnsi="Book Antiqua" w:cs="Book Antiqua"/>
          <w:sz w:val="24"/>
        </w:rPr>
        <w:t>Treg</w:t>
      </w:r>
      <w:r>
        <w:rPr>
          <w:rFonts w:ascii="Book Antiqua" w:eastAsia="Book Antiqua" w:hAnsi="Book Antiqua" w:cs="Book Antiqua"/>
          <w:sz w:val="24"/>
        </w:rPr>
        <w:t>)</w:t>
      </w:r>
      <w:r>
        <w:rPr>
          <w:rFonts w:ascii="Book Antiqua" w:eastAsia="Book Antiqua" w:hAnsi="Book Antiqua" w:cs="Book Antiqua"/>
          <w:sz w:val="24"/>
        </w:rPr>
        <w:t xml:space="preserve"> accumulation and reinforce immunosuppression</w:t>
      </w:r>
      <w:r>
        <w:rPr>
          <w:rFonts w:ascii="Book Antiqua" w:eastAsia="Book Antiqua" w:hAnsi="Book Antiqua" w:cs="Book Antiqua"/>
          <w:sz w:val="24"/>
        </w:rPr>
        <w:t>[98-100]</w:t>
      </w:r>
      <w:r>
        <w:rPr>
          <w:rFonts w:ascii="Book Antiqua" w:eastAsia="Book Antiqua" w:hAnsi="Book Antiqua" w:cs="Book Antiqua"/>
          <w:sz w:val="24"/>
        </w:rPr>
        <w:t xml:space="preserve">. These differences motivate a shift from indiscriminate SASP suppression toward selective tuning of SASP composition, including </w:t>
      </w:r>
      <w:r>
        <w:rPr>
          <w:rFonts w:ascii="Book Antiqua" w:eastAsia="Book Antiqua" w:hAnsi="Book Antiqua" w:cs="Book Antiqua"/>
          <w:i/>
          <w:iCs/>
          <w:sz w:val="24"/>
        </w:rPr>
        <w:t>via</w:t>
      </w:r>
      <w:r>
        <w:rPr>
          <w:rFonts w:ascii="Book Antiqua" w:eastAsia="Book Antiqua" w:hAnsi="Book Antiqua" w:cs="Book Antiqua"/>
          <w:sz w:val="24"/>
        </w:rPr>
        <w:t xml:space="preserve"> PTM</w:t>
      </w:r>
      <w:r>
        <w:rPr>
          <w:rFonts w:ascii="Book Antiqua" w:eastAsia="Book Antiqua" w:hAnsi="Book Antiqua" w:cs="Book Antiqua"/>
          <w:sz w:val="24"/>
        </w:rPr>
        <w:noBreakHyphen/>
        <w:t>targeted modulation of upstream transcriptional control.</w:t>
      </w:r>
    </w:p>
    <w:p w:rsidR="00A77B3E">
      <w:pPr>
        <w:shd w:val="clear" w:color="auto" w:fill="auto"/>
        <w:spacing w:line="360" w:lineRule="auto"/>
        <w:ind w:firstLine="240"/>
        <w:jc w:val="both"/>
        <w:rPr>
          <w:sz w:val="24"/>
        </w:rPr>
      </w:pPr>
      <w:r>
        <w:rPr>
          <w:rFonts w:ascii="Book Antiqua" w:eastAsia="Book Antiqua" w:hAnsi="Book Antiqua" w:cs="Book Antiqua"/>
          <w:sz w:val="24"/>
        </w:rPr>
        <w:t>Accordingly, SASP reprogramming has emerged as a therapeutic concept in which NF</w:t>
      </w:r>
      <w:r>
        <w:rPr>
          <w:rFonts w:ascii="Book Antiqua" w:eastAsia="Book Antiqua" w:hAnsi="Book Antiqua" w:cs="Book Antiqua"/>
          <w:sz w:val="24"/>
        </w:rPr>
        <w:noBreakHyphen/>
        <w:t>κB</w:t>
      </w:r>
      <w:r>
        <w:rPr>
          <w:rFonts w:ascii="Book Antiqua" w:eastAsia="Book Antiqua" w:hAnsi="Book Antiqua" w:cs="Book Antiqua"/>
          <w:sz w:val="24"/>
        </w:rPr>
        <w:noBreakHyphen/>
        <w:t>linked outputs are reshaped to reduce tumor</w:t>
      </w:r>
      <w:r>
        <w:rPr>
          <w:rFonts w:ascii="Book Antiqua" w:eastAsia="Book Antiqua" w:hAnsi="Book Antiqua" w:cs="Book Antiqua"/>
          <w:sz w:val="24"/>
        </w:rPr>
        <w:noBreakHyphen/>
        <w:t>promoting inflammatory signals while preserving or enhancing immune</w:t>
      </w:r>
      <w:r>
        <w:rPr>
          <w:rFonts w:ascii="Book Antiqua" w:eastAsia="Book Antiqua" w:hAnsi="Book Antiqua" w:cs="Book Antiqua"/>
          <w:sz w:val="24"/>
        </w:rPr>
        <w:noBreakHyphen/>
        <w:t>stimulatory cues. In HCC, interventions that influence upstream PTM networks (</w:t>
      </w:r>
      <w:r>
        <w:rPr>
          <w:rFonts w:ascii="Book Antiqua" w:eastAsia="Book Antiqua" w:hAnsi="Book Antiqua" w:cs="Book Antiqua"/>
          <w:i/>
          <w:iCs/>
          <w:sz w:val="24"/>
        </w:rPr>
        <w:t>e.g.</w:t>
      </w:r>
      <w:r>
        <w:rPr>
          <w:rFonts w:ascii="Book Antiqua" w:eastAsia="Book Antiqua" w:hAnsi="Book Antiqua" w:cs="Book Antiqua"/>
          <w:sz w:val="24"/>
        </w:rPr>
        <w:t>, SUMO/deSUMOylation and acetylation control) may provide practical entry points to couple senescence induction with subsequent immune</w:t>
      </w:r>
      <w:r>
        <w:rPr>
          <w:rFonts w:ascii="Book Antiqua" w:eastAsia="Book Antiqua" w:hAnsi="Book Antiqua" w:cs="Book Antiqua"/>
          <w:sz w:val="24"/>
        </w:rPr>
        <w:noBreakHyphen/>
        <w:t>mediated clearance in a time</w:t>
      </w:r>
      <w:r>
        <w:rPr>
          <w:rFonts w:ascii="Book Antiqua" w:eastAsia="Book Antiqua" w:hAnsi="Book Antiqua" w:cs="Book Antiqua"/>
          <w:sz w:val="24"/>
        </w:rPr>
        <w:noBreakHyphen/>
        <w:t>structured manner</w:t>
      </w:r>
      <w:r>
        <w:rPr>
          <w:rFonts w:ascii="Book Antiqua" w:eastAsia="Book Antiqua" w:hAnsi="Book Antiqua" w:cs="Book Antiqua"/>
          <w:sz w:val="24"/>
        </w:rPr>
        <w:t>[101-105]</w:t>
      </w:r>
      <w:r>
        <w:rPr>
          <w:rFonts w:ascii="Book Antiqua" w:eastAsia="Book Antiqua" w:hAnsi="Book Antiqua" w:cs="Book Antiqua"/>
          <w:sz w:val="24"/>
        </w:rPr>
        <w:t>.</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Mechanistic roles of major PTM types in HCC senescence</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PTMs play a central regulatory role in the initiation, maintenance, and escape of cellular senescence in HCC through reversible, dynamic, and sitespecific chemical modifications. Different PTM types interact and crosstalk to form a complex regulatory network, collectively determining cell fate under stress. This chapter systematically outlines the molecular mechanisms, functional evidence, and translational potential of major PTM types—including ubiquitination/SUMOylation, acetylation/deacetylation, OGlcNAcylation, lactylation, and methylation—in HCC senescence, providing a theoretical foundation for precision interventions targeting the PTMsenescence axis.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Ubiquitination/SUMOylation in senescence regulation</w:t>
      </w:r>
    </w:p>
    <w:p w:rsidR="00A77B3E">
      <w:pPr>
        <w:shd w:val="clear" w:color="auto" w:fill="auto"/>
        <w:spacing w:line="360" w:lineRule="auto"/>
        <w:ind w:firstLine="0"/>
        <w:jc w:val="both"/>
        <w:rPr>
          <w:sz w:val="24"/>
        </w:rPr>
      </w:pPr>
      <w:r>
        <w:rPr>
          <w:rFonts w:ascii="Book Antiqua" w:eastAsia="Book Antiqua" w:hAnsi="Book Antiqua" w:cs="Book Antiqua"/>
          <w:sz w:val="24"/>
        </w:rPr>
        <w:t>Ubiquitination and deubiquitination regulate senescence by controlling the stability of key stress</w:t>
      </w:r>
      <w:r>
        <w:rPr>
          <w:rFonts w:ascii="Book Antiqua" w:eastAsia="Book Antiqua" w:hAnsi="Book Antiqua" w:cs="Book Antiqua"/>
          <w:sz w:val="24"/>
        </w:rPr>
        <w:noBreakHyphen/>
        <w:t>response and cell</w:t>
      </w:r>
      <w:r>
        <w:rPr>
          <w:rFonts w:ascii="Book Antiqua" w:eastAsia="Book Antiqua" w:hAnsi="Book Antiqua" w:cs="Book Antiqua"/>
          <w:sz w:val="24"/>
        </w:rPr>
        <w:noBreakHyphen/>
        <w:t>cycle proteins. In HCC, the MDM2–p53 axis remains a prototypical example in which ubiquitin</w:t>
      </w:r>
      <w:r>
        <w:rPr>
          <w:rFonts w:ascii="Book Antiqua" w:eastAsia="Book Antiqua" w:hAnsi="Book Antiqua" w:cs="Book Antiqua"/>
          <w:sz w:val="24"/>
        </w:rPr>
        <w:noBreakHyphen/>
        <w:t>dependent turnover can weaken senescence enforcement and facilitate proliferative escape, particularly under therapeutic pressure</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53</w:t>
      </w:r>
      <w:r>
        <w:rPr>
          <w:rFonts w:ascii="Book Antiqua" w:eastAsia="Book Antiqua" w:hAnsi="Book Antiqua" w:cs="Book Antiqua"/>
          <w:sz w:val="24"/>
          <w:szCs w:val="30"/>
          <w:vertAlign w:val="superscript"/>
        </w:rPr>
        <w:t>-5</w:t>
      </w:r>
      <w:r>
        <w:rPr>
          <w:rFonts w:ascii="Book Antiqua" w:eastAsia="Book Antiqua" w:hAnsi="Book Antiqua" w:cs="Book Antiqua"/>
          <w:sz w:val="24"/>
          <w:szCs w:val="30"/>
          <w:vertAlign w:val="superscript"/>
        </w:rPr>
        <w:t>8</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In TIS, stabilizing senescenceenforcing nodes may lower the threshold for durable growth arrest. However, the clinical value of enhancing senescence depends on the subsequent clearance of senescent cells, as discussed in Section 4.</w:t>
      </w:r>
    </w:p>
    <w:p w:rsidR="00A77B3E">
      <w:pPr>
        <w:shd w:val="clear" w:color="auto" w:fill="auto"/>
        <w:spacing w:line="360" w:lineRule="auto"/>
        <w:ind w:firstLine="240"/>
        <w:jc w:val="both"/>
        <w:rPr>
          <w:sz w:val="24"/>
        </w:rPr>
      </w:pPr>
      <w:r>
        <w:rPr>
          <w:rFonts w:ascii="Book Antiqua" w:eastAsia="Book Antiqua" w:hAnsi="Book Antiqua" w:cs="Book Antiqua"/>
          <w:sz w:val="24"/>
        </w:rPr>
        <w:t>SUMOylation provides an additional regulatory layer that rapidly reshapes inflammatory transcription programs and SASP output. Rather than reiterating pathway</w:t>
      </w:r>
      <w:r>
        <w:rPr>
          <w:rFonts w:ascii="Book Antiqua" w:eastAsia="Book Antiqua" w:hAnsi="Book Antiqua" w:cs="Book Antiqua"/>
          <w:sz w:val="24"/>
        </w:rPr>
        <w:noBreakHyphen/>
        <w:t>level details, Section 3 emphasizes how SUMO circuitry intersects with senescence</w:t>
      </w:r>
      <w:r>
        <w:rPr>
          <w:rFonts w:ascii="Book Antiqua" w:eastAsia="Book Antiqua" w:hAnsi="Book Antiqua" w:cs="Book Antiqua"/>
          <w:sz w:val="24"/>
        </w:rPr>
        <w:noBreakHyphen/>
        <w:t>associated inflammation and immune remodeling in HCC</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90</w:t>
      </w:r>
      <w:r>
        <w:rPr>
          <w:rFonts w:ascii="Book Antiqua" w:eastAsia="Book Antiqua" w:hAnsi="Book Antiqua" w:cs="Book Antiqua"/>
          <w:sz w:val="24"/>
          <w:szCs w:val="30"/>
          <w:vertAlign w:val="superscript"/>
        </w:rPr>
        <w:t>-</w:t>
      </w:r>
      <w:r>
        <w:rPr>
          <w:rFonts w:ascii="Book Antiqua" w:eastAsia="Book Antiqua" w:hAnsi="Book Antiqua" w:cs="Book Antiqua"/>
          <w:sz w:val="24"/>
          <w:szCs w:val="30"/>
          <w:vertAlign w:val="superscript"/>
        </w:rPr>
        <w:t>96</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Collectively, ubiquitin</w:t>
      </w:r>
      <w:r>
        <w:rPr>
          <w:rFonts w:ascii="Book Antiqua" w:eastAsia="Book Antiqua" w:hAnsi="Book Antiqua" w:cs="Book Antiqua"/>
          <w:sz w:val="24"/>
        </w:rPr>
        <w:noBreakHyphen/>
        <w:t xml:space="preserve"> and SUMO</w:t>
      </w:r>
      <w:r>
        <w:rPr>
          <w:rFonts w:ascii="Book Antiqua" w:eastAsia="Book Antiqua" w:hAnsi="Book Antiqua" w:cs="Book Antiqua"/>
          <w:sz w:val="24"/>
        </w:rPr>
        <w:noBreakHyphen/>
        <w:t>dependent control points influence both the integrity of senescence barriers and the inflammatory programs that determine whether senescent cells are cleared or persist to fuel relapse.</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Acetylation/</w:t>
      </w:r>
      <w:r>
        <w:rPr>
          <w:rFonts w:ascii="Book Antiqua" w:eastAsia="Book Antiqua" w:hAnsi="Book Antiqua" w:cs="Book Antiqua"/>
          <w:b/>
          <w:bCs/>
          <w:sz w:val="24"/>
        </w:rPr>
        <w:t>d</w:t>
      </w:r>
      <w:r>
        <w:rPr>
          <w:rFonts w:ascii="Book Antiqua" w:eastAsia="Book Antiqua" w:hAnsi="Book Antiqua" w:cs="Book Antiqua"/>
          <w:b/>
          <w:bCs/>
          <w:sz w:val="24"/>
        </w:rPr>
        <w:t>eacetylation: HDAC/SIRT–p300/CBP</w:t>
      </w:r>
      <w:r>
        <w:rPr>
          <w:rFonts w:ascii="Book Antiqua" w:eastAsia="Book Antiqua" w:hAnsi="Book Antiqua" w:cs="Book Antiqua"/>
          <w:b/>
          <w:bCs/>
          <w:sz w:val="24"/>
        </w:rPr>
        <w:t> </w:t>
      </w:r>
      <w:r>
        <w:rPr>
          <w:rFonts w:ascii="Book Antiqua" w:eastAsia="Book Antiqua" w:hAnsi="Book Antiqua" w:cs="Book Antiqua"/>
          <w:b/>
          <w:bCs/>
          <w:sz w:val="24"/>
        </w:rPr>
        <w:t>a</w:t>
      </w:r>
      <w:r>
        <w:rPr>
          <w:rFonts w:ascii="Book Antiqua" w:eastAsia="Book Antiqua" w:hAnsi="Book Antiqua" w:cs="Book Antiqua"/>
          <w:b/>
          <w:bCs/>
          <w:sz w:val="24"/>
        </w:rPr>
        <w:t>xis</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Acetylation of p53, NF-κB, and various chromatin-associated proteins represents another crucial regulatory mechanism in the initiation and maintenance of cellular senescence in HCC. p300/CBP-mediated acetylation of p53 significantly enhances its binding affinity to target gene promoters and transcriptional activity, upregulating cell cycle inhibitors such as p21 and thereby driving long-term, relatively stable proliferative arrest[67, 68]. The acetylation plays an essential role in cell fate determination through the activation of p53, and acetylation modification augments the DNA-binding stability and transcriptional function of p53[113].Conversely, members of the HDAC family, particularly SIRT1 (a class III HDAC), can deacetylate p53 and cooperate with other signaling axes to reduce p53 stability and transcriptional output, thereby undermining the maintenance of the senescent state[68, 114, 115]. Mechanistically, MIER2 facilitates p53 deacetylation by binding to HDAC1 (a class I HDAC), and deacetylation of p53 hinders its transcriptional activity[113]. SIRT1-mediated deacetylation maintains homeostasis by inhibiting oxidative stress-induced premature senescence[115].</w:t>
      </w:r>
    </w:p>
    <w:p w:rsidR="00A77B3E">
      <w:pPr>
        <w:shd w:val="clear" w:color="auto" w:fill="auto"/>
        <w:spacing w:line="360" w:lineRule="auto"/>
        <w:ind w:firstLine="240"/>
        <w:jc w:val="both"/>
        <w:rPr>
          <w:sz w:val="24"/>
        </w:rPr>
      </w:pPr>
      <w:r>
        <w:rPr>
          <w:rFonts w:ascii="Book Antiqua" w:eastAsia="Book Antiqua" w:hAnsi="Book Antiqua" w:cs="Book Antiqua"/>
          <w:sz w:val="24"/>
        </w:rPr>
        <w:t>It is crucial to recognize that the biological effects of acetylation are not linearly correlated with its global level; rather, they are strongly contextdependent and sitespecific. At the level of acetyltransferases, p300/CBP inhibitors (</w:t>
      </w:r>
      <w:r>
        <w:rPr>
          <w:rFonts w:ascii="Book Antiqua" w:eastAsia="Book Antiqua" w:hAnsi="Book Antiqua" w:cs="Book Antiqua"/>
          <w:i/>
          <w:iCs/>
          <w:sz w:val="24"/>
        </w:rPr>
        <w:t>e.g.</w:t>
      </w:r>
      <w:r>
        <w:rPr>
          <w:rFonts w:ascii="Book Antiqua" w:eastAsia="Book Antiqua" w:hAnsi="Book Antiqua" w:cs="Book Antiqua"/>
          <w:sz w:val="24"/>
        </w:rPr>
        <w:t>, B0292) in HCC preclinical models can remodel metabolicepigenetic networks and suppress malignant phenotypes. This suggests that dysregulated or nonspecific acetylation in particular genetic and metabolic backgrounds may paradoxically enhance the adaptive plasticity of tumor cells[120, 121]. This observation further reveals the contextdual nature of p300/CBP regulation: On one hand, sitespecific enhancement of p53 acetylation can strengthen the senescence barrier; on the other hand, in chromatin states dominated by proproliferative transcriptional programs, moderate inhibition of p300/CBP may help reduce aberrant chromatin accessibility, thereby restricting tumorcell phenotypic plasticity.</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Oglcnacylation: Metabolic–epigenetic coupling in senescence</w:t>
      </w:r>
    </w:p>
    <w:p w:rsidR="00A77B3E">
      <w:pPr>
        <w:shd w:val="clear" w:color="auto" w:fill="auto"/>
        <w:spacing w:line="360" w:lineRule="auto"/>
        <w:ind w:firstLine="0"/>
        <w:jc w:val="both"/>
        <w:rPr>
          <w:sz w:val="24"/>
        </w:rPr>
      </w:pPr>
      <w:r>
        <w:rPr>
          <w:rFonts w:ascii="Book Antiqua" w:eastAsia="Book Antiqua" w:hAnsi="Book Antiqua" w:cs="Book Antiqua"/>
          <w:sz w:val="24"/>
        </w:rPr>
        <w:t>O-GlcNAc modification is dynamically regulated by OGT and O-GlcNAcase (OGA). This modification acts as a crucial PTM that integrates metabolic signals, such as glucose and glutamine flux through the hexosamine biosynthesis pathway, into protein function and transcriptional networks. Multiple studies have demonstrated that global O-GlcNAcylation levels are commonly elevated in HCC and show significant correlation with increased tumor invasiveness, enhanced metabolic adaptability, and resistance to diverse therapies. Consequently, OGT and OGA are regarded as promising druggable targets[122, 123].</w:t>
      </w:r>
    </w:p>
    <w:p w:rsidR="00A77B3E">
      <w:pPr>
        <w:shd w:val="clear" w:color="auto" w:fill="auto"/>
        <w:spacing w:line="360" w:lineRule="auto"/>
        <w:ind w:firstLine="240"/>
        <w:jc w:val="both"/>
        <w:rPr>
          <w:sz w:val="24"/>
        </w:rPr>
      </w:pPr>
      <w:r>
        <w:rPr>
          <w:rFonts w:ascii="Book Antiqua" w:eastAsia="Book Antiqua" w:hAnsi="Book Antiqua" w:cs="Book Antiqua"/>
          <w:sz w:val="24"/>
        </w:rPr>
        <w:t>Mechanistically, O-GlcNAcylation of Y-box binding protein 1</w:t>
      </w:r>
      <w:r>
        <w:rPr>
          <w:rFonts w:ascii="Book Antiqua" w:eastAsia="Book Antiqua" w:hAnsi="Book Antiqua" w:cs="Book Antiqua"/>
          <w:sz w:val="24"/>
        </w:rPr>
        <w:t xml:space="preserve"> (</w:t>
      </w:r>
      <w:r>
        <w:rPr>
          <w:rFonts w:ascii="Book Antiqua" w:eastAsia="Book Antiqua" w:hAnsi="Book Antiqua" w:cs="Book Antiqua"/>
          <w:sz w:val="24"/>
        </w:rPr>
        <w:t>YBX1</w:t>
      </w:r>
      <w:r>
        <w:rPr>
          <w:rFonts w:ascii="Book Antiqua" w:eastAsia="Book Antiqua" w:hAnsi="Book Antiqua" w:cs="Book Antiqua"/>
          <w:sz w:val="24"/>
        </w:rPr>
        <w:t>)</w:t>
      </w:r>
      <w:r>
        <w:rPr>
          <w:rFonts w:ascii="Book Antiqua" w:eastAsia="Book Antiqua" w:hAnsi="Book Antiqua" w:cs="Book Antiqua"/>
          <w:sz w:val="24"/>
        </w:rPr>
        <w:t xml:space="preserve"> has been shown to drive a positive feedback loop that couples enhanced glycolysis with elevated histone lactylation. Specifically, O-GlcNAcylated transcription factors upregulate glycolytic genes and lactate production; concomitantly, the accumulated lactate serves as a substrate for histone lactylation modifications (</w:t>
      </w:r>
      <w:r>
        <w:rPr>
          <w:rFonts w:ascii="Book Antiqua" w:eastAsia="Book Antiqua" w:hAnsi="Book Antiqua" w:cs="Book Antiqua"/>
          <w:i/>
          <w:iCs/>
          <w:sz w:val="24"/>
        </w:rPr>
        <w:t>e.g.</w:t>
      </w:r>
      <w:r>
        <w:rPr>
          <w:rFonts w:ascii="Book Antiqua" w:eastAsia="Book Antiqua" w:hAnsi="Book Antiqua" w:cs="Book Antiqua"/>
          <w:sz w:val="24"/>
        </w:rPr>
        <w:t>, H3K18 La), which in turn further activates genes associated with cell survival, migration, and immunosuppression[10, 35, 124]. This cascade amplification, spanning from metabolism-linked PTMs to epigenetically linked PTMs, provides a novel mechanistic explanation for how HCC tumor cells sustain malignant phenotypes and achieve immune escape under conditions of high metabolic stress.</w:t>
      </w:r>
    </w:p>
    <w:p w:rsidR="00A77B3E">
      <w:pPr>
        <w:shd w:val="clear" w:color="auto" w:fill="auto"/>
        <w:spacing w:line="360" w:lineRule="auto"/>
        <w:ind w:firstLine="240"/>
        <w:jc w:val="both"/>
        <w:rPr>
          <w:sz w:val="24"/>
        </w:rPr>
      </w:pPr>
      <w:r>
        <w:rPr>
          <w:rFonts w:ascii="Book Antiqua" w:eastAsia="Book Antiqua" w:hAnsi="Book Antiqua" w:cs="Book Antiqua"/>
          <w:sz w:val="24"/>
        </w:rPr>
        <w:t>Based on these mechanisms, two potential interventional strategies can be proposed: First, inhibiting OGT activity or reducing HBP flux to lower OGlcNAc burden may attenuate proinflammatory components of the SASP, alleviate myeloidderived immunosuppression in the TME, and thereby enhance immune responsiveness; second, combining OGlcNActargeted modulation with existing immunecheckpoint inhibitors or antiangiogenic therapies may improve T cell metabolic fitness and antigenpresentation efficiency, increasing the likelihood that therapyinduced senescent cells are effectively cleared by the immune system. From an integrative senescenceregulation perspective, OGlcNAcylation not only modulates the activity of key signaling pathways such as p53/NFκB, but also influences SASP composition and intensity through synergistic interactions with epigenetic modifications like histone lactylation. Thus, it constitutes a central molecular hub linking metabolic reprogramming, epigenetic remodeling, and the regulation of cellular senescence fate in HCC.</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Lactylation: A glycolytic epigenetic marker in senescence</w:t>
      </w:r>
    </w:p>
    <w:p w:rsidR="00A77B3E">
      <w:pPr>
        <w:shd w:val="clear" w:color="auto" w:fill="auto"/>
        <w:spacing w:line="360" w:lineRule="auto"/>
        <w:ind w:firstLine="0"/>
        <w:jc w:val="both"/>
        <w:rPr>
          <w:sz w:val="24"/>
        </w:rPr>
      </w:pPr>
      <w:r>
        <w:rPr>
          <w:rFonts w:ascii="Book Antiqua" w:eastAsia="Book Antiqua" w:hAnsi="Book Antiqua" w:cs="Book Antiqua"/>
          <w:sz w:val="24"/>
        </w:rPr>
        <w:t>Lactylation is an emerging epigenetic PTM that uses lactate as a donor to modify histone lysine residues, typically exemplified by H3K18 La, thereby rapidly converting the highglycolytic metabolic signals of tumor cells into alterations in chromatin structure and transcriptional programs. In HCC models and clinical specimens, elevated H3K18 La levels are significantly associated with unfavorable prognostic features, including increased metastasis risk after ablation or embolization and enhanced ferroptosis resistance, indicating a pivotal role for lactylation in tumor invasion, metastasis, and therapy tolerance[125, 126].</w:t>
      </w:r>
    </w:p>
    <w:p w:rsidR="00A77B3E">
      <w:pPr>
        <w:shd w:val="clear" w:color="auto" w:fill="auto"/>
        <w:spacing w:line="360" w:lineRule="auto"/>
        <w:ind w:firstLine="240"/>
        <w:jc w:val="both"/>
        <w:rPr>
          <w:sz w:val="24"/>
        </w:rPr>
      </w:pPr>
      <w:r>
        <w:rPr>
          <w:rFonts w:ascii="Book Antiqua" w:eastAsia="Book Antiqua" w:hAnsi="Book Antiqua" w:cs="Book Antiqua"/>
          <w:sz w:val="24"/>
        </w:rPr>
        <w:t>Studies have found that lactylation can enhance the activity of the phosphoinositide 3-kinase</w:t>
      </w:r>
      <w:r>
        <w:rPr>
          <w:rFonts w:ascii="Book Antiqua" w:eastAsia="Book Antiqua" w:hAnsi="Book Antiqua" w:cs="Book Antiqua"/>
          <w:sz w:val="24"/>
        </w:rPr>
        <w:t xml:space="preserve"> (</w:t>
      </w:r>
      <w:r>
        <w:rPr>
          <w:rFonts w:ascii="Book Antiqua" w:eastAsia="Book Antiqua" w:hAnsi="Book Antiqua" w:cs="Book Antiqua"/>
          <w:sz w:val="24"/>
        </w:rPr>
        <w:t>PI3K</w:t>
      </w:r>
      <w:r>
        <w:rPr>
          <w:rFonts w:ascii="Book Antiqua" w:eastAsia="Book Antiqua" w:hAnsi="Book Antiqua" w:cs="Book Antiqua"/>
          <w:sz w:val="24"/>
        </w:rPr>
        <w:t>)</w:t>
      </w:r>
      <w:r>
        <w:rPr>
          <w:rFonts w:ascii="Book Antiqua" w:eastAsia="Book Antiqua" w:hAnsi="Book Antiqua" w:cs="Book Antiqua"/>
          <w:sz w:val="24"/>
        </w:rPr>
        <w:t>/ protein kinase B</w:t>
      </w:r>
      <w:r>
        <w:rPr>
          <w:rFonts w:ascii="Book Antiqua" w:eastAsia="Book Antiqua" w:hAnsi="Book Antiqua" w:cs="Book Antiqua"/>
          <w:sz w:val="24"/>
        </w:rPr>
        <w:t xml:space="preserve"> (</w:t>
      </w:r>
      <w:r>
        <w:rPr>
          <w:rFonts w:ascii="Book Antiqua" w:eastAsia="Book Antiqua" w:hAnsi="Book Antiqua" w:cs="Book Antiqua"/>
          <w:sz w:val="24"/>
        </w:rPr>
        <w:t>AKT</w:t>
      </w:r>
      <w:r>
        <w:rPr>
          <w:rFonts w:ascii="Book Antiqua" w:eastAsia="Book Antiqua" w:hAnsi="Book Antiqua" w:cs="Book Antiqua"/>
          <w:sz w:val="24"/>
        </w:rPr>
        <w:t>)</w:t>
      </w:r>
      <w:r>
        <w:rPr>
          <w:rFonts w:ascii="Book Antiqua" w:eastAsia="Book Antiqua" w:hAnsi="Book Antiqua" w:cs="Book Antiqua"/>
          <w:sz w:val="24"/>
        </w:rPr>
        <w:t xml:space="preserve"> and glycolytic signaling pathways through regulation of the neural precursor cell expressed developmentally down-regulated protein 4</w:t>
      </w:r>
      <w:r>
        <w:rPr>
          <w:rFonts w:ascii="Book Antiqua" w:eastAsia="Book Antiqua" w:hAnsi="Book Antiqua" w:cs="Book Antiqua"/>
          <w:sz w:val="24"/>
        </w:rPr>
        <w:t xml:space="preserve"> (</w:t>
      </w:r>
      <w:r>
        <w:rPr>
          <w:rFonts w:ascii="Book Antiqua" w:eastAsia="Book Antiqua" w:hAnsi="Book Antiqua" w:cs="Book Antiqua"/>
          <w:sz w:val="24"/>
        </w:rPr>
        <w:t>NEDD4</w:t>
      </w:r>
      <w:r>
        <w:rPr>
          <w:rFonts w:ascii="Book Antiqua" w:eastAsia="Book Antiqua" w:hAnsi="Book Antiqua" w:cs="Book Antiqua"/>
          <w:sz w:val="24"/>
        </w:rPr>
        <w:t>)</w:t>
      </w:r>
      <w:r>
        <w:rPr>
          <w:rFonts w:ascii="Book Antiqua" w:eastAsia="Book Antiqua" w:hAnsi="Book Antiqua" w:cs="Book Antiqua"/>
          <w:sz w:val="24"/>
        </w:rPr>
        <w:t>–phosphatase and tensin homolog</w:t>
      </w:r>
      <w:r>
        <w:rPr>
          <w:rFonts w:ascii="Book Antiqua" w:eastAsia="Book Antiqua" w:hAnsi="Book Antiqua" w:cs="Book Antiqua"/>
          <w:sz w:val="24"/>
        </w:rPr>
        <w:t xml:space="preserve"> (</w:t>
      </w:r>
      <w:r>
        <w:rPr>
          <w:rFonts w:ascii="Book Antiqua" w:eastAsia="Book Antiqua" w:hAnsi="Book Antiqua" w:cs="Book Antiqua"/>
          <w:sz w:val="24"/>
        </w:rPr>
        <w:t>PTEN</w:t>
      </w:r>
      <w:r>
        <w:rPr>
          <w:rFonts w:ascii="Book Antiqua" w:eastAsia="Book Antiqua" w:hAnsi="Book Antiqua" w:cs="Book Antiqua"/>
          <w:sz w:val="24"/>
        </w:rPr>
        <w:t>)</w:t>
      </w:r>
      <w:r>
        <w:rPr>
          <w:rFonts w:ascii="Book Antiqua" w:eastAsia="Book Antiqua" w:hAnsi="Book Antiqua" w:cs="Book Antiqua"/>
          <w:sz w:val="24"/>
        </w:rPr>
        <w:t xml:space="preserve"> axis, promoting resistance to chemotherapeutic agents such as oxaliplatin and 5FU, thereby establishing a bidirectional amplification loop between metabolic reprogramming and drug tolerance[12, 127]. These mechanistic insights offer a novel direction for resensitization strategies following transarterial chemoembolization or first line systemic therapy. During the window of therapy induced senescence, a combination approach employing inhibitors of lactate production or transport, for example agents targeting lactate dehydrogenase or the monocarboxylate transporter family monocarboxylate transporter 1/4</w:t>
      </w:r>
      <w:r>
        <w:rPr>
          <w:rFonts w:ascii="Book Antiqua" w:eastAsia="Book Antiqua" w:hAnsi="Book Antiqua" w:cs="Book Antiqua"/>
          <w:sz w:val="24"/>
        </w:rPr>
        <w:t xml:space="preserve"> (</w:t>
      </w:r>
      <w:r>
        <w:rPr>
          <w:rFonts w:ascii="Book Antiqua" w:eastAsia="Book Antiqua" w:hAnsi="Book Antiqua" w:cs="Book Antiqua"/>
          <w:sz w:val="24"/>
        </w:rPr>
        <w:t>MCT1/4</w:t>
      </w:r>
      <w:r>
        <w:rPr>
          <w:rFonts w:ascii="Book Antiqua" w:eastAsia="Book Antiqua" w:hAnsi="Book Antiqua" w:cs="Book Antiqua"/>
          <w:sz w:val="24"/>
        </w:rPr>
        <w:t>)</w:t>
      </w:r>
      <w:r>
        <w:rPr>
          <w:rFonts w:ascii="Book Antiqua" w:eastAsia="Book Antiqua" w:hAnsi="Book Antiqua" w:cs="Book Antiqua"/>
          <w:sz w:val="24"/>
        </w:rPr>
        <w:t xml:space="preserve">, can be implemented. Inhibiting </w:t>
      </w:r>
      <w:r>
        <w:rPr>
          <w:rFonts w:ascii="Book Antiqua" w:eastAsia="Book Antiqua" w:hAnsi="Book Antiqua" w:cs="Book Antiqua"/>
          <w:sz w:val="24"/>
        </w:rPr>
        <w:t>l</w:t>
      </w:r>
      <w:r>
        <w:rPr>
          <w:rFonts w:ascii="Book Antiqua" w:eastAsia="Book Antiqua" w:hAnsi="Book Antiqua" w:cs="Book Antiqua"/>
          <w:sz w:val="24"/>
        </w:rPr>
        <w:t>actate dehydrogenase</w:t>
      </w:r>
      <w:r>
        <w:rPr>
          <w:rFonts w:ascii="Book Antiqua" w:eastAsia="Book Antiqua" w:hAnsi="Book Antiqua" w:cs="Book Antiqua"/>
          <w:sz w:val="24"/>
        </w:rPr>
        <w:t xml:space="preserve"> (</w:t>
      </w:r>
      <w:r>
        <w:rPr>
          <w:rFonts w:ascii="Book Antiqua" w:eastAsia="Book Antiqua" w:hAnsi="Book Antiqua" w:cs="Book Antiqua"/>
          <w:sz w:val="24"/>
        </w:rPr>
        <w:t>LDH</w:t>
      </w:r>
      <w:r>
        <w:rPr>
          <w:rFonts w:ascii="Book Antiqua" w:eastAsia="Book Antiqua" w:hAnsi="Book Antiqua" w:cs="Book Antiqua"/>
          <w:sz w:val="24"/>
        </w:rPr>
        <w:t>)</w:t>
      </w:r>
      <w:r>
        <w:rPr>
          <w:rFonts w:ascii="Book Antiqua" w:eastAsia="Book Antiqua" w:hAnsi="Book Antiqua" w:cs="Book Antiqua"/>
          <w:sz w:val="24"/>
        </w:rPr>
        <w:t xml:space="preserve"> reduces lactate synthesis and lowers substrate availability for histone lactylation, while blocking MCT limits lactate release into the TME, alleviating its metabolicsuppressive effects on immune and stromal cells[12, 128, 129]. Future therapeutic strategies may also focus on specifically targeting the enzymes that catalyze or remove lactylation modifications. Combining such targeting with immunotherapy or epigeneticmodulating agents may attenuate the immunosuppressive microenvironment and curb the survival and expansion of drugresistant cell clones[130, 131].</w:t>
      </w:r>
    </w:p>
    <w:p w:rsidR="00A77B3E">
      <w:pPr>
        <w:shd w:val="clear" w:color="auto" w:fill="auto"/>
        <w:spacing w:line="360" w:lineRule="auto"/>
        <w:ind w:firstLine="240"/>
        <w:jc w:val="both"/>
        <w:rPr>
          <w:sz w:val="24"/>
        </w:rPr>
      </w:pPr>
      <w:r>
        <w:rPr>
          <w:rFonts w:ascii="Book Antiqua" w:eastAsia="Book Antiqua" w:hAnsi="Book Antiqua" w:cs="Book Antiqua"/>
          <w:sz w:val="24"/>
        </w:rPr>
        <w:t>From the perspective of senescence regulation, lactylation exerts dual effects: On one hand, it alters senescencerelated gene expression and SASP composition, skewing the secretory profile of senescent cells toward immunosuppressive, proinflammatory, and prometastatic directions; on the other hand, it enhances tumorcell stemness and metabolic adaptability, reducing the efficiency with which senescent cells are cleared by the immune system or therapeutic agents[38, 40, 132, 133]. Therefore, interventions aimed at reducing lactylation levels not only modulate metabolic pathways but also reset the epigenetically embedded memory of metabolic and epigenetic coupling. This strategy can be temporally coordinated with modulation of O-GlcNAcylation. The former primarily targets chromatin remodeling mediated by the glycolysis and lactate axis, while the latter systemically regulates the interactions between metabolic and epigenetic networks[40, 50, 134]. Together, they can establish a more favorable microenvironmental basis for subsequent immunemediated clearance of senescent cells.</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Methylation: </w:t>
      </w:r>
      <w:r>
        <w:rPr>
          <w:rFonts w:ascii="Book Antiqua" w:eastAsia="Book Antiqua" w:hAnsi="Book Antiqua" w:cs="Book Antiqua"/>
          <w:b/>
          <w:bCs/>
          <w:sz w:val="24"/>
        </w:rPr>
        <w:t> </w:t>
      </w:r>
      <w:r>
        <w:rPr>
          <w:rFonts w:ascii="Book Antiqua" w:eastAsia="Book Antiqua" w:hAnsi="Book Antiqua" w:cs="Book Antiqua"/>
          <w:b/>
          <w:bCs/>
          <w:sz w:val="24"/>
        </w:rPr>
        <w:t>h</w:t>
      </w:r>
      <w:r>
        <w:rPr>
          <w:rFonts w:ascii="Book Antiqua" w:eastAsia="Book Antiqua" w:hAnsi="Book Antiqua" w:cs="Book Antiqua"/>
          <w:b/>
          <w:bCs/>
          <w:sz w:val="24"/>
        </w:rPr>
        <w:t>istone and nonhistone targets in senescence</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During senescence, repressive histone methylation marks such as histone H3 Lysine 27 trimethylation</w:t>
      </w:r>
      <w:r>
        <w:rPr>
          <w:rFonts w:ascii="Book Antiqua" w:eastAsia="Book Antiqua" w:hAnsi="Book Antiqua" w:cs="Book Antiqua"/>
          <w:sz w:val="24"/>
        </w:rPr>
        <w:t xml:space="preserve"> (</w:t>
      </w:r>
      <w:r>
        <w:rPr>
          <w:rFonts w:ascii="Book Antiqua" w:eastAsia="Book Antiqua" w:hAnsi="Book Antiqua" w:cs="Book Antiqua"/>
          <w:sz w:val="24"/>
        </w:rPr>
        <w:t>H3K27me3</w:t>
      </w:r>
      <w:r>
        <w:rPr>
          <w:rFonts w:ascii="Book Antiqua" w:eastAsia="Book Antiqua" w:hAnsi="Book Antiqua" w:cs="Book Antiqua"/>
          <w:sz w:val="24"/>
        </w:rPr>
        <w:t>)</w:t>
      </w:r>
      <w:r>
        <w:rPr>
          <w:rFonts w:ascii="Book Antiqua" w:eastAsia="Book Antiqua" w:hAnsi="Book Antiqua" w:cs="Book Antiqua"/>
          <w:sz w:val="24"/>
        </w:rPr>
        <w:t xml:space="preserve"> and histone H3 Lysine 9 trimethylation</w:t>
      </w:r>
      <w:r>
        <w:rPr>
          <w:rFonts w:ascii="Book Antiqua" w:eastAsia="Book Antiqua" w:hAnsi="Book Antiqua" w:cs="Book Antiqua"/>
          <w:sz w:val="24"/>
        </w:rPr>
        <w:t xml:space="preserve"> (</w:t>
      </w:r>
      <w:r>
        <w:rPr>
          <w:rFonts w:ascii="Book Antiqua" w:eastAsia="Book Antiqua" w:hAnsi="Book Antiqua" w:cs="Book Antiqua"/>
          <w:sz w:val="24"/>
        </w:rPr>
        <w:t>H3K9me3</w:t>
      </w:r>
      <w:r>
        <w:rPr>
          <w:rFonts w:ascii="Book Antiqua" w:eastAsia="Book Antiqua" w:hAnsi="Book Antiqua" w:cs="Book Antiqua"/>
          <w:sz w:val="24"/>
        </w:rPr>
        <w:t>)</w:t>
      </w:r>
      <w:r>
        <w:rPr>
          <w:rFonts w:ascii="Book Antiqua" w:eastAsia="Book Antiqua" w:hAnsi="Book Antiqua" w:cs="Book Antiqua"/>
          <w:sz w:val="24"/>
        </w:rPr>
        <w:t xml:space="preserve"> play important roles in modulating chromatin accessibility of key senescenceassociated genes including p16 and p21[135-137]. enhancer of zeste homolog 2</w:t>
      </w:r>
      <w:r>
        <w:rPr>
          <w:rFonts w:ascii="Book Antiqua" w:eastAsia="Book Antiqua" w:hAnsi="Book Antiqua" w:cs="Book Antiqua"/>
          <w:sz w:val="24"/>
        </w:rPr>
        <w:t xml:space="preserve"> (</w:t>
      </w:r>
      <w:r>
        <w:rPr>
          <w:rFonts w:ascii="Book Antiqua" w:eastAsia="Book Antiqua" w:hAnsi="Book Antiqua" w:cs="Book Antiqua"/>
          <w:sz w:val="24"/>
        </w:rPr>
        <w:t>EZH2</w:t>
      </w:r>
      <w:r>
        <w:rPr>
          <w:rFonts w:ascii="Book Antiqua" w:eastAsia="Book Antiqua" w:hAnsi="Book Antiqua" w:cs="Book Antiqua"/>
          <w:sz w:val="24"/>
        </w:rPr>
        <w:t>)</w:t>
      </w:r>
      <w:r>
        <w:rPr>
          <w:rFonts w:ascii="Book Antiqua" w:eastAsia="Book Antiqua" w:hAnsi="Book Antiqua" w:cs="Book Antiqua"/>
          <w:sz w:val="24"/>
        </w:rPr>
        <w:t>, the primary methyltransferase catalyzing H3K27me3, is frequently overexpressed or hyperactive in HCC subtypes associated with dedifferentiation, immune evasion, and multidrug resistance[138]. Multiple studies confirm that EZH2 inhibition reduces H3K27me3 Levels, reverses epigenetic silencing of senescence loci, and thereby induces cellular senescence while suppressing tumor proliferation[136, 138].</w:t>
      </w:r>
    </w:p>
    <w:p w:rsidR="00A77B3E">
      <w:pPr>
        <w:shd w:val="clear" w:color="auto" w:fill="auto"/>
        <w:spacing w:line="360" w:lineRule="auto"/>
        <w:ind w:firstLine="240"/>
        <w:jc w:val="both"/>
        <w:rPr>
          <w:sz w:val="24"/>
        </w:rPr>
      </w:pPr>
      <w:r>
        <w:rPr>
          <w:rFonts w:ascii="Book Antiqua" w:eastAsia="Book Antiqua" w:hAnsi="Book Antiqua" w:cs="Book Antiqua"/>
          <w:sz w:val="24"/>
        </w:rPr>
        <w:t>In terms of combination therapy strategies, EZH2 inhibitors show promise for synergistic use with immunecheckpoint inhibitors or senolytic agents, not only enhancing senescence induction but also improving the efficiency of senescentcell clearance through modulation of antigen presentation and immune infiltration. Such approaches may functionally complement acetylation/deacetylationbased regulatory networks[138-140].</w:t>
      </w:r>
    </w:p>
    <w:p w:rsidR="00A77B3E">
      <w:pPr>
        <w:shd w:val="clear" w:color="auto" w:fill="auto"/>
        <w:spacing w:line="360" w:lineRule="auto"/>
        <w:ind w:firstLine="240"/>
        <w:jc w:val="both"/>
        <w:rPr>
          <w:sz w:val="24"/>
        </w:rPr>
      </w:pPr>
      <w:r>
        <w:rPr>
          <w:rFonts w:ascii="Book Antiqua" w:eastAsia="Book Antiqua" w:hAnsi="Book Antiqua" w:cs="Book Antiqua"/>
          <w:sz w:val="24"/>
        </w:rPr>
        <w:t>In addition, methylation of nonhistone proteins, including key transcription factors or signaling molecules such as p53 and p65, also participates in regulating inflammatory and stress related transcriptional networks. This process may influence senescence stability and SASP composition. However, current evidence largely derives from other tumor types or nonhepatocyte models; within the specific context of HCC senescence, systematic and causally validated functional evidence linking defined methylation sites to senescence phenotypes remains scarce[138-140].</w:t>
      </w:r>
    </w:p>
    <w:p w:rsidR="00A77B3E">
      <w:pPr>
        <w:shd w:val="clear" w:color="auto" w:fill="auto"/>
        <w:spacing w:line="360" w:lineRule="auto"/>
        <w:ind w:firstLine="240"/>
        <w:jc w:val="both"/>
        <w:rPr>
          <w:sz w:val="24"/>
        </w:rPr>
      </w:pPr>
      <w:r>
        <w:rPr>
          <w:rFonts w:ascii="Book Antiqua" w:eastAsia="Book Antiqua" w:hAnsi="Book Antiqua" w:cs="Book Antiqua"/>
          <w:sz w:val="24"/>
        </w:rPr>
        <w:t>A more feasible current research pathway involves the integration of multimodal data, encompassing transcriptomics, proteomics, PTM omics, and spatial omics, to infer the role of methylation events in HCC senescence progression. This would be followed by functional screening to identify key modification sites and pathways that hold potential for patient stratification and possess druggability. Such an approach could establish an empirical basis for incorporating the interplay between methylation and senescence into prospective clinical studies.</w:t>
      </w:r>
    </w:p>
    <w:p w:rsidR="00A77B3E">
      <w:pPr>
        <w:shd w:val="clear" w:color="auto" w:fill="auto"/>
        <w:spacing w:line="360" w:lineRule="auto"/>
        <w:ind w:firstLine="240"/>
        <w:jc w:val="both"/>
        <w:rPr>
          <w:sz w:val="24"/>
        </w:rPr>
      </w:pPr>
      <w:r>
        <w:rPr>
          <w:rFonts w:ascii="Book Antiqua" w:eastAsia="Book Antiqua" w:hAnsi="Book Antiqua" w:cs="Book Antiqua"/>
          <w:sz w:val="24"/>
        </w:rPr>
        <w:t>Collectively, these PTM classes form an interconnected regulatory layer that shapes both senescence programs and immune regulation in HCC. Table 1 summarizes the PTM classes most consistently implicated in this context, highlights their dominant senescence axes and immune effects, and indicates the typical level of supporting evidence to aid interpretation and prioritization.</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i/>
          <w:iCs/>
          <w:sz w:val="24"/>
        </w:rPr>
        <w:t>Immunological implications and clinical translation of senescence in hcc</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Cellular senescence in HCC is not an isolated phenomenon but is deeply embedded within the immune microenvironment shaped by chronic liver disease and continuously interacts with the immune system </w:t>
      </w:r>
      <w:r>
        <w:rPr>
          <w:rFonts w:ascii="Book Antiqua" w:eastAsia="Book Antiqua" w:hAnsi="Book Antiqua" w:cs="Book Antiqua"/>
          <w:i/>
          <w:iCs/>
          <w:sz w:val="24"/>
        </w:rPr>
        <w:t>via</w:t>
      </w:r>
      <w:r>
        <w:rPr>
          <w:rFonts w:ascii="Book Antiqua" w:eastAsia="Book Antiqua" w:hAnsi="Book Antiqua" w:cs="Book Antiqua"/>
          <w:sz w:val="24"/>
        </w:rPr>
        <w:t xml:space="preserve"> the SASP. The outcome of this interaction, namely whether senescent cells are cleared or persist, directly governs tumor progression and therapeutic response. Therefore, a deeper understanding of the regulatory network linking senescence, the SASP, and immunity, coupled with the development of stratification strategies based on senescence features and temporally optimized treatments, is essential for enhancing immunotherapy efficacy and overcoming resistance.</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Dual immunoregulatory functions of senescence and sasp in</w:t>
      </w:r>
      <w:r>
        <w:rPr>
          <w:rFonts w:ascii="Book Antiqua" w:eastAsia="Book Antiqua" w:hAnsi="Book Antiqua" w:cs="Book Antiqua"/>
          <w:b/>
          <w:bCs/>
          <w:sz w:val="24"/>
        </w:rPr>
        <w:t xml:space="preserve"> HCC</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Throughout HCC development, a self-perpetuating pathological cycle of inflammation, fibrosis, and parenchymal regeneration, driven by etiologies such as chronic viral hepatitis, metabolic dysfunction-associated steatotic liver disease, and alcohol-associated liver disease, operates continuously. This cycle ultimately culminates in the malignant transformation of hepatocytes. This process drives a substantial number of hepatocytes and hepatic stellate cells into a senescent state, accompanied by sustained release of a complex SASP[157-159]. The SASP comprises IL6, IL8, CCL2, CCL5, TGFβ, various angiogenic factors, and matrixremodeling proteases, which act in a paracrine manner to profoundly influence the tumor immune microenvironment.</w:t>
      </w:r>
    </w:p>
    <w:p w:rsidR="00A77B3E">
      <w:pPr>
        <w:shd w:val="clear" w:color="auto" w:fill="auto"/>
        <w:spacing w:line="360" w:lineRule="auto"/>
        <w:ind w:firstLine="240"/>
        <w:jc w:val="both"/>
        <w:rPr>
          <w:sz w:val="24"/>
        </w:rPr>
      </w:pPr>
      <w:r>
        <w:rPr>
          <w:rFonts w:ascii="Book Antiqua" w:eastAsia="Book Antiqua" w:hAnsi="Book Antiqua" w:cs="Book Antiqua"/>
          <w:sz w:val="24"/>
        </w:rPr>
        <w:t>Recent multiomics studies have further confirmed a close correlation between senescence burden and immune features, patient prognosis, and immunotherapy response in HCC. Senescenceassociated transcriptomic scores (</w:t>
      </w:r>
      <w:r>
        <w:rPr>
          <w:rFonts w:ascii="Book Antiqua" w:eastAsia="Book Antiqua" w:hAnsi="Book Antiqua" w:cs="Book Antiqua"/>
          <w:i/>
          <w:iCs/>
          <w:sz w:val="24"/>
        </w:rPr>
        <w:t>e.g.</w:t>
      </w:r>
      <w:r>
        <w:rPr>
          <w:rFonts w:ascii="Book Antiqua" w:eastAsia="Book Antiqua" w:hAnsi="Book Antiqua" w:cs="Book Antiqua"/>
          <w:sz w:val="24"/>
        </w:rPr>
        <w:t>, CSS, SRS), derived from large retrospective cohorts like TCGA, demonstrate robust prognostic value and association with immune phenotypes across independent validation sets[48, 162].This constitutes wellestablished clinical correlative evidence. Their utility in predicting response to immunotherapy, however, is less substantiated. Current supportive data primarily stem from posthoc bioinformatic analyses of clinical trial datasets or small retrospective studies, representing a lower level of evidence. A pivotal translational gap is the absence of prospective trials that prestratify patients based on these scores to test their predictive power. Consequently, these signatures currently serve better as tools for biological insight and hypothesis generation than for guiding clinical decisions.</w:t>
      </w:r>
    </w:p>
    <w:p w:rsidR="00A77B3E">
      <w:pPr>
        <w:shd w:val="clear" w:color="auto" w:fill="auto"/>
        <w:spacing w:line="360" w:lineRule="auto"/>
        <w:ind w:firstLine="240"/>
        <w:jc w:val="both"/>
        <w:rPr>
          <w:sz w:val="24"/>
        </w:rPr>
      </w:pPr>
      <w:r>
        <w:rPr>
          <w:rFonts w:ascii="Book Antiqua" w:eastAsia="Book Antiqua" w:hAnsi="Book Antiqua" w:cs="Book Antiqua"/>
          <w:sz w:val="24"/>
        </w:rPr>
        <w:t>Given this context—the clear biological impact but immature predictive tools—it is therefore imperative that the biology underpinning these scores be formally integrated into clinical development. Consequently, the crosstalk between cellular senescence and the SASP in HCC not only directly participates in tumor progression but also significantly influences immunotherapy sensitivity and longterm patient outcomes, making it a critical contextual factor that should be incorporated into the design of clinical treatment strategies[163].</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Senescence-associated immune mapping and patient stratification</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To quantify senescence burden and facilitate its clinical translation, numerous studies have focused on developing senescenceassociated scoring systems based on transcriptomic and clinical data. For example, a senescence scoring model developed by Gao </w:t>
      </w:r>
      <w:r>
        <w:rPr>
          <w:rFonts w:ascii="Book Antiqua" w:eastAsia="Book Antiqua" w:hAnsi="Book Antiqua" w:cs="Book Antiqua"/>
          <w:i/>
          <w:iCs/>
          <w:sz w:val="24"/>
        </w:rPr>
        <w:t>et al</w:t>
      </w:r>
      <w:r>
        <w:rPr>
          <w:rFonts w:ascii="Book Antiqua" w:eastAsia="Book Antiqua" w:hAnsi="Book Antiqua" w:cs="Book Antiqua"/>
          <w:sz w:val="24"/>
        </w:rPr>
        <w:t>. demonstrated that patients with low CSS had longer overall survival and showed more abundant intratumoral infiltration of CD8⁺ T cells and NK cells in immuneinfiltration analyses. In contrast, patients with high CSS generally exhibited increased enrichment of immunosuppressive cells such as Tregs and MDSCs, upregulated expression of immunecheckpoint genes, and functional enrichment analyses revealing aberrant activation of glycolysis and lipidmetabolism pathways[164-167]. Furthermore, prognostic models based on senescenceassociated genes or noncoding RNAs constructed across multiple HCC cohorts have confirmed that such molecular features derived from senescencerelated gene expression correlate closely with immuneinfiltration status, immunefunctional activity, and response rates to TACE or systemic therapies, highlighting their potential value in guiding individualized treatment[168].</w:t>
      </w:r>
    </w:p>
    <w:p w:rsidR="00A77B3E">
      <w:pPr>
        <w:shd w:val="clear" w:color="auto" w:fill="auto"/>
        <w:spacing w:line="360" w:lineRule="auto"/>
        <w:ind w:firstLine="240"/>
        <w:jc w:val="both"/>
        <w:rPr>
          <w:sz w:val="24"/>
        </w:rPr>
      </w:pPr>
      <w:r>
        <w:rPr>
          <w:rFonts w:ascii="Book Antiqua" w:eastAsia="Book Antiqua" w:hAnsi="Book Antiqua" w:cs="Book Antiqua"/>
          <w:sz w:val="24"/>
        </w:rPr>
        <w:t>In terms of immunecell composition, HCC with high senescence burden typically exhibits the following characteristics: Reduced numbers of CD8⁺ T cells, most of which display a PD1⁺TIM3⁺ terminally exhausted phenotype; significantly elevated proportions of Tregs, MDSCs, and M2type tumorassociated macrophages; impaired dendriticcell maturation and antigenpresentation function; and concurrent endothelialcell dysfunction, which collectively restrict the infiltration of effector immune cells into the tumor core[169, 170]. At the metabolic and PTM levels, high senescence burden is often accompanied by enhanced aerobic glycolysis, lactate accumulation, and increased levels of metabolismlinked PTMs such as OGlcNAcylation and histone lactylation. These observations align with the previously described OGT–H3K18 La regulatory axis and further corroborate, in clinical cohorts, the close interconnection among metabolic reprogramming, PTM modifications, and immune suppression[169, 170].</w:t>
      </w:r>
    </w:p>
    <w:p w:rsidR="00A77B3E">
      <w:pPr>
        <w:shd w:val="clear" w:color="auto" w:fill="auto"/>
        <w:spacing w:line="360" w:lineRule="auto"/>
        <w:ind w:firstLine="240"/>
        <w:jc w:val="both"/>
        <w:rPr>
          <w:sz w:val="24"/>
        </w:rPr>
      </w:pPr>
      <w:r>
        <w:rPr>
          <w:rFonts w:ascii="Book Antiqua" w:eastAsia="Book Antiqua" w:hAnsi="Book Antiqua" w:cs="Book Antiqua"/>
          <w:sz w:val="24"/>
        </w:rPr>
        <w:t>Therefore, building on senescence scores such as CSS and integrating immuneinfiltration maps, metabolic markers, and specific PTM features can enable the construction of an operational and verifiable multimodal stratification framework that incorporates senescence, immune, and metabolic dimensions. Such a system would provide the foundation for precisely identifying patients most likely to benefit from therapeutic strategies that combine the induction of senescence with subsequent immune-mediated clearance.</w:t>
      </w:r>
      <w:r>
        <w:rPr>
          <w:rFonts w:ascii="Book Antiqua" w:eastAsia="Book Antiqua" w:hAnsi="Book Antiqua" w:cs="Book Antiqua"/>
          <w:sz w:val="24"/>
        </w:rPr>
        <w:t xml:space="preserve">   </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Immune surveillance and escape of senescent cells</w:t>
      </w:r>
    </w:p>
    <w:p w:rsidR="00A77B3E">
      <w:pPr>
        <w:shd w:val="clear" w:color="auto" w:fill="auto"/>
        <w:spacing w:line="360" w:lineRule="auto"/>
        <w:ind w:firstLine="0"/>
        <w:jc w:val="both"/>
        <w:rPr>
          <w:sz w:val="24"/>
        </w:rPr>
      </w:pPr>
      <w:r>
        <w:rPr>
          <w:rFonts w:ascii="Book Antiqua" w:eastAsia="Book Antiqua" w:hAnsi="Book Antiqua" w:cs="Book Antiqua"/>
          <w:sz w:val="24"/>
        </w:rPr>
        <w:t>Within the tumor immune microenvironment, the effective clearance of senescent cells by the immune system hinges on two critical and PTM-regulated steps: Initial recognition and subsequent lethal attack. At the recognition stage, classic studies have established that diverse senescence inducing triggers, such as replicative senescence, oncogene activation, and DNA damage, lead to the upregulation of ligands for the natural killer cell activating receptor natural killer group 2D</w:t>
      </w:r>
      <w:r>
        <w:rPr>
          <w:rFonts w:ascii="Book Antiqua" w:eastAsia="Book Antiqua" w:hAnsi="Book Antiqua" w:cs="Book Antiqua"/>
          <w:sz w:val="24"/>
        </w:rPr>
        <w:t xml:space="preserve"> (</w:t>
      </w:r>
      <w:r>
        <w:rPr>
          <w:rFonts w:ascii="Book Antiqua" w:eastAsia="Book Antiqua" w:hAnsi="Book Antiqua" w:cs="Book Antiqua"/>
          <w:sz w:val="24"/>
        </w:rPr>
        <w:t>NKG2D</w:t>
      </w:r>
      <w:r>
        <w:rPr>
          <w:rFonts w:ascii="Book Antiqua" w:eastAsia="Book Antiqua" w:hAnsi="Book Antiqua" w:cs="Book Antiqua"/>
          <w:sz w:val="24"/>
        </w:rPr>
        <w:t>)</w:t>
      </w:r>
      <w:r>
        <w:rPr>
          <w:rFonts w:ascii="Book Antiqua" w:eastAsia="Book Antiqua" w:hAnsi="Book Antiqua" w:cs="Book Antiqua"/>
          <w:sz w:val="24"/>
        </w:rPr>
        <w:t>, including the MHC class I polypeptide-related sequence A/B</w:t>
      </w:r>
      <w:r>
        <w:rPr>
          <w:rFonts w:ascii="Book Antiqua" w:eastAsia="Book Antiqua" w:hAnsi="Book Antiqua" w:cs="Book Antiqua"/>
          <w:sz w:val="24"/>
        </w:rPr>
        <w:t xml:space="preserve"> (</w:t>
      </w:r>
      <w:r>
        <w:rPr>
          <w:rFonts w:ascii="Book Antiqua" w:eastAsia="Book Antiqua" w:hAnsi="Book Antiqua" w:cs="Book Antiqua"/>
          <w:sz w:val="24"/>
        </w:rPr>
        <w:t>MICA/B</w:t>
      </w:r>
      <w:r>
        <w:rPr>
          <w:rFonts w:ascii="Book Antiqua" w:eastAsia="Book Antiqua" w:hAnsi="Book Antiqua" w:cs="Book Antiqua"/>
          <w:sz w:val="24"/>
        </w:rPr>
        <w:t>)</w:t>
      </w:r>
      <w:r>
        <w:rPr>
          <w:rFonts w:ascii="Book Antiqua" w:eastAsia="Book Antiqua" w:hAnsi="Book Antiqua" w:cs="Book Antiqua"/>
          <w:sz w:val="24"/>
        </w:rPr>
        <w:t xml:space="preserve"> and UL16-binding protein</w:t>
      </w:r>
      <w:r>
        <w:rPr>
          <w:rFonts w:ascii="Book Antiqua" w:eastAsia="Book Antiqua" w:hAnsi="Book Antiqua" w:cs="Book Antiqua"/>
          <w:sz w:val="24"/>
        </w:rPr>
        <w:t xml:space="preserve"> (</w:t>
      </w:r>
      <w:r>
        <w:rPr>
          <w:rFonts w:ascii="Book Antiqua" w:eastAsia="Book Antiqua" w:hAnsi="Book Antiqua" w:cs="Book Antiqua"/>
          <w:sz w:val="24"/>
        </w:rPr>
        <w:t>ULBP</w:t>
      </w:r>
      <w:r>
        <w:rPr>
          <w:rFonts w:ascii="Book Antiqua" w:eastAsia="Book Antiqua" w:hAnsi="Book Antiqua" w:cs="Book Antiqua"/>
          <w:sz w:val="24"/>
        </w:rPr>
        <w:t>)</w:t>
      </w:r>
      <w:r>
        <w:rPr>
          <w:rFonts w:ascii="Book Antiqua" w:eastAsia="Book Antiqua" w:hAnsi="Book Antiqua" w:cs="Book Antiqua"/>
          <w:sz w:val="24"/>
        </w:rPr>
        <w:t xml:space="preserve"> families, on the cell surface. Consequently, this enhances natural killer cell mediated recognition and clearance of senescent cells, which constitutes a fundamental mechanism of senescence dependent immune surveillance[171, 172]. Murine models further confirm that tumor cells can recruit NK cells </w:t>
      </w:r>
      <w:r>
        <w:rPr>
          <w:rFonts w:ascii="Book Antiqua" w:eastAsia="Book Antiqua" w:hAnsi="Book Antiqua" w:cs="Book Antiqua"/>
          <w:i/>
          <w:iCs/>
          <w:sz w:val="24"/>
        </w:rPr>
        <w:t>via</w:t>
      </w:r>
      <w:r>
        <w:rPr>
          <w:rFonts w:ascii="Book Antiqua" w:eastAsia="Book Antiqua" w:hAnsi="Book Antiqua" w:cs="Book Antiqua"/>
          <w:sz w:val="24"/>
        </w:rPr>
        <w:t xml:space="preserve"> secretion of chemokines such as CCL2 and clear senescent clones in an NKG2Ddependent manner, indicating a tight functional link between cellular senescence, SASP, and NKG2D signaling[171]. Published reports note that the expression level, glycosylation status, and membrane anchoring stability of these NKG2D ligands are finely tuned by multiple PTMs, including OGlcNAcylation, phosphorylation, and proteolytic cleavage, with persistent DNAdamage response and SASP also contributing to their regulation[171, 173].</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Nevertheless, persistent senescent cells can also achieve immune escape </w:t>
      </w:r>
      <w:r>
        <w:rPr>
          <w:rFonts w:ascii="Book Antiqua" w:eastAsia="Book Antiqua" w:hAnsi="Book Antiqua" w:cs="Book Antiqua"/>
          <w:i/>
          <w:iCs/>
          <w:sz w:val="24"/>
        </w:rPr>
        <w:t>via</w:t>
      </w:r>
      <w:r>
        <w:rPr>
          <w:rFonts w:ascii="Book Antiqua" w:eastAsia="Book Antiqua" w:hAnsi="Book Antiqua" w:cs="Book Antiqua"/>
          <w:sz w:val="24"/>
        </w:rPr>
        <w:t xml:space="preserve"> PTMrelated mechanisms. Muñoz </w:t>
      </w:r>
      <w:r>
        <w:rPr>
          <w:rFonts w:ascii="Book Antiqua" w:eastAsia="Book Antiqua" w:hAnsi="Book Antiqua" w:cs="Book Antiqua"/>
          <w:i/>
          <w:iCs/>
          <w:sz w:val="24"/>
        </w:rPr>
        <w:t>et al</w:t>
      </w:r>
      <w:r>
        <w:rPr>
          <w:rFonts w:ascii="Book Antiqua" w:eastAsia="Book Antiqua" w:hAnsi="Book Antiqua" w:cs="Book Antiqua"/>
          <w:sz w:val="24"/>
        </w:rPr>
        <w:t>. found that MMPs, which are highly expressed in senescent cells, cleave NKG2D ligands and promote their shedding from the cell membrane, generating soluble ligands that interfere with NK/Tcell recognition of senescent cells. Broad-spectrum MMP inhibition, exemplified by the agent GM6001, can block this process and restore NKG2D-dependent immune clearance[174, 175]. Further studies reveal that senescent cells can promote MICA/B shedding through a long noncoding RNA–</w:t>
      </w:r>
      <w:r>
        <w:rPr>
          <w:rFonts w:ascii="Book Antiqua" w:eastAsia="Book Antiqua" w:hAnsi="Book Antiqua" w:cs="Book Antiqua"/>
          <w:sz w:val="24"/>
        </w:rPr>
        <w:t>(</w:t>
      </w:r>
      <w:r>
        <w:rPr>
          <w:rFonts w:ascii="Book Antiqua" w:eastAsia="Book Antiqua" w:hAnsi="Book Antiqua" w:cs="Book Antiqua"/>
          <w:sz w:val="24"/>
        </w:rPr>
        <w:t>a disintegrin and metalloproteinase domain-containing protein 10</w:t>
      </w:r>
      <w:r>
        <w:rPr>
          <w:rFonts w:ascii="Book Antiqua" w:eastAsia="Book Antiqua" w:hAnsi="Book Antiqua" w:cs="Book Antiqua"/>
          <w:sz w:val="24"/>
        </w:rPr>
        <w:t>)</w:t>
      </w:r>
      <w:r>
        <w:rPr>
          <w:rFonts w:ascii="Book Antiqua" w:eastAsia="Book Antiqua" w:hAnsi="Book Antiqua" w:cs="Book Antiqua"/>
          <w:sz w:val="24"/>
        </w:rPr>
        <w:t> ADAM10 axis, similarly impairing immune surveillance. Previous work has shown that combining lowdose chemotherapy with ADAM10 inhibitors can restore NKcell killing capacity[176, 177]. Collectively, these findings suggest that targeting PTM processes involved in NKG2Dligand cleavage or glycosylation represents a potential strategy to enhance the immunorecognition of senescent cells in HCC.</w:t>
      </w:r>
    </w:p>
    <w:p w:rsidR="00A77B3E">
      <w:pPr>
        <w:shd w:val="clear" w:color="auto" w:fill="auto"/>
        <w:spacing w:line="360" w:lineRule="auto"/>
        <w:ind w:firstLine="240"/>
        <w:jc w:val="both"/>
        <w:rPr>
          <w:sz w:val="24"/>
        </w:rPr>
      </w:pPr>
      <w:r>
        <w:rPr>
          <w:rFonts w:ascii="Book Antiqua" w:eastAsia="Book Antiqua" w:hAnsi="Book Antiqua" w:cs="Book Antiqua"/>
          <w:sz w:val="24"/>
        </w:rPr>
        <w:t>At the effector stage, PDL1 expression and its glycosylation status are key facilitators of immune escape by TIS cells. Studies demonstrate that TIS upregulates PDL1 transcription and promotes its glycosylation in tumor cells—a process dependent on the endoplasmic reticulumassociated protein ribophorin 1</w:t>
      </w:r>
      <w:r>
        <w:rPr>
          <w:rFonts w:ascii="Book Antiqua" w:eastAsia="Book Antiqua" w:hAnsi="Book Antiqua" w:cs="Book Antiqua"/>
          <w:sz w:val="24"/>
        </w:rPr>
        <w:t xml:space="preserve"> (</w:t>
      </w:r>
      <w:r>
        <w:rPr>
          <w:rFonts w:ascii="Book Antiqua" w:eastAsia="Book Antiqua" w:hAnsi="Book Antiqua" w:cs="Book Antiqua"/>
          <w:sz w:val="24"/>
        </w:rPr>
        <w:t>RPN1</w:t>
      </w:r>
      <w:r>
        <w:rPr>
          <w:rFonts w:ascii="Book Antiqua" w:eastAsia="Book Antiqua" w:hAnsi="Book Antiqua" w:cs="Book Antiqua"/>
          <w:sz w:val="24"/>
        </w:rPr>
        <w:t>)</w:t>
      </w:r>
      <w:r>
        <w:rPr>
          <w:rFonts w:ascii="Book Antiqua" w:eastAsia="Book Antiqua" w:hAnsi="Book Antiqua" w:cs="Book Antiqua"/>
          <w:sz w:val="24"/>
        </w:rPr>
        <w:t>. Interfering with RPN1 disrupts PDL1 glycosylation, leading to its degradation and thereby sensitizing senescent cells to Tcellmediated killing[79, 178, 179]. This finding, however, provides only a partial and contextspecific answer. It is derived from engineered TIS models, leaving its applicability to the spectrum of senescence in untreated human HCC tumors unknown. Consequently, bridging this gap requires direct clinical correlation—detecting PDL1 modification states in patientderived senescent cells—and interventional testing of glycosylationtargeting combinations in trials.</w:t>
      </w:r>
      <w:r>
        <w:rPr>
          <w:rFonts w:ascii="Book Antiqua" w:eastAsia="Book Antiqua" w:hAnsi="Book Antiqua" w:cs="Book Antiqua"/>
          <w:sz w:val="24"/>
        </w:rPr>
        <w:t xml:space="preserve"> If this axis operates in patients, it carries a significant therapeutic implication. The observation implies that even when TIS suppresses tumor proliferation in the short term, concomitant upregulation and stabilization of PDL1 may still confer protection to senescent cells through PDL1dependent immuneescape mechanisms, thereby compromising clearance efficacy. Consequently, timely combination of PD1/PDL1 inhibitors or interventions targeting PDL1 glycosylation after senescence induction may synergistically enhance the clearance of senescent cells</w:t>
      </w:r>
      <w:r>
        <w:rPr>
          <w:rFonts w:ascii="Book Antiqua" w:eastAsia="Book Antiqua" w:hAnsi="Book Antiqua" w:cs="Book Antiqua"/>
          <w:sz w:val="24"/>
        </w:rPr>
        <w:t>[79, 179, 180].</w:t>
      </w:r>
    </w:p>
    <w:p w:rsidR="00A77B3E">
      <w:pPr>
        <w:shd w:val="clear" w:color="auto" w:fill="auto"/>
        <w:spacing w:line="360" w:lineRule="auto"/>
        <w:ind w:firstLine="240"/>
        <w:jc w:val="both"/>
        <w:rPr>
          <w:sz w:val="24"/>
        </w:rPr>
      </w:pPr>
      <w:r>
        <w:rPr>
          <w:rFonts w:ascii="Book Antiqua" w:eastAsia="Book Antiqua" w:hAnsi="Book Antiqua" w:cs="Book Antiqua"/>
          <w:sz w:val="24"/>
        </w:rPr>
        <w:t>A more forwardlooking approach is to leverage the senescence phenotype as an entry point for targeted therapy. Given that senescent cells often exhibit high expression of NKG2D ligands, recent studies have begun developing NKG2Dchimeric antigen receptor T cells</w:t>
      </w:r>
      <w:r>
        <w:rPr>
          <w:rFonts w:ascii="Book Antiqua" w:eastAsia="Book Antiqua" w:hAnsi="Book Antiqua" w:cs="Book Antiqua"/>
          <w:sz w:val="24"/>
        </w:rPr>
        <w:t xml:space="preserve"> (</w:t>
      </w:r>
      <w:r>
        <w:rPr>
          <w:rFonts w:ascii="Book Antiqua" w:eastAsia="Book Antiqua" w:hAnsi="Book Antiqua" w:cs="Book Antiqua"/>
          <w:sz w:val="24"/>
        </w:rPr>
        <w:t>CAR T</w:t>
      </w:r>
      <w:r>
        <w:rPr>
          <w:rFonts w:ascii="Book Antiqua" w:eastAsia="Book Antiqua" w:hAnsi="Book Antiqua" w:cs="Book Antiqua"/>
          <w:sz w:val="24"/>
        </w:rPr>
        <w:t>)</w:t>
      </w:r>
      <w:r>
        <w:rPr>
          <w:rFonts w:ascii="Book Antiqua" w:eastAsia="Book Antiqua" w:hAnsi="Book Antiqua" w:cs="Book Antiqua"/>
          <w:sz w:val="24"/>
        </w:rPr>
        <w:t xml:space="preserve"> cells. These CAR T cells exhibit specific recognition and killing of tumor cells under diverse stress or senescence-associated conditions. Their promising antitumor activity in xenograft models points to a novel direction for developing adoptive cell therapies aimed at senescent cells[171, 181].</w:t>
      </w:r>
    </w:p>
    <w:p w:rsidR="00A77B3E">
      <w:pPr>
        <w:shd w:val="clear" w:color="auto" w:fill="auto"/>
        <w:spacing w:line="360" w:lineRule="auto"/>
        <w:ind w:firstLine="240"/>
        <w:jc w:val="both"/>
        <w:rPr>
          <w:sz w:val="24"/>
        </w:rPr>
      </w:pPr>
      <w:r>
        <w:rPr>
          <w:rFonts w:ascii="Book Antiqua" w:eastAsia="Book Antiqua" w:hAnsi="Book Antiqua" w:cs="Book Antiqua"/>
          <w:sz w:val="24"/>
        </w:rPr>
        <w:t>In HCC, senescent cells are dual-natured entities: They are amenable to immune clearance yet also mediate immune escape. On one hand, elevated expression of surface NKG2D ligands and secretion of SASP-derived chemokines foster an environment for clearance. On the other hand, ligand shedding, heightened PD-L1 expression and modification, and SASP-driven immunosuppression promote their survival and potential role in recurrence. Therefore, a major translational focus going forward should be on precise interventions targeting specific PTM processes, such as inhibiting MMP- or ADAM10-mediated ligand cleavage or modulating PD-L1 glycosylation, combined rationally with immunotherapy to tip the balance toward the total elimination of senescent cells.</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Tis</w:t>
      </w:r>
      <w:r>
        <w:rPr>
          <w:rFonts w:ascii="Book Antiqua" w:eastAsia="Book Antiqua" w:hAnsi="Book Antiqua" w:cs="Book Antiqua"/>
          <w:b/>
          <w:bCs/>
          <w:sz w:val="24"/>
        </w:rPr>
        <w:t xml:space="preserve"> and immunotherapy synergies</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Radiotherapy, chemotherapy, TKIs, and loco</w:t>
      </w:r>
      <w:r>
        <w:rPr>
          <w:rFonts w:ascii="Book Antiqua" w:eastAsia="Book Antiqua" w:hAnsi="Book Antiqua" w:cs="Book Antiqua"/>
          <w:sz w:val="24"/>
        </w:rPr>
        <w:noBreakHyphen/>
        <w:t>regional therapies (including TACE and ablation) can induce TIS in HCC across tumor and stromal compartments</w:t>
      </w:r>
      <w:r>
        <w:rPr>
          <w:rFonts w:ascii="Book Antiqua" w:eastAsia="Book Antiqua" w:hAnsi="Book Antiqua" w:cs="Book Antiqua"/>
          <w:sz w:val="24"/>
        </w:rPr>
        <w:t>[85, 182]</w:t>
      </w:r>
      <w:r>
        <w:rPr>
          <w:rFonts w:ascii="Book Antiqua" w:eastAsia="Book Antiqua" w:hAnsi="Book Antiqua" w:cs="Book Antiqua"/>
          <w:sz w:val="24"/>
        </w:rPr>
        <w:t>. Evidence from preclinical studies indicates that the net effect of TIS is governed by timing and clearance: When senescent cells persist, sustained SASP can promote angiogenesis, epithelial-mesenchymal transition</w:t>
      </w:r>
      <w:r>
        <w:rPr>
          <w:rFonts w:ascii="Book Antiqua" w:eastAsia="Book Antiqua" w:hAnsi="Book Antiqua" w:cs="Book Antiqua"/>
          <w:sz w:val="24"/>
        </w:rPr>
        <w:t xml:space="preserve"> (</w:t>
      </w:r>
      <w:r>
        <w:rPr>
          <w:rFonts w:ascii="Book Antiqua" w:eastAsia="Book Antiqua" w:hAnsi="Book Antiqua" w:cs="Book Antiqua"/>
          <w:sz w:val="24"/>
        </w:rPr>
        <w:t>EMT</w:t>
      </w:r>
      <w:r>
        <w:rPr>
          <w:rFonts w:ascii="Book Antiqua" w:eastAsia="Book Antiqua" w:hAnsi="Book Antiqua" w:cs="Book Antiqua"/>
          <w:sz w:val="24"/>
        </w:rPr>
        <w:t>)</w:t>
      </w:r>
      <w:r>
        <w:rPr>
          <w:rFonts w:ascii="Book Antiqua" w:eastAsia="Book Antiqua" w:hAnsi="Book Antiqua" w:cs="Book Antiqua"/>
          <w:sz w:val="24"/>
        </w:rPr>
        <w:t>, immunosuppression, and metabolic rewiring, which may ultimately facilitate recurrence and resistance</w:t>
      </w:r>
      <w:r>
        <w:rPr>
          <w:rFonts w:ascii="Book Antiqua" w:eastAsia="Book Antiqua" w:hAnsi="Book Antiqua" w:cs="Book Antiqua"/>
          <w:sz w:val="24"/>
        </w:rPr>
        <w:t>[161, 183]</w:t>
      </w:r>
      <w:r>
        <w:rPr>
          <w:rFonts w:ascii="Book Antiqua" w:eastAsia="Book Antiqua" w:hAnsi="Book Antiqua" w:cs="Book Antiqua"/>
          <w:sz w:val="24"/>
        </w:rPr>
        <w:t>. Emerging work also highlights that senescence programs differ by inducing modality, with variability in markers, SASP composition, and immune consequences, underscoring the importance of defining an actionable therapeutic window in which senescence induction is paired with immune activation and/or senolytic</w:t>
      </w:r>
      <w:r>
        <w:rPr>
          <w:rFonts w:ascii="Book Antiqua" w:eastAsia="Book Antiqua" w:hAnsi="Book Antiqua" w:cs="Book Antiqua"/>
          <w:sz w:val="24"/>
        </w:rPr>
        <w:noBreakHyphen/>
        <w:t>enabled clearance</w:t>
      </w:r>
      <w:r>
        <w:rPr>
          <w:rFonts w:ascii="Book Antiqua" w:eastAsia="Book Antiqua" w:hAnsi="Book Antiqua" w:cs="Book Antiqua"/>
          <w:sz w:val="24"/>
          <w:szCs w:val="30"/>
          <w:vertAlign w:val="superscript"/>
        </w:rPr>
        <w:t>[161, 183, 18</w:t>
      </w:r>
      <w:r>
        <w:rPr>
          <w:rFonts w:ascii="Book Antiqua" w:eastAsia="Book Antiqua" w:hAnsi="Book Antiqua" w:cs="Book Antiqua"/>
          <w:sz w:val="24"/>
          <w:szCs w:val="30"/>
          <w:vertAlign w:val="superscript"/>
        </w:rPr>
        <w:t>4</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In mouse models, TIS has been shown to remodel the tumor myeloid niche, leading to a significant increase in MDSCs and immunosuppressive macrophages, thereby attenuating the efficacy of subsequent immunecheckpoint inhibitors. Conversely, coadministration of senolytic agents to clear TIS cells can partially reverse this immunosuppressive state and restore the proliferation and effector function of CD8⁺ T cells and other immune effectors, providing key functional validation for sequential ‘induce-remodel-clear’ strategies</w:t>
      </w:r>
      <w:r>
        <w:rPr>
          <w:rFonts w:ascii="Book Antiqua" w:eastAsia="Book Antiqua" w:hAnsi="Book Antiqua" w:cs="Book Antiqua"/>
          <w:sz w:val="24"/>
          <w:szCs w:val="30"/>
          <w:vertAlign w:val="superscript"/>
        </w:rPr>
        <w:t>[18</w:t>
      </w:r>
      <w:r>
        <w:rPr>
          <w:rFonts w:ascii="Book Antiqua" w:eastAsia="Book Antiqua" w:hAnsi="Book Antiqua" w:cs="Book Antiqua"/>
          <w:sz w:val="24"/>
          <w:szCs w:val="30"/>
          <w:vertAlign w:val="superscript"/>
        </w:rPr>
        <w:t>5</w:t>
      </w:r>
      <w:r>
        <w:rPr>
          <w:rFonts w:ascii="Book Antiqua" w:eastAsia="Book Antiqua" w:hAnsi="Book Antiqua" w:cs="Book Antiqua"/>
          <w:sz w:val="24"/>
          <w:szCs w:val="30"/>
          <w:vertAlign w:val="superscript"/>
        </w:rPr>
        <w:t>]</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At the systemic therapy level, combination regimens integrating immune checkpoint inhibition with antiangiogenic therapy have become a first line standard of care for advanced HCC. One prominent example is the regimen of atezolizumab combined with bevacizumab, known as the IMbrave150 regimen[186]. Their core mechanism lies in simultaneously targeting two critical nodes in the TIME: PDL1 inhibitors relieve Tcell immunosuppression, while antivascular endothelial growth factor</w:t>
      </w:r>
      <w:r>
        <w:rPr>
          <w:rFonts w:ascii="Book Antiqua" w:eastAsia="Book Antiqua" w:hAnsi="Book Antiqua" w:cs="Book Antiqua"/>
          <w:sz w:val="24"/>
        </w:rPr>
        <w:t xml:space="preserve"> (</w:t>
      </w:r>
      <w:r>
        <w:rPr>
          <w:rFonts w:ascii="Book Antiqua" w:eastAsia="Book Antiqua" w:hAnsi="Book Antiqua" w:cs="Book Antiqua"/>
          <w:sz w:val="24"/>
        </w:rPr>
        <w:t>VEGF</w:t>
      </w:r>
      <w:r>
        <w:rPr>
          <w:rFonts w:ascii="Book Antiqua" w:eastAsia="Book Antiqua" w:hAnsi="Book Antiqua" w:cs="Book Antiqua"/>
          <w:sz w:val="24"/>
        </w:rPr>
        <w:t>)</w:t>
      </w:r>
      <w:r>
        <w:rPr>
          <w:rFonts w:ascii="Book Antiqua" w:eastAsia="Book Antiqua" w:hAnsi="Book Antiqua" w:cs="Book Antiqua"/>
          <w:sz w:val="24"/>
        </w:rPr>
        <w:t xml:space="preserve"> agents block pathological angiogenesis, improve vascular function, and mitigate myeloidderived immunosuppression. This strategy has significantly improved survival outcomes in advanced HCC patients and also provides a clinical rationale for sequential treatment models that first remodel the vascular and myeloid immune environment before activating effector Tcell function[186, 187]. Although existing studies were not specifically designed to target the interplay between senescence and the SASP, mechanistic insights reveal that anti-VEGF therapy achieves multifaceted immunomodulatory effects. It not only corrects vascular abnormalities, restores sinusoidal endothelial cell function, and enhances tumor perfusion and T cell migration, but also partially reverses VEGF-mediated dysfunction in dendritic cells and mitigates the abnormal accumulation of myeloid immune cells. Consequently, this therapy establishes a more favorable immune microenvironment, thereby providing a stronger foundation for implementing subsequent or concurrent therapeutic strategies that aim to first induce senescence and then promote its immune-mediated clearance[186, 188]. Consequently, incorporating antiangiogenic therapy into the systemic treatment framework for HCC not only directly suppresses tumor blood supply but also provides important immunological support for subsequent senescencebased precision interventions.</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Therefore, future clinical trial designs could investigate combining PD-1/PD-L1 inhibitors, SASP modulators, agents that target metabolism-linked PTMs, and selective senolytics during </w:t>
      </w:r>
      <w:r>
        <w:rPr>
          <w:rFonts w:ascii="Book Antiqua" w:eastAsia="Book Antiqua" w:hAnsi="Book Antiqua" w:cs="Book Antiqua"/>
          <w:sz w:val="24"/>
        </w:rPr>
        <w:t>TIS</w:t>
      </w:r>
      <w:r>
        <w:rPr>
          <w:rFonts w:ascii="Book Antiqua" w:eastAsia="Book Antiqua" w:hAnsi="Book Antiqua" w:cs="Book Antiqua"/>
          <w:sz w:val="24"/>
        </w:rPr>
        <w:t xml:space="preserve"> phases elicited by TACE, radiotherapy, or specific </w:t>
      </w:r>
      <w:r>
        <w:rPr>
          <w:rFonts w:ascii="Book Antiqua" w:eastAsia="Book Antiqua" w:hAnsi="Book Antiqua" w:cs="Book Antiqua"/>
          <w:sz w:val="24"/>
        </w:rPr>
        <w:t>TKIs</w:t>
      </w:r>
      <w:r>
        <w:rPr>
          <w:rFonts w:ascii="Book Antiqua" w:eastAsia="Book Antiqua" w:hAnsi="Book Antiqua" w:cs="Book Antiqua"/>
          <w:sz w:val="24"/>
        </w:rPr>
        <w:t>. The goal is to establish an integrated, sequential treatment paradigm comprising three core actions: Inducing senescence, remodeling the TME, and clearing the resulting senescent cells.</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Clinical translation pathways and future study design</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Integrating the research advances outlined above, the regulatory axis linking senescence, the SASP, and immunity in HCC demonstrates substantial plasticity and therapeutic potential, and is progressively advancing from mechanistic exploration toward clinical translation. To enable systematic implementation of senescencedirected therapeutic strategies, this study proposes the following clinically relevant pathways and research priorities across three dimensions: Patient stratification, temporally optimized therapy, and study design.</w:t>
      </w:r>
    </w:p>
    <w:p w:rsidR="00A77B3E">
      <w:pPr>
        <w:shd w:val="clear" w:color="auto" w:fill="auto"/>
        <w:spacing w:line="360" w:lineRule="auto"/>
        <w:ind w:firstLine="240"/>
        <w:jc w:val="both"/>
        <w:rPr>
          <w:sz w:val="24"/>
        </w:rPr>
      </w:pPr>
      <w:r>
        <w:rPr>
          <w:rFonts w:ascii="Book Antiqua" w:eastAsia="Book Antiqua" w:hAnsi="Book Antiqua" w:cs="Book Antiqua"/>
          <w:sz w:val="24"/>
        </w:rPr>
        <w:t>The precise application of senescence-guided therapies necessitates a stratification framework that integrates multidimensional biomarkers. Essential components of this framework include indicators of senescence burden, features of the immune microenvironment, and markers reflecting metabolism-linked PTMs. For instance, senescence burden can be assessed using scores such as CSS and SRS; immune microenvironment features encompass the spatial distribution of CD8+ T cells, regulatory T cells, and myeloid-derived suppressor cells; and relevant metabolic-PTM markers comprise circulating lactate levels, tissue levels of histone lactylation and O-GlcNAcylation, as well as PD-L1 glycosylation status[189, 190]. Such an integrated system would aid in identifying high-risk patient subgroups exhibiting a co-occurrence of high senescence burden, profound immunosuppression, and intense metabolic drive. Concurrently, spatial multi-omics technologies could map the spatial relationships between regions enriched for senescent cells and areas with immune or metabolic aberrations within tumors, thereby providing a rationale for designing locally targeted combination therapies.</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Second, a sequential treatment strategy spanning from the induction of senescence to its clearance must be established. Given the dynamic nature of senescence, a therapeutically effective approach likely requires a temporally coordinated combination framework. The initial step involves inducing </w:t>
      </w:r>
      <w:r>
        <w:rPr>
          <w:rFonts w:ascii="Book Antiqua" w:eastAsia="Book Antiqua" w:hAnsi="Book Antiqua" w:cs="Book Antiqua"/>
          <w:sz w:val="24"/>
        </w:rPr>
        <w:t>TIS</w:t>
      </w:r>
      <w:r>
        <w:rPr>
          <w:rFonts w:ascii="Book Antiqua" w:eastAsia="Book Antiqua" w:hAnsi="Book Antiqua" w:cs="Book Antiqua"/>
          <w:sz w:val="24"/>
        </w:rPr>
        <w:t xml:space="preserve"> using modalities such as radiotherapy, TACE, </w:t>
      </w:r>
      <w:r>
        <w:rPr>
          <w:rFonts w:ascii="Book Antiqua" w:eastAsia="Book Antiqua" w:hAnsi="Book Antiqua" w:cs="Book Antiqua"/>
          <w:sz w:val="24"/>
        </w:rPr>
        <w:t>TKIs</w:t>
      </w:r>
      <w:r>
        <w:rPr>
          <w:rFonts w:ascii="Book Antiqua" w:eastAsia="Book Antiqua" w:hAnsi="Book Antiqua" w:cs="Book Antiqua"/>
          <w:sz w:val="24"/>
        </w:rPr>
        <w:t xml:space="preserve">, or CDK4/6 inhibitors. Senescence induction should be confirmed through biopsy and liquid biomarkers; examples include elevated p16 or p21, the DNA damage marker γH2AX, and characteristic SASP profiles. Subsequently, during the peak window of </w:t>
      </w:r>
      <w:r>
        <w:rPr>
          <w:rFonts w:ascii="Book Antiqua" w:eastAsia="Book Antiqua" w:hAnsi="Book Antiqua" w:cs="Book Antiqua"/>
          <w:sz w:val="24"/>
        </w:rPr>
        <w:t>TIS</w:t>
      </w:r>
      <w:r>
        <w:rPr>
          <w:rFonts w:ascii="Book Antiqua" w:eastAsia="Book Antiqua" w:hAnsi="Book Antiqua" w:cs="Book Antiqua"/>
          <w:sz w:val="24"/>
        </w:rPr>
        <w:t>, immunotherapy combined with TME modulators should be deployed to enhance immune-mediated clearance. Immunotherapeutic agents may include</w:t>
      </w:r>
      <w:r>
        <w:rPr>
          <w:rFonts w:ascii="Book Antiqua" w:eastAsia="Book Antiqua" w:hAnsi="Book Antiqua" w:cs="Book Antiqua"/>
          <w:sz w:val="24"/>
        </w:rPr>
        <w:t xml:space="preserve"> (</w:t>
      </w:r>
      <w:r>
        <w:rPr>
          <w:rFonts w:ascii="Book Antiqua" w:eastAsia="Book Antiqua" w:hAnsi="Book Antiqua" w:cs="Book Antiqua"/>
          <w:sz w:val="24"/>
        </w:rPr>
        <w:t>PD-1</w:t>
      </w:r>
      <w:r>
        <w:rPr>
          <w:rFonts w:ascii="Book Antiqua" w:eastAsia="Book Antiqua" w:hAnsi="Book Antiqua" w:cs="Book Antiqua"/>
          <w:sz w:val="24"/>
        </w:rPr>
        <w:t>)</w:t>
      </w:r>
      <w:r>
        <w:rPr>
          <w:rFonts w:ascii="Book Antiqua" w:eastAsia="Book Antiqua" w:hAnsi="Book Antiqua" w:cs="Book Antiqua"/>
          <w:sz w:val="24"/>
        </w:rPr>
        <w:t xml:space="preserve"> or programmed death-ligand 1</w:t>
      </w:r>
      <w:r>
        <w:rPr>
          <w:rFonts w:ascii="Book Antiqua" w:eastAsia="Book Antiqua" w:hAnsi="Book Antiqua" w:cs="Book Antiqua"/>
          <w:sz w:val="24"/>
        </w:rPr>
        <w:t xml:space="preserve"> (</w:t>
      </w:r>
      <w:r>
        <w:rPr>
          <w:rFonts w:ascii="Book Antiqua" w:eastAsia="Book Antiqua" w:hAnsi="Book Antiqua" w:cs="Book Antiqua"/>
          <w:sz w:val="24"/>
        </w:rPr>
        <w:t>PD-L1</w:t>
      </w:r>
      <w:r>
        <w:rPr>
          <w:rFonts w:ascii="Book Antiqua" w:eastAsia="Book Antiqua" w:hAnsi="Book Antiqua" w:cs="Book Antiqua"/>
          <w:sz w:val="24"/>
        </w:rPr>
        <w:t>)</w:t>
      </w:r>
      <w:r>
        <w:rPr>
          <w:rFonts w:ascii="Book Antiqua" w:eastAsia="Book Antiqua" w:hAnsi="Book Antiqua" w:cs="Book Antiqua"/>
          <w:sz w:val="24"/>
        </w:rPr>
        <w:t xml:space="preserve"> inhibitors and NKG2D-targeting CAR T cells, while microenvironment modulators could encompass Janus kinase</w:t>
      </w:r>
      <w:r>
        <w:rPr>
          <w:rFonts w:ascii="Book Antiqua" w:eastAsia="Book Antiqua" w:hAnsi="Book Antiqua" w:cs="Book Antiqua"/>
          <w:sz w:val="24"/>
        </w:rPr>
        <w:t xml:space="preserve"> (</w:t>
      </w:r>
      <w:r>
        <w:rPr>
          <w:rFonts w:ascii="Book Antiqua" w:eastAsia="Book Antiqua" w:hAnsi="Book Antiqua" w:cs="Book Antiqua"/>
          <w:sz w:val="24"/>
        </w:rPr>
        <w:t>JAK</w:t>
      </w:r>
      <w:r>
        <w:rPr>
          <w:rFonts w:ascii="Book Antiqua" w:eastAsia="Book Antiqua" w:hAnsi="Book Antiqua" w:cs="Book Antiqua"/>
          <w:sz w:val="24"/>
        </w:rPr>
        <w:t>)</w:t>
      </w:r>
      <w:r>
        <w:rPr>
          <w:rFonts w:ascii="Book Antiqua" w:eastAsia="Book Antiqua" w:hAnsi="Book Antiqua" w:cs="Book Antiqua"/>
          <w:sz w:val="24"/>
        </w:rPr>
        <w:t>/signal transducer and activator of transcription</w:t>
      </w:r>
      <w:r>
        <w:rPr>
          <w:rFonts w:ascii="Book Antiqua" w:eastAsia="Book Antiqua" w:hAnsi="Book Antiqua" w:cs="Book Antiqua"/>
          <w:sz w:val="24"/>
        </w:rPr>
        <w:t xml:space="preserve"> (</w:t>
      </w:r>
      <w:r>
        <w:rPr>
          <w:rFonts w:ascii="Book Antiqua" w:eastAsia="Book Antiqua" w:hAnsi="Book Antiqua" w:cs="Book Antiqua"/>
          <w:sz w:val="24"/>
        </w:rPr>
        <w:t>STAT</w:t>
      </w:r>
      <w:r>
        <w:rPr>
          <w:rFonts w:ascii="Book Antiqua" w:eastAsia="Book Antiqua" w:hAnsi="Book Antiqua" w:cs="Book Antiqua"/>
          <w:sz w:val="24"/>
        </w:rPr>
        <w:t>)</w:t>
      </w:r>
      <w:r>
        <w:rPr>
          <w:rFonts w:ascii="Book Antiqua" w:eastAsia="Book Antiqua" w:hAnsi="Book Antiqua" w:cs="Book Antiqua"/>
          <w:sz w:val="24"/>
        </w:rPr>
        <w:t xml:space="preserve"> pathway inhibitors, </w:t>
      </w:r>
      <w:r>
        <w:rPr>
          <w:rFonts w:ascii="Book Antiqua" w:eastAsia="Book Antiqua" w:hAnsi="Book Antiqua" w:cs="Book Antiqua"/>
          <w:sz w:val="24"/>
        </w:rPr>
        <w:t>OGT</w:t>
      </w:r>
      <w:r>
        <w:rPr>
          <w:rFonts w:ascii="Book Antiqua" w:eastAsia="Book Antiqua" w:hAnsi="Book Antiqua" w:cs="Book Antiqua"/>
          <w:sz w:val="24"/>
        </w:rPr>
        <w:t xml:space="preserve"> inhibitors, or inhibitors of lactate transport. Finally, during the subsequent disease stabilization phase, short-course, intermittent administration of senolytic agents can be implemented to reduce the residual pool of senescent cells and thereby mitigate long-term recurrence risk.[48, 189-191].</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Third, a robust methodological and longitudinal follow-up framework must be designed. Advancing clinical translation requires a prospective study design incorporating data collection at multiple timepoints and across multiple modalities. At key treatment intervals, peripheral blood, tumor tissue, and imaging data should be collected in a synchronized manner to construct a dynamic atlas that delineates the co-evolution of cellular senescence, immune activity, metabolic state, and </w:t>
      </w:r>
      <w:r>
        <w:rPr>
          <w:rFonts w:ascii="Book Antiqua" w:eastAsia="Book Antiqua" w:hAnsi="Book Antiqua" w:cs="Book Antiqua"/>
          <w:sz w:val="24"/>
        </w:rPr>
        <w:t>PTMs</w:t>
      </w:r>
      <w:r>
        <w:rPr>
          <w:rFonts w:ascii="Book Antiqua" w:eastAsia="Book Antiqua" w:hAnsi="Book Antiqua" w:cs="Book Antiqua"/>
          <w:sz w:val="24"/>
        </w:rPr>
        <w:t>. This integrated approach enables the identification of composite biomarkers predictive of treatment response and resistance. Furthermore, surrogate endpoints reflecting biological changes—such as immune microenvironment remodeling and senescence-associated secretory phenotype dynamics—should be incorporated into clinical endpoint definitions to accelerate the optimization and validation of novel therapeutic strategies.</w:t>
      </w:r>
    </w:p>
    <w:p w:rsidR="00A77B3E">
      <w:pPr>
        <w:shd w:val="clear" w:color="auto" w:fill="auto"/>
        <w:spacing w:line="360" w:lineRule="auto"/>
        <w:ind w:firstLine="240"/>
        <w:jc w:val="both"/>
        <w:rPr>
          <w:sz w:val="24"/>
        </w:rPr>
      </w:pPr>
      <w:r>
        <w:rPr>
          <w:rFonts w:ascii="Book Antiqua" w:eastAsia="Book Antiqua" w:hAnsi="Book Antiqua" w:cs="Book Antiqua"/>
          <w:sz w:val="24"/>
        </w:rPr>
        <w:t>Building on a sequential therapeutic logic—senescence induction, reshaping of SASP and coupled metabolic/PTM programs, and then immune</w:t>
      </w:r>
      <w:r>
        <w:rPr>
          <w:rFonts w:ascii="Book Antiqua" w:eastAsia="Book Antiqua" w:hAnsi="Book Antiqua" w:cs="Book Antiqua"/>
          <w:sz w:val="24"/>
        </w:rPr>
        <w:noBreakHyphen/>
        <w:t>mediated clearance—an integrated treatment framework can be organized by clinical stage, intervention steps, and monitoring indicators (Table 2). In HCC, senescence</w:t>
      </w:r>
      <w:r>
        <w:rPr>
          <w:rFonts w:ascii="Book Antiqua" w:eastAsia="Book Antiqua" w:hAnsi="Book Antiqua" w:cs="Book Antiqua"/>
          <w:sz w:val="24"/>
        </w:rPr>
        <w:noBreakHyphen/>
        <w:t>linked signaling is dynamic and can remodel the tumor ecosystem; therefore, effective strategies are expected to combine (i) precise senescence induction, (ii) control of SASP and metabolism</w:t>
      </w:r>
      <w:r>
        <w:rPr>
          <w:rFonts w:ascii="Book Antiqua" w:eastAsia="Book Antiqua" w:hAnsi="Book Antiqua" w:cs="Book Antiqua"/>
          <w:sz w:val="24"/>
        </w:rPr>
        <w:noBreakHyphen/>
        <w:t>linked PTM circuits to limit immunosuppressive drift, and (iii) timely activation of clearance mechanisms. Multi</w:t>
      </w:r>
      <w:r>
        <w:rPr>
          <w:rFonts w:ascii="Book Antiqua" w:eastAsia="Book Antiqua" w:hAnsi="Book Antiqua" w:cs="Book Antiqua"/>
          <w:sz w:val="24"/>
        </w:rPr>
        <w:noBreakHyphen/>
        <w:t>omics</w:t>
      </w:r>
      <w:r>
        <w:rPr>
          <w:rFonts w:ascii="Book Antiqua" w:eastAsia="Book Antiqua" w:hAnsi="Book Antiqua" w:cs="Book Antiqua"/>
          <w:sz w:val="24"/>
        </w:rPr>
        <w:noBreakHyphen/>
        <w:t>informed stratification and longitudinal monitoring can support rational timing and patient selection, improving the likelihood that senescence is converted from a transient state into a therapeutically exploitable vulnerability.</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i/>
          <w:iCs/>
          <w:sz w:val="24"/>
        </w:rPr>
        <w:t>Single-cell and spatial multi-omics: Mapping senescence,</w:t>
      </w:r>
      <w:r>
        <w:rPr>
          <w:rFonts w:ascii="Book Antiqua" w:eastAsia="Book Antiqua" w:hAnsi="Book Antiqua" w:cs="Book Antiqua"/>
          <w:b/>
          <w:bCs/>
          <w:i/>
          <w:iCs/>
          <w:sz w:val="24"/>
        </w:rPr>
        <w:t> </w:t>
      </w:r>
      <w:r>
        <w:rPr>
          <w:rFonts w:ascii="Book Antiqua" w:eastAsia="Book Antiqua" w:hAnsi="Book Antiqua" w:cs="Book Antiqua"/>
          <w:b/>
          <w:bCs/>
          <w:i/>
          <w:iCs/>
          <w:sz w:val="24"/>
        </w:rPr>
        <w:t>PTM</w:t>
      </w:r>
      <w:r>
        <w:rPr>
          <w:rFonts w:ascii="Book Antiqua" w:eastAsia="Book Antiqua" w:hAnsi="Book Antiqua" w:cs="Book Antiqua"/>
          <w:b/>
          <w:bCs/>
          <w:i/>
          <w:iCs/>
          <w:sz w:val="24"/>
        </w:rPr>
        <w:t>s, and immune interactions in</w:t>
      </w:r>
      <w:r>
        <w:rPr>
          <w:rFonts w:ascii="Book Antiqua" w:eastAsia="Book Antiqua" w:hAnsi="Book Antiqua" w:cs="Book Antiqua"/>
          <w:b/>
          <w:bCs/>
          <w:i/>
          <w:iCs/>
          <w:sz w:val="24"/>
        </w:rPr>
        <w:t> </w:t>
      </w:r>
      <w:r>
        <w:rPr>
          <w:rFonts w:ascii="Book Antiqua" w:eastAsia="Book Antiqua" w:hAnsi="Book Antiqua" w:cs="Book Antiqua"/>
          <w:b/>
          <w:bCs/>
          <w:i/>
          <w:iCs/>
          <w:sz w:val="24"/>
        </w:rPr>
        <w:t>HCC</w:t>
      </w:r>
    </w:p>
    <w:p w:rsidR="00A77B3E">
      <w:pPr>
        <w:shd w:val="clear" w:color="auto" w:fill="auto"/>
        <w:spacing w:line="360" w:lineRule="auto"/>
        <w:ind w:firstLine="0"/>
        <w:jc w:val="both"/>
        <w:rPr>
          <w:sz w:val="24"/>
        </w:rPr>
      </w:pPr>
      <w:r>
        <w:rPr>
          <w:rFonts w:ascii="Book Antiqua" w:eastAsia="Book Antiqua" w:hAnsi="Book Antiqua" w:cs="Book Antiqua"/>
          <w:sz w:val="24"/>
        </w:rPr>
        <w:t>Single</w:t>
      </w:r>
      <w:r>
        <w:rPr>
          <w:rFonts w:ascii="Book Antiqua" w:eastAsia="Book Antiqua" w:hAnsi="Book Antiqua" w:cs="Book Antiqua"/>
          <w:sz w:val="24"/>
        </w:rPr>
        <w:noBreakHyphen/>
        <w:t>cell and spatially resolved omics add resolution that bulk profiling cannot provide, allowing senescence states, PTM</w:t>
      </w:r>
      <w:r>
        <w:rPr>
          <w:rFonts w:ascii="Book Antiqua" w:eastAsia="Book Antiqua" w:hAnsi="Book Antiqua" w:cs="Book Antiqua"/>
          <w:sz w:val="24"/>
        </w:rPr>
        <w:noBreakHyphen/>
        <w:t>linked programs, and immune phenotypes to be assigned to specific cell populations and tissue regions in HCC. This section focuses on how these technologies refine mechanism, reveal spatial constraints on immune access, and inform patient stratification and trial design.</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Technological advances in singlecell and spatial multiomics for</w:t>
      </w:r>
      <w:r>
        <w:rPr>
          <w:rFonts w:ascii="Book Antiqua" w:eastAsia="Book Antiqua" w:hAnsi="Book Antiqua" w:cs="Book Antiqua"/>
          <w:b/>
          <w:bCs/>
          <w:sz w:val="24"/>
        </w:rPr>
        <w:t> </w:t>
      </w:r>
      <w:r>
        <w:rPr>
          <w:rFonts w:ascii="Book Antiqua" w:eastAsia="Book Antiqua" w:hAnsi="Book Antiqua" w:cs="Book Antiqua"/>
          <w:b/>
          <w:bCs/>
          <w:sz w:val="24"/>
        </w:rPr>
        <w:t>HCC</w:t>
      </w:r>
      <w:r>
        <w:rPr>
          <w:rFonts w:ascii="Book Antiqua" w:eastAsia="Book Antiqua" w:hAnsi="Book Antiqua" w:cs="Book Antiqua"/>
          <w:b/>
          <w:bCs/>
          <w:sz w:val="24"/>
        </w:rPr>
        <w:t xml:space="preserve"> senescence</w:t>
      </w:r>
    </w:p>
    <w:p w:rsidR="00A77B3E">
      <w:pPr>
        <w:shd w:val="clear" w:color="auto" w:fill="auto"/>
        <w:spacing w:line="360" w:lineRule="auto"/>
        <w:ind w:firstLine="0"/>
        <w:jc w:val="both"/>
        <w:rPr>
          <w:sz w:val="24"/>
        </w:rPr>
      </w:pPr>
      <w:r>
        <w:rPr>
          <w:rFonts w:ascii="Book Antiqua" w:eastAsia="Book Antiqua" w:hAnsi="Book Antiqua" w:cs="Book Antiqua"/>
          <w:sz w:val="24"/>
        </w:rPr>
        <w:t>Single</w:t>
      </w:r>
      <w:r>
        <w:rPr>
          <w:rFonts w:ascii="Book Antiqua" w:eastAsia="Book Antiqua" w:hAnsi="Book Antiqua" w:cs="Book Antiqua"/>
          <w:sz w:val="24"/>
        </w:rPr>
        <w:noBreakHyphen/>
        <w:t>cell RNA sequencing and spatial transcriptomic/proteomic platforms have enabled reconstruction of cell</w:t>
      </w:r>
      <w:r>
        <w:rPr>
          <w:rFonts w:ascii="Book Antiqua" w:eastAsia="Book Antiqua" w:hAnsi="Book Antiqua" w:cs="Book Antiqua"/>
          <w:sz w:val="24"/>
        </w:rPr>
        <w:noBreakHyphen/>
        <w:t>state trajectories and their tissue localization in HCC cohorts. Spatial mapping can distinguish immune</w:t>
      </w:r>
      <w:r>
        <w:rPr>
          <w:rFonts w:ascii="Book Antiqua" w:eastAsia="Book Antiqua" w:hAnsi="Book Antiqua" w:cs="Book Antiqua"/>
          <w:sz w:val="24"/>
        </w:rPr>
        <w:noBreakHyphen/>
        <w:t>inflamed from immune</w:t>
      </w:r>
      <w:r>
        <w:rPr>
          <w:rFonts w:ascii="Book Antiqua" w:eastAsia="Book Antiqua" w:hAnsi="Book Antiqua" w:cs="Book Antiqua"/>
          <w:sz w:val="24"/>
        </w:rPr>
        <w:noBreakHyphen/>
        <w:t>excluded regions and link these patterns to local chemokine programs and suppressive niches, providing a practical basis for integrating senescence biology and PTM</w:t>
      </w:r>
      <w:r>
        <w:rPr>
          <w:rFonts w:ascii="Book Antiqua" w:eastAsia="Book Antiqua" w:hAnsi="Book Antiqua" w:cs="Book Antiqua"/>
          <w:sz w:val="24"/>
        </w:rPr>
        <w:noBreakHyphen/>
        <w:t>targeted interventions with immunotherapy selection and scheduling</w:t>
      </w:r>
      <w:r>
        <w:rPr>
          <w:rFonts w:ascii="Book Antiqua" w:eastAsia="Book Antiqua" w:hAnsi="Book Antiqua" w:cs="Book Antiqua"/>
          <w:sz w:val="24"/>
        </w:rPr>
        <w:t>[199-201]</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In HCC immune microenvironment research, the integration of singlecell and spatial data now allows systematic deconvolution of patient samples across three dimensions: Cell type, functional state, and spatial location. As exemplified by the study of Zhu </w:t>
      </w:r>
      <w:r>
        <w:rPr>
          <w:rFonts w:ascii="Book Antiqua" w:eastAsia="Book Antiqua" w:hAnsi="Book Antiqua" w:cs="Book Antiqua"/>
          <w:i/>
          <w:iCs/>
          <w:sz w:val="24"/>
        </w:rPr>
        <w:t>et al</w:t>
      </w:r>
      <w:r>
        <w:rPr>
          <w:rFonts w:ascii="Book Antiqua" w:eastAsia="Book Antiqua" w:hAnsi="Book Antiqua" w:cs="Book Antiqua"/>
          <w:sz w:val="24"/>
        </w:rPr>
        <w:t>., combined singlecell and spatial transcriptomic analyses identified the mitochondrial flavin adenine dinucleotide synthesisrelated gene flavin adenine dinucleotide synthetase 1</w:t>
      </w:r>
      <w:r>
        <w:rPr>
          <w:rFonts w:ascii="Book Antiqua" w:eastAsia="Book Antiqua" w:hAnsi="Book Antiqua" w:cs="Book Antiqua"/>
          <w:sz w:val="24"/>
        </w:rPr>
        <w:t xml:space="preserve"> (</w:t>
      </w:r>
      <w:r>
        <w:rPr>
          <w:rFonts w:ascii="Book Antiqua" w:eastAsia="Book Antiqua" w:hAnsi="Book Antiqua" w:cs="Book Antiqua"/>
          <w:sz w:val="24"/>
        </w:rPr>
        <w:t>FLAD1</w:t>
      </w:r>
      <w:r>
        <w:rPr>
          <w:rFonts w:ascii="Book Antiqua" w:eastAsia="Book Antiqua" w:hAnsi="Book Antiqua" w:cs="Book Antiqua"/>
          <w:sz w:val="24"/>
        </w:rPr>
        <w:t>)</w:t>
      </w:r>
      <w:r>
        <w:rPr>
          <w:rFonts w:ascii="Book Antiqua" w:eastAsia="Book Antiqua" w:hAnsi="Book Antiqua" w:cs="Book Antiqua"/>
          <w:sz w:val="24"/>
        </w:rPr>
        <w:t xml:space="preserve"> as a regulator of the HCC immune microenvironment: Regions with high FLAD1 expression exhibited distinct metabolic signatures and immuneinfiltration patterns, nominating it as a candidate biomarker for combining metabolic/mitochondrial targeting with immunotherapy[202]. These methodological advances establish a technical foundation for incorporating senescence and PTM information into singlecell and spatial models.</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Concurrently, single-cell analytical frameworks for senescence research are being progressively refined. Systematic investigations based on large-scale single-cell atlases have comprehensively characterized the molecular features of senescence across multiple tissues and cell types in mammals. For instance, by integrating cross-tissue single-cell data, studies have proposed transcriptomic signatures for identifying cellular senescence states and highlighted substantial discrepancies between </w:t>
      </w:r>
      <w:r>
        <w:rPr>
          <w:rFonts w:ascii="Book Antiqua" w:eastAsia="Book Antiqua" w:hAnsi="Book Antiqua" w:cs="Book Antiqua"/>
          <w:i/>
          <w:iCs/>
          <w:sz w:val="24"/>
        </w:rPr>
        <w:t>in vivo</w:t>
      </w:r>
      <w:r>
        <w:rPr>
          <w:rFonts w:ascii="Book Antiqua" w:eastAsia="Book Antiqua" w:hAnsi="Book Antiqua" w:cs="Book Antiqua"/>
          <w:sz w:val="24"/>
        </w:rPr>
        <w:t xml:space="preserve"> senescence transcriptomes and </w:t>
      </w:r>
      <w:r>
        <w:rPr>
          <w:rFonts w:ascii="Book Antiqua" w:eastAsia="Book Antiqua" w:hAnsi="Book Antiqua" w:cs="Book Antiqua"/>
          <w:i/>
          <w:iCs/>
          <w:sz w:val="24"/>
        </w:rPr>
        <w:t>in vitro</w:t>
      </w:r>
      <w:r>
        <w:rPr>
          <w:rFonts w:ascii="Book Antiqua" w:eastAsia="Book Antiqua" w:hAnsi="Book Antiqua" w:cs="Book Antiqua"/>
          <w:sz w:val="24"/>
        </w:rPr>
        <w:t xml:space="preserve"> senescence induction models, underscoring the necessity of redefining senescence features within disease-specific contexts[203]. Related advances include the construction of the Human Cellular Aging Transcriptome Atlas (HCATA), which integrates approximately 92 million cells spanning over 50 tissue types and an age range of 0–110 years, providing a critical resource for systematically exploring senescence transcriptomes at single-cell resolution[204].</w:t>
      </w:r>
    </w:p>
    <w:p w:rsidR="00A77B3E">
      <w:pPr>
        <w:shd w:val="clear" w:color="auto" w:fill="auto"/>
        <w:spacing w:line="360" w:lineRule="auto"/>
        <w:ind w:firstLine="240"/>
        <w:jc w:val="both"/>
        <w:rPr>
          <w:sz w:val="24"/>
        </w:rPr>
      </w:pPr>
      <w:r>
        <w:rPr>
          <w:rFonts w:ascii="Book Antiqua" w:eastAsia="Book Antiqua" w:hAnsi="Book Antiqua" w:cs="Book Antiqua"/>
          <w:sz w:val="24"/>
        </w:rPr>
        <w:t>At the platform and resource level, knowledge bases such as Aging Annotation database</w:t>
      </w:r>
      <w:r>
        <w:rPr>
          <w:rFonts w:ascii="Book Antiqua" w:eastAsia="Book Antiqua" w:hAnsi="Book Antiqua" w:cs="Book Antiqua"/>
          <w:sz w:val="24"/>
        </w:rPr>
        <w:t xml:space="preserve"> (</w:t>
      </w:r>
      <w:r>
        <w:rPr>
          <w:rFonts w:ascii="Book Antiqua" w:eastAsia="Book Antiqua" w:hAnsi="Book Antiqua" w:cs="Book Antiqua"/>
          <w:sz w:val="24"/>
        </w:rPr>
        <w:t>AgeAnno</w:t>
      </w:r>
      <w:r>
        <w:rPr>
          <w:rFonts w:ascii="Book Antiqua" w:eastAsia="Book Antiqua" w:hAnsi="Book Antiqua" w:cs="Book Antiqua"/>
          <w:sz w:val="24"/>
        </w:rPr>
        <w:t>)</w:t>
      </w:r>
      <w:r>
        <w:rPr>
          <w:rFonts w:ascii="Book Antiqua" w:eastAsia="Book Antiqua" w:hAnsi="Book Antiqua" w:cs="Book Antiqua"/>
          <w:sz w:val="24"/>
        </w:rPr>
        <w:t xml:space="preserve"> consolidate single-cell RNA-seq and ATAC-seq data from over 1.67 million cells across 28 healthy tissue samples, encompassing dynamic functional annotations for 5,580 senescence-associated genes and supporting analyses of differential expression, cell-cell communication, and transcriptional regulatory networks[205]. Furthermore, computational tools like the SenePy platform integrate over 60 mouse and human single-cell senescence signatures, enabling senescence scoring across diverse tissues and disease contexts. This provides a directly applicable analytical tool for precisely identifying senescence-associated cell subpopulations in HCC single-cell datasets[147]. Additionally, the Pan-species Single-cell Aging Atlas</w:t>
      </w:r>
      <w:r>
        <w:rPr>
          <w:rFonts w:ascii="Book Antiqua" w:eastAsia="Book Antiqua" w:hAnsi="Book Antiqua" w:cs="Book Antiqua"/>
          <w:sz w:val="24"/>
        </w:rPr>
        <w:t xml:space="preserve"> (</w:t>
      </w:r>
      <w:r>
        <w:rPr>
          <w:rFonts w:ascii="Book Antiqua" w:eastAsia="Book Antiqua" w:hAnsi="Book Antiqua" w:cs="Book Antiqua"/>
          <w:sz w:val="24"/>
        </w:rPr>
        <w:t>PanSci</w:t>
      </w:r>
      <w:r>
        <w:rPr>
          <w:rFonts w:ascii="Book Antiqua" w:eastAsia="Book Antiqua" w:hAnsi="Book Antiqua" w:cs="Book Antiqua"/>
          <w:sz w:val="24"/>
        </w:rPr>
        <w:t>)</w:t>
      </w:r>
      <w:r>
        <w:rPr>
          <w:rFonts w:ascii="Book Antiqua" w:eastAsia="Book Antiqua" w:hAnsi="Book Antiqua" w:cs="Book Antiqua"/>
          <w:sz w:val="24"/>
        </w:rPr>
        <w:t xml:space="preserve"> single-cell transcriptomic atlas, derived from more than 20 million cells across 623 mouse tissues, reveals over 3,000 distinct cell states and more than 200 senescence-related cell populations[206]. The Aging Fly Cell Atlas, through whole-organism single-nucleus transcriptomic profiling of aged Drosophila, identifies 163 distinct cell types[207]. Together, these efforts advance the establishment of cross-species senescence cell atlases.</w:t>
      </w:r>
    </w:p>
    <w:p w:rsidR="00A77B3E">
      <w:pPr>
        <w:shd w:val="clear" w:color="auto" w:fill="auto"/>
        <w:spacing w:line="360" w:lineRule="auto"/>
        <w:ind w:firstLine="240"/>
        <w:jc w:val="both"/>
        <w:rPr>
          <w:sz w:val="24"/>
        </w:rPr>
      </w:pPr>
      <w:r>
        <w:rPr>
          <w:rFonts w:ascii="Book Antiqua" w:eastAsia="Book Antiqua" w:hAnsi="Book Antiqua" w:cs="Book Antiqua"/>
          <w:sz w:val="24"/>
        </w:rPr>
        <w:t>These studies further elucidate cell type-specific alterations during aging. Senescence is often accompanied by a loss of cellular identity, manifested as increased transcriptional noise in aged tissues[208]. To this end, studies have developed single-cell transcriptome-based “aging clocks” capable of quantifying cell type-specific senescence and rejuvenation dynamics[209]. In tissues such as the testis, comparative single-cell transcriptomic analyses between young and aged mice have systematically revealed senescence-associated molecular signatures[210].</w:t>
      </w:r>
    </w:p>
    <w:p w:rsidR="00A77B3E">
      <w:pPr>
        <w:shd w:val="clear" w:color="auto" w:fill="auto"/>
        <w:spacing w:line="360" w:lineRule="auto"/>
        <w:ind w:firstLine="240"/>
        <w:jc w:val="both"/>
        <w:rPr>
          <w:sz w:val="24"/>
        </w:rPr>
      </w:pPr>
      <w:r>
        <w:rPr>
          <w:rFonts w:ascii="Book Antiqua" w:eastAsia="Book Antiqua" w:hAnsi="Book Antiqua" w:cs="Book Antiqua"/>
          <w:sz w:val="24"/>
        </w:rPr>
        <w:t>Multi-omics integration strategies further deepen the understanding of senescence mechanisms. For example, integrated analyses of transcriptomic, methylomic, single-cell sequencing, and metabolomic data have systematically delineated senescence-associated regulatory networks in adipose and muscle tissues[211]. In brain aging research, single-cell omics technologies enable high-resolution characterization, uncovering age-dependent cellular alterations and remodeling of intercellular interactions[212].</w:t>
      </w:r>
    </w:p>
    <w:p w:rsidR="00A77B3E">
      <w:pPr>
        <w:shd w:val="clear" w:color="auto" w:fill="auto"/>
        <w:spacing w:line="360" w:lineRule="auto"/>
        <w:ind w:firstLine="240"/>
        <w:jc w:val="both"/>
        <w:rPr>
          <w:sz w:val="24"/>
        </w:rPr>
      </w:pPr>
      <w:r>
        <w:rPr>
          <w:rFonts w:ascii="Book Antiqua" w:eastAsia="Book Antiqua" w:hAnsi="Book Antiqua" w:cs="Book Antiqua"/>
          <w:sz w:val="24"/>
        </w:rPr>
        <w:t>In summary, through the systematic application of single-cell and spatial multi-omics technologies, significant progress has been made in the systematic characterization of senescence molecular features, the dissection of cell type-specific changes, and integrated cross-omics analyses. These advancements establish a methodological and knowledge foundation for precisely defining senescence features, constructing spatiotemporal atlases, and developing stratified diagnostic and therapeutic frameworks in disease contexts such as HCC.</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Spatiotemporal characterization of senescence-associated cell subpopulations</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At the tumorcell level, multiple singlecell transcriptomic studies of HCC have identified tumorcell subpopulations displaying a transcriptionally defined senescenceprone phenotype. These cells typically exhibit downregulation of cellcycle genes, upregulation of DNAdamageresponse genes and p53/p21 signaling, and elevated expression of certain SASPrelated chemokines and inflammatory factors[42, 213]. </w:t>
      </w:r>
      <w:r>
        <w:rPr>
          <w:rFonts w:ascii="Book Antiqua" w:eastAsia="Book Antiqua" w:hAnsi="Book Antiqua" w:cs="Book Antiqua"/>
          <w:sz w:val="24"/>
        </w:rPr>
        <w:t>While these transcriptomic profiles are informative, they define a phenotype, not a functionally validated state. True senescence requires confirmation of growth arrest and SASP secretion, and current singlecell methods cannot directly measure the PTM landscapes (</w:t>
      </w:r>
      <w:r>
        <w:rPr>
          <w:rFonts w:ascii="Book Antiqua" w:eastAsia="Book Antiqua" w:hAnsi="Book Antiqua" w:cs="Book Antiqua"/>
          <w:i/>
          <w:iCs/>
          <w:sz w:val="24"/>
        </w:rPr>
        <w:t>e.g.</w:t>
      </w:r>
      <w:r>
        <w:rPr>
          <w:rFonts w:ascii="Book Antiqua" w:eastAsia="Book Antiqua" w:hAnsi="Book Antiqua" w:cs="Book Antiqua"/>
          <w:sz w:val="24"/>
        </w:rPr>
        <w:t>, lactylation) hypothesized to drive these transcriptional programs. Thus, inferences remain correlative.</w:t>
      </w:r>
      <w:r>
        <w:rPr>
          <w:rFonts w:ascii="Book Antiqua" w:eastAsia="Book Antiqua" w:hAnsi="Book Antiqua" w:cs="Book Antiqua"/>
          <w:sz w:val="24"/>
        </w:rPr>
        <w:t xml:space="preserve"> Spatially resolving these transcriptionally defined populations, however, has proven highly revealing. Spatial transcriptomic analyses further reveal that such senescentlike tumor cells are often localized at the tumor–stroma interface or in regions with prominent vascular remodeling. Their spatial proximity to areas enriched in myeloidderived suppressor cells, M2type tumorassociated macrophages, and regions with sparse CD8⁺ T cell infiltration suggests that local SASP signals may cooperate with myeloid polarization, immune exclusion, and vascular abnormalities to shape an immunosuppressive microenvironment[214].</w:t>
      </w:r>
    </w:p>
    <w:p w:rsidR="00A77B3E">
      <w:pPr>
        <w:shd w:val="clear" w:color="auto" w:fill="auto"/>
        <w:spacing w:line="360" w:lineRule="auto"/>
        <w:ind w:firstLine="240"/>
        <w:jc w:val="both"/>
        <w:rPr>
          <w:sz w:val="24"/>
        </w:rPr>
      </w:pPr>
      <w:r>
        <w:rPr>
          <w:rFonts w:ascii="Book Antiqua" w:eastAsia="Book Antiqua" w:hAnsi="Book Antiqua" w:cs="Book Antiqua"/>
          <w:sz w:val="24"/>
        </w:rPr>
        <w:t>In the vascular compartment, integrated single</w:t>
      </w:r>
      <w:r>
        <w:rPr>
          <w:rFonts w:ascii="Book Antiqua" w:eastAsia="Book Antiqua" w:hAnsi="Book Antiqua" w:cs="Book Antiqua"/>
          <w:sz w:val="24"/>
        </w:rPr>
        <w:noBreakHyphen/>
        <w:t>cell and spatial profiling has identified senescent endothelial states and suggested their association with aberrant angiogenesis and immune exclusion, highlighting a spatial dimension that may influence drug delivery and immune access in HCC</w:t>
      </w:r>
      <w:r>
        <w:rPr>
          <w:rFonts w:ascii="Book Antiqua" w:eastAsia="Book Antiqua" w:hAnsi="Book Antiqua" w:cs="Book Antiqua"/>
          <w:sz w:val="24"/>
        </w:rPr>
        <w:t>[215, 216]</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Regarding hepatic nonparenchymal cells, multiple studies from the perspective of liver disease progression and fibrosis have demonstrated that liver sinusoidal endothelial cells and hepatic stellate cells are prone to senescence during chronic liver injury. Their senescenceassociated secretome promotes capillarization, fibrogenesis, and increased risk of</w:t>
      </w:r>
      <w:r>
        <w:rPr>
          <w:rFonts w:ascii="Book Antiqua" w:eastAsia="Book Antiqua" w:hAnsi="Book Antiqua" w:cs="Book Antiqua"/>
          <w:sz w:val="24"/>
        </w:rPr>
        <w:t> </w:t>
      </w:r>
      <w:r>
        <w:rPr>
          <w:rFonts w:ascii="Book Antiqua" w:eastAsia="Book Antiqua" w:hAnsi="Book Antiqua" w:cs="Book Antiqua"/>
          <w:sz w:val="24"/>
        </w:rPr>
        <w:t>HCC</w:t>
      </w:r>
      <w:r>
        <w:rPr>
          <w:rFonts w:ascii="Book Antiqua" w:eastAsia="Book Antiqua" w:hAnsi="Book Antiqua" w:cs="Book Antiqua"/>
          <w:sz w:val="24"/>
        </w:rPr>
        <w:t xml:space="preserve">. For example, Lv </w:t>
      </w:r>
      <w:r>
        <w:rPr>
          <w:rFonts w:ascii="Book Antiqua" w:eastAsia="Book Antiqua" w:hAnsi="Book Antiqua" w:cs="Book Antiqua"/>
          <w:i/>
          <w:iCs/>
          <w:sz w:val="24"/>
        </w:rPr>
        <w:t>et al</w:t>
      </w:r>
      <w:r>
        <w:rPr>
          <w:rFonts w:ascii="Book Antiqua" w:eastAsia="Book Antiqua" w:hAnsi="Book Antiqua" w:cs="Book Antiqua"/>
          <w:sz w:val="24"/>
        </w:rPr>
        <w:t>. found that upregulation of CDKN2A/p16 in hepatic stellate cells inhibits their activation, thereby partially delaying fibrosis progression</w:t>
      </w:r>
      <w:r>
        <w:rPr>
          <w:rFonts w:ascii="Book Antiqua" w:eastAsia="Book Antiqua" w:hAnsi="Book Antiqua" w:cs="Book Antiqua"/>
          <w:sz w:val="24"/>
        </w:rPr>
        <w:t>[217]</w:t>
      </w:r>
      <w:r>
        <w:rPr>
          <w:rFonts w:ascii="Book Antiqua" w:eastAsia="Book Antiqua" w:hAnsi="Book Antiqua" w:cs="Book Antiqua"/>
          <w:sz w:val="24"/>
        </w:rPr>
        <w:t xml:space="preserve">. Meanwhile, Wilkinson </w:t>
      </w:r>
      <w:r>
        <w:rPr>
          <w:rFonts w:ascii="Book Antiqua" w:eastAsia="Book Antiqua" w:hAnsi="Book Antiqua" w:cs="Book Antiqua"/>
          <w:i/>
          <w:iCs/>
          <w:sz w:val="24"/>
        </w:rPr>
        <w:t>et al</w:t>
      </w:r>
      <w:r>
        <w:rPr>
          <w:rFonts w:ascii="Book Antiqua" w:eastAsia="Book Antiqua" w:hAnsi="Book Antiqua" w:cs="Book Antiqua"/>
          <w:sz w:val="24"/>
        </w:rPr>
        <w:t>. showed in a chronic liver disease model that SASP released by senescentlike cells elevates</w:t>
      </w:r>
      <w:r>
        <w:rPr>
          <w:rFonts w:ascii="Book Antiqua" w:eastAsia="Book Antiqua" w:hAnsi="Book Antiqua" w:cs="Book Antiqua"/>
          <w:sz w:val="24"/>
        </w:rPr>
        <w:t> </w:t>
      </w:r>
      <w:r>
        <w:rPr>
          <w:rFonts w:ascii="Book Antiqua" w:eastAsia="Book Antiqua" w:hAnsi="Book Antiqua" w:cs="Book Antiqua"/>
          <w:sz w:val="24"/>
        </w:rPr>
        <w:t xml:space="preserve"> (</w:t>
      </w:r>
      <w:r>
        <w:rPr>
          <w:rFonts w:ascii="Book Antiqua" w:eastAsia="Book Antiqua" w:hAnsi="Book Antiqua" w:cs="Book Antiqua"/>
          <w:sz w:val="24"/>
        </w:rPr>
        <w:t>PLVAP</w:t>
      </w:r>
      <w:r>
        <w:rPr>
          <w:rFonts w:ascii="Book Antiqua" w:eastAsia="Book Antiqua" w:hAnsi="Book Antiqua" w:cs="Book Antiqua"/>
          <w:sz w:val="24"/>
        </w:rPr>
        <w:t>)</w:t>
      </w:r>
      <w:r>
        <w:rPr>
          <w:rFonts w:ascii="Book Antiqua" w:eastAsia="Book Antiqua" w:hAnsi="Book Antiqua" w:cs="Book Antiqua"/>
          <w:sz w:val="24"/>
        </w:rPr>
        <w:t xml:space="preserve"> expression in liver sinusoidal endothelial cells, alters pore structure, and impairs barrier function, creating a microenvironment conducive to tumorigenesis and immune escape</w:t>
      </w:r>
      <w:r>
        <w:rPr>
          <w:rFonts w:ascii="Book Antiqua" w:eastAsia="Book Antiqua" w:hAnsi="Book Antiqua" w:cs="Book Antiqua"/>
          <w:sz w:val="24"/>
        </w:rPr>
        <w:t>[218, 219]</w:t>
      </w:r>
      <w:r>
        <w:rPr>
          <w:rFonts w:ascii="Book Antiqua" w:eastAsia="Book Antiqua" w:hAnsi="Book Antiqua" w:cs="Book Antiqua"/>
          <w:sz w:val="24"/>
        </w:rPr>
        <w:t>. These findings related to fibrosis and chronic liver disease align with the spatial distribution of CDKN2A</w:t>
      </w:r>
      <w:r>
        <w:rPr>
          <w:rFonts w:ascii="Book Antiqua" w:eastAsia="Book Antiqua" w:hAnsi="Book Antiqua" w:cs="Book Antiqua"/>
          <w:sz w:val="24"/>
          <w:szCs w:val="30"/>
          <w:vertAlign w:val="superscript"/>
        </w:rPr>
        <w:t>+</w:t>
      </w:r>
      <w:r>
        <w:rPr>
          <w:rFonts w:ascii="Book Antiqua" w:eastAsia="Book Antiqua" w:hAnsi="Book Antiqua" w:cs="Book Antiqua"/>
          <w:sz w:val="24"/>
        </w:rPr>
        <w:t xml:space="preserve"> senescent endothelial cells reported by Ma </w:t>
      </w:r>
      <w:r>
        <w:rPr>
          <w:rFonts w:ascii="Book Antiqua" w:eastAsia="Book Antiqua" w:hAnsi="Book Antiqua" w:cs="Book Antiqua"/>
          <w:i/>
          <w:iCs/>
          <w:sz w:val="24"/>
        </w:rPr>
        <w:t>et al</w:t>
      </w:r>
      <w:r>
        <w:rPr>
          <w:rFonts w:ascii="Book Antiqua" w:eastAsia="Book Antiqua" w:hAnsi="Book Antiqua" w:cs="Book Antiqua"/>
          <w:sz w:val="24"/>
        </w:rPr>
        <w:t>. in</w:t>
      </w:r>
      <w:r>
        <w:rPr>
          <w:rFonts w:ascii="Book Antiqua" w:eastAsia="Book Antiqua" w:hAnsi="Book Antiqua" w:cs="Book Antiqua"/>
          <w:sz w:val="24"/>
        </w:rPr>
        <w:t> </w:t>
      </w:r>
      <w:r>
        <w:rPr>
          <w:rFonts w:ascii="Book Antiqua" w:eastAsia="Book Antiqua" w:hAnsi="Book Antiqua" w:cs="Book Antiqua"/>
          <w:sz w:val="24"/>
        </w:rPr>
        <w:t>HCC</w:t>
      </w:r>
      <w:r>
        <w:rPr>
          <w:rFonts w:ascii="Book Antiqua" w:eastAsia="Book Antiqua" w:hAnsi="Book Antiqua" w:cs="Book Antiqua"/>
          <w:sz w:val="24"/>
        </w:rPr>
        <w:t>. Collectively, they delineate a continuum of cellular senescence affecting endothelial and mesenchymal cell lineages that extends from pre-neoplastic through neoplastic disease stages. This integrated perspective provides crucial insights for understanding the remodeling of the immune microenvironment during hepatocarcinogenesis</w:t>
      </w:r>
      <w:r>
        <w:rPr>
          <w:rFonts w:ascii="Book Antiqua" w:eastAsia="Book Antiqua" w:hAnsi="Book Antiqua" w:cs="Book Antiqua"/>
          <w:sz w:val="24"/>
        </w:rPr>
        <w:t>[215]</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 xml:space="preserve">It should be noted that direct detection of protein PTMs in HCC singlecell data remains technically challenging. Nevertheless, by analyzing the transcriptional activity of senescenceassociated gene sets, metabolic programs, and PTMrelated enzymes, functional links between senescence, PTMs, and immunity can be inferred. For instance, several HCC multiomics studies have shown that tumor cell clusters with highly active glycolysis and lactatemetabolism pathways often exhibit upregulation of </w:t>
      </w:r>
      <w:r>
        <w:rPr>
          <w:rFonts w:ascii="Book Antiqua" w:eastAsia="Book Antiqua" w:hAnsi="Book Antiqua" w:cs="Book Antiqua"/>
          <w:sz w:val="24"/>
        </w:rPr>
        <w:t>OGT</w:t>
      </w:r>
      <w:r>
        <w:rPr>
          <w:rFonts w:ascii="Book Antiqua" w:eastAsia="Book Antiqua" w:hAnsi="Book Antiqua" w:cs="Book Antiqua"/>
          <w:sz w:val="24"/>
        </w:rPr>
        <w:t xml:space="preserve"> and related metabolicregulatory genes. Spatially, these regions frequently coincide with features of immune exclusion and are enriched for myeloid cells. This spatial correlation aligns with the previously proposed mechanistic axis, derived from </w:t>
      </w:r>
      <w:r>
        <w:rPr>
          <w:rFonts w:ascii="Book Antiqua" w:eastAsia="Book Antiqua" w:hAnsi="Book Antiqua" w:cs="Book Antiqua"/>
          <w:i/>
          <w:iCs/>
          <w:sz w:val="24"/>
        </w:rPr>
        <w:t>in vitro</w:t>
      </w:r>
      <w:r>
        <w:rPr>
          <w:rFonts w:ascii="Book Antiqua" w:eastAsia="Book Antiqua" w:hAnsi="Book Antiqua" w:cs="Book Antiqua"/>
          <w:sz w:val="24"/>
        </w:rPr>
        <w:t xml:space="preserve"> and animal models, which links </w:t>
      </w:r>
      <w:r>
        <w:rPr>
          <w:rFonts w:ascii="Book Antiqua" w:eastAsia="Book Antiqua" w:hAnsi="Book Antiqua" w:cs="Book Antiqua"/>
          <w:sz w:val="24"/>
        </w:rPr>
        <w:t>OGT</w:t>
      </w:r>
      <w:r>
        <w:rPr>
          <w:rFonts w:ascii="Book Antiqua" w:eastAsia="Book Antiqua" w:hAnsi="Book Antiqua" w:cs="Book Antiqua"/>
          <w:sz w:val="24"/>
        </w:rPr>
        <w:t xml:space="preserve"> activity, histone lactylation, the senescence-associated secretory phenotype, and the establishment of an immunosuppressive microenvironment[220].</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Precision stratification and multimodal integration of senescence signatures</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Across datasets, senescence</w:t>
      </w:r>
      <w:r>
        <w:rPr>
          <w:rFonts w:ascii="Book Antiqua" w:eastAsia="Book Antiqua" w:hAnsi="Book Antiqua" w:cs="Book Antiqua"/>
          <w:sz w:val="24"/>
        </w:rPr>
        <w:noBreakHyphen/>
        <w:t>related transcriptional signatures have been developed for prognostic assessment and immune stratification in HCC. While these signatures support the clinical relevance of senescence</w:t>
      </w:r>
      <w:r>
        <w:rPr>
          <w:rFonts w:ascii="Book Antiqua" w:eastAsia="Book Antiqua" w:hAnsi="Book Antiqua" w:cs="Book Antiqua"/>
          <w:sz w:val="24"/>
        </w:rPr>
        <w:noBreakHyphen/>
        <w:t>associated programs, their translational value will depend on harmonized definitions, external validation, and prospective evaluation alongside treatment response endpoints</w:t>
      </w:r>
      <w:r>
        <w:rPr>
          <w:rFonts w:ascii="Book Antiqua" w:eastAsia="Book Antiqua" w:hAnsi="Book Antiqua" w:cs="Book Antiqua"/>
          <w:sz w:val="24"/>
        </w:rPr>
        <w:t>[48, 182, 221, 222]</w:t>
      </w:r>
      <w:r>
        <w:rPr>
          <w:rFonts w:ascii="Book Antiqua" w:eastAsia="Book Antiqua" w:hAnsi="Book Antiqua" w:cs="Book Antiqua"/>
          <w:sz w:val="24"/>
        </w:rPr>
        <w:t>.</w:t>
      </w:r>
    </w:p>
    <w:p w:rsidR="00A77B3E">
      <w:pPr>
        <w:shd w:val="clear" w:color="auto" w:fill="auto"/>
        <w:spacing w:line="360" w:lineRule="auto"/>
        <w:ind w:firstLine="240"/>
        <w:jc w:val="both"/>
        <w:rPr>
          <w:sz w:val="24"/>
        </w:rPr>
      </w:pPr>
      <w:r>
        <w:rPr>
          <w:rFonts w:ascii="Book Antiqua" w:eastAsia="Book Antiqua" w:hAnsi="Book Antiqua" w:cs="Book Antiqua"/>
          <w:sz w:val="24"/>
        </w:rPr>
        <w:t>Although these studies primarily rely on bulktissue transcriptomics, they provide a foundational framework for integrating singlecell and spatial information into senescencebased stratification. First, tools such as SenePy or HCCspecific senescence signatures can be applied to singlecell HCC datasets to perform singlecell senescence scoring for tumor, endothelial or stromal, and immune cells, thereby identifying senescenceenriched regions and cell subpopulations[147]. Second, these senescence scores can be integrated with spatial transcriptomic maps depicting the distribution of immune cells, vascular density, and metabolic features. This integration can be achieved, for example, by incorporating established patterns of spatial immune heterogeneity or utilizing defined spatial immune scoring systems. The combined analysis enables the selection of specific tumor regions and patient cohorts characterized by a high burden of senescent cells, a profoundly immunosuppressive microenvironment, and a consequently elevated risk of tumor recurrence[214, 223]. Finally, further integration of metabolic and PTMrelated transcriptional features enables the construction of a multimodal evaluation system that combines senescence scores, spatial immune characteristics, and metabolicPTM indicators. This integrated approach would offer more precise patient stratification and enrollment criteria for future clinical trials exploring combined senescenceinduction, immuneclearance, and PTMtargeted interventions in HCC[224, 225].</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Clinical translation: From spatiotemporal maps to actionable stratification systems</w:t>
      </w:r>
      <w:r>
        <w:rPr>
          <w:rFonts w:ascii="Book Antiqua" w:eastAsia="Book Antiqua" w:hAnsi="Book Antiqua" w:cs="Book Antiqua"/>
          <w:b/>
          <w:bCs/>
          <w:sz w:val="24"/>
        </w:rPr>
        <w:t> </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Translating the integrated network of senescence, </w:t>
      </w:r>
      <w:r>
        <w:rPr>
          <w:rFonts w:ascii="Book Antiqua" w:eastAsia="Book Antiqua" w:hAnsi="Book Antiqua" w:cs="Book Antiqua"/>
          <w:sz w:val="24"/>
        </w:rPr>
        <w:t>PTMs</w:t>
      </w:r>
      <w:r>
        <w:rPr>
          <w:rFonts w:ascii="Book Antiqua" w:eastAsia="Book Antiqua" w:hAnsi="Book Antiqua" w:cs="Book Antiqua"/>
          <w:sz w:val="24"/>
        </w:rPr>
        <w:t xml:space="preserve">, and immunity, which has been elucidated by single cell and spatial omics studies, into a clinically useful decision support tool necessitates establishing systematic pathways encompassing sampling methodologies, detection systems, and trial design. We propose a multidimensional framework to address this. Firstly, sampling should be longitudinal and dynamic, centered on key clinical timepoints such as before and after transarterial chemoembolization or radiotherapy, as well as during the initiation and evaluation phases of systemic therapy when combined with immunotherapy and antiangiogenic agents. Spatially, priority should be given to biologically informative regions including the tumor core, invasive front, vessel-dense areas, and fibrous septa or necrotic margins. This comprehensive strategy enables the systematic capture of dynamic changes in senescence burden, immune infiltration patterns, and features involving metabolism and </w:t>
      </w:r>
      <w:r>
        <w:rPr>
          <w:rFonts w:ascii="Book Antiqua" w:eastAsia="Book Antiqua" w:hAnsi="Book Antiqua" w:cs="Book Antiqua"/>
          <w:sz w:val="24"/>
        </w:rPr>
        <w:t>PTMs</w:t>
      </w:r>
      <w:r>
        <w:rPr>
          <w:rFonts w:ascii="Book Antiqua" w:eastAsia="Book Antiqua" w:hAnsi="Book Antiqua" w:cs="Book Antiqua"/>
          <w:sz w:val="24"/>
        </w:rPr>
        <w:t>, all at single cell and spatial resolution[199, 226].</w:t>
      </w:r>
    </w:p>
    <w:p w:rsidR="00A77B3E">
      <w:pPr>
        <w:shd w:val="clear" w:color="auto" w:fill="auto"/>
        <w:spacing w:line="360" w:lineRule="auto"/>
        <w:ind w:firstLine="240"/>
        <w:jc w:val="both"/>
        <w:rPr>
          <w:sz w:val="24"/>
        </w:rPr>
      </w:pPr>
      <w:r>
        <w:rPr>
          <w:rFonts w:ascii="Book Antiqua" w:eastAsia="Book Antiqua" w:hAnsi="Book Antiqua" w:cs="Book Antiqua"/>
          <w:sz w:val="24"/>
        </w:rPr>
        <w:t>Second, for detection system development, integrated systems should combine transcriptomics-based senescence scores with key spatial immune metrics: The differentiation state of CD8+ T cells, spatial distributions of Tregs, MDSCs, TAMs, and CDKN2A-high endothelial senescence hotspots. Concurrently, essential PTM and metabolic markers must be incorporated, including histone lactylation (H3K18 La), OGT expression, lactate metabolism genes, and core SASP factors like interleukin-6</w:t>
      </w:r>
      <w:r>
        <w:rPr>
          <w:rFonts w:ascii="Book Antiqua" w:eastAsia="Book Antiqua" w:hAnsi="Book Antiqua" w:cs="Book Antiqua"/>
          <w:sz w:val="24"/>
        </w:rPr>
        <w:t xml:space="preserve"> (</w:t>
      </w:r>
      <w:r>
        <w:rPr>
          <w:rFonts w:ascii="Book Antiqua" w:eastAsia="Book Antiqua" w:hAnsi="Book Antiqua" w:cs="Book Antiqua"/>
          <w:sz w:val="24"/>
        </w:rPr>
        <w:t>IL-6</w:t>
      </w:r>
      <w:r>
        <w:rPr>
          <w:rFonts w:ascii="Book Antiqua" w:eastAsia="Book Antiqua" w:hAnsi="Book Antiqua" w:cs="Book Antiqua"/>
          <w:sz w:val="24"/>
        </w:rPr>
        <w:t>)</w:t>
      </w:r>
      <w:r>
        <w:rPr>
          <w:rFonts w:ascii="Book Antiqua" w:eastAsia="Book Antiqua" w:hAnsi="Book Antiqua" w:cs="Book Antiqua"/>
          <w:sz w:val="24"/>
        </w:rPr>
        <w:t>, interleukin-8</w:t>
      </w:r>
      <w:r>
        <w:rPr>
          <w:rFonts w:ascii="Book Antiqua" w:eastAsia="Book Antiqua" w:hAnsi="Book Antiqua" w:cs="Book Antiqua"/>
          <w:sz w:val="24"/>
        </w:rPr>
        <w:t xml:space="preserve"> (</w:t>
      </w:r>
      <w:r>
        <w:rPr>
          <w:rFonts w:ascii="Book Antiqua" w:eastAsia="Book Antiqua" w:hAnsi="Book Antiqua" w:cs="Book Antiqua"/>
          <w:sz w:val="24"/>
        </w:rPr>
        <w:t>IL-8</w:t>
      </w:r>
      <w:r>
        <w:rPr>
          <w:rFonts w:ascii="Book Antiqua" w:eastAsia="Book Antiqua" w:hAnsi="Book Antiqua" w:cs="Book Antiqua"/>
          <w:sz w:val="24"/>
        </w:rPr>
        <w:t>)</w:t>
      </w:r>
      <w:r>
        <w:rPr>
          <w:rFonts w:ascii="Book Antiqua" w:eastAsia="Book Antiqua" w:hAnsi="Book Antiqua" w:cs="Book Antiqua"/>
          <w:sz w:val="24"/>
        </w:rPr>
        <w:t>, C-C motif chemokine ligand 2</w:t>
      </w:r>
      <w:r>
        <w:rPr>
          <w:rFonts w:ascii="Book Antiqua" w:eastAsia="Book Antiqua" w:hAnsi="Book Antiqua" w:cs="Book Antiqua"/>
          <w:sz w:val="24"/>
        </w:rPr>
        <w:t xml:space="preserve"> (</w:t>
      </w:r>
      <w:r>
        <w:rPr>
          <w:rFonts w:ascii="Book Antiqua" w:eastAsia="Book Antiqua" w:hAnsi="Book Antiqua" w:cs="Book Antiqua"/>
          <w:sz w:val="24"/>
        </w:rPr>
        <w:t>CCL2</w:t>
      </w:r>
      <w:r>
        <w:rPr>
          <w:rFonts w:ascii="Book Antiqua" w:eastAsia="Book Antiqua" w:hAnsi="Book Antiqua" w:cs="Book Antiqua"/>
          <w:sz w:val="24"/>
        </w:rPr>
        <w:t>)</w:t>
      </w:r>
      <w:r>
        <w:rPr>
          <w:rFonts w:ascii="Book Antiqua" w:eastAsia="Book Antiqua" w:hAnsi="Book Antiqua" w:cs="Book Antiqua"/>
          <w:sz w:val="24"/>
        </w:rPr>
        <w:t>, and tumor necrosis factor-alpha</w:t>
      </w:r>
      <w:r>
        <w:rPr>
          <w:rFonts w:ascii="Book Antiqua" w:eastAsia="Book Antiqua" w:hAnsi="Book Antiqua" w:cs="Book Antiqua"/>
          <w:sz w:val="24"/>
        </w:rPr>
        <w:t xml:space="preserve"> (</w:t>
      </w:r>
      <w:r>
        <w:rPr>
          <w:rFonts w:ascii="Book Antiqua" w:eastAsia="Book Antiqua" w:hAnsi="Book Antiqua" w:cs="Book Antiqua"/>
          <w:sz w:val="24"/>
        </w:rPr>
        <w:t>TGF-β</w:t>
      </w:r>
      <w:r>
        <w:rPr>
          <w:rFonts w:ascii="Book Antiqua" w:eastAsia="Book Antiqua" w:hAnsi="Book Antiqua" w:cs="Book Antiqua"/>
          <w:sz w:val="24"/>
        </w:rPr>
        <w:t>)</w:t>
      </w:r>
      <w:r>
        <w:rPr>
          <w:rFonts w:ascii="Book Antiqua" w:eastAsia="Book Antiqua" w:hAnsi="Book Antiqua" w:cs="Book Antiqua"/>
          <w:sz w:val="24"/>
        </w:rPr>
        <w:t>. This will yield a unified biomarker panel serving stratification and companion diagnostic purposes, ready for validation in prospective cohorts[45, 215, 227, 228].</w:t>
      </w:r>
    </w:p>
    <w:p w:rsidR="00A77B3E">
      <w:pPr>
        <w:shd w:val="clear" w:color="auto" w:fill="auto"/>
        <w:spacing w:line="360" w:lineRule="auto"/>
        <w:ind w:firstLine="240"/>
        <w:jc w:val="both"/>
        <w:rPr>
          <w:sz w:val="24"/>
        </w:rPr>
      </w:pPr>
      <w:r>
        <w:rPr>
          <w:rFonts w:ascii="Book Antiqua" w:eastAsia="Book Antiqua" w:hAnsi="Book Antiqua" w:cs="Book Antiqua"/>
          <w:sz w:val="24"/>
        </w:rPr>
        <w:t>Third, in terms of clinical trial design, prospective randomized substudies can be integrated into ongoing immunotherapy and antiangiogenic combination regimens during phases that trigger senescence, for instance with local therapy, targeted agents, or Cyclin-dependent kinase 4/6</w:t>
      </w:r>
      <w:r>
        <w:rPr>
          <w:rFonts w:ascii="Book Antiqua" w:eastAsia="Book Antiqua" w:hAnsi="Book Antiqua" w:cs="Book Antiqua"/>
          <w:sz w:val="24"/>
        </w:rPr>
        <w:t xml:space="preserve"> (</w:t>
      </w:r>
      <w:r>
        <w:rPr>
          <w:rFonts w:ascii="Book Antiqua" w:eastAsia="Book Antiqua" w:hAnsi="Book Antiqua" w:cs="Book Antiqua"/>
          <w:sz w:val="24"/>
        </w:rPr>
        <w:t>CDK4/6</w:t>
      </w:r>
      <w:r>
        <w:rPr>
          <w:rFonts w:ascii="Book Antiqua" w:eastAsia="Book Antiqua" w:hAnsi="Book Antiqua" w:cs="Book Antiqua"/>
          <w:sz w:val="24"/>
        </w:rPr>
        <w:t>)</w:t>
      </w:r>
      <w:r>
        <w:rPr>
          <w:rFonts w:ascii="Book Antiqua" w:eastAsia="Book Antiqua" w:hAnsi="Book Antiqua" w:cs="Book Antiqua"/>
          <w:sz w:val="24"/>
        </w:rPr>
        <w:t xml:space="preserve"> inhibitors. These studies would assess the effectiveness of a combined approach involving senescence induction, immune clearance, and metabolic/PTM intervention within precisely stratified patient subgroups characterized by specific senescence-immune signatures. Throughout, dynamic single-cell and spatial multiomics data must be analyzed alongside standard clinical endpoints like progression-free survival and overall survival, to verify that biological responses correlate with tangible clinical outcomes[45, 70, 78, 195, 229].</w:t>
      </w:r>
    </w:p>
    <w:p w:rsidR="00A77B3E">
      <w:pPr>
        <w:shd w:val="clear" w:color="auto" w:fill="auto"/>
        <w:spacing w:line="360" w:lineRule="auto"/>
        <w:ind w:firstLine="240"/>
        <w:jc w:val="both"/>
        <w:rPr>
          <w:sz w:val="24"/>
        </w:rPr>
      </w:pPr>
      <w:r>
        <w:rPr>
          <w:rFonts w:ascii="Book Antiqua" w:eastAsia="Book Antiqua" w:hAnsi="Book Antiqua" w:cs="Book Antiqua"/>
          <w:sz w:val="24"/>
        </w:rPr>
        <w:t>Finally, all senescencerelated scores and multimodal stratification models require prospective registration and external validation in independent cohorts, followed by iterative refinement into simplified indicator sets that can be robustly assayed on routine clinical platforms. With the continuing accumulation of HCC singlecell and spatial data resources, along with ongoing advances in senescence and PTMtargeted interventions, precision stratification systems integrating multilayered information are poised to become pivotal tools for advancing personalized treatment and therapeutic monitoring in HCC.</w:t>
      </w:r>
    </w:p>
    <w:p w:rsidR="00A77B3E">
      <w:pPr>
        <w:shd w:val="clear" w:color="auto" w:fill="auto"/>
        <w:spacing w:line="360" w:lineRule="auto"/>
        <w:ind w:firstLine="24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i/>
          <w:iCs/>
          <w:sz w:val="24"/>
        </w:rPr>
        <w:t>Discussion</w:t>
      </w:r>
    </w:p>
    <w:p w:rsidR="00A77B3E">
      <w:pPr>
        <w:shd w:val="clear" w:color="auto" w:fill="auto"/>
        <w:spacing w:line="360" w:lineRule="auto"/>
        <w:ind w:firstLine="0"/>
        <w:jc w:val="both"/>
        <w:rPr>
          <w:sz w:val="24"/>
        </w:rPr>
      </w:pPr>
      <w:r>
        <w:rPr>
          <w:rFonts w:ascii="Book Antiqua" w:eastAsia="Book Antiqua" w:hAnsi="Book Antiqua" w:cs="Book Antiqua"/>
          <w:sz w:val="24"/>
        </w:rPr>
        <w:t>This review delineates a dynamic, interconnected layer of PTMs that couples cell-intrinsic senescence program</w:t>
      </w:r>
      <w:r>
        <w:rPr>
          <w:rFonts w:ascii="Book Antiqua" w:eastAsia="Book Antiqua" w:hAnsi="Book Antiqua" w:cs="Book Antiqua"/>
          <w:color w:val="0F1115"/>
          <w:sz w:val="24"/>
        </w:rPr>
        <w:t>s</w:t>
      </w:r>
      <w:r>
        <w:rPr>
          <w:rFonts w:ascii="Book Antiqua" w:eastAsia="Book Antiqua" w:hAnsi="Book Antiqua" w:cs="Book Antiqua"/>
          <w:sz w:val="24"/>
        </w:rPr>
        <w:t> </w:t>
      </w:r>
      <w:r>
        <w:rPr>
          <w:rFonts w:ascii="Book Antiqua" w:eastAsia="Book Antiqua" w:hAnsi="Book Antiqua" w:cs="Book Antiqua"/>
          <w:color w:val="0F1115"/>
          <w:sz w:val="24"/>
        </w:rPr>
        <w:t>with the extrinsic TIME in HCC. This PTM-senescence-immune axis not only elucidates key mechanisms underlying resistance to current immunotherapies but also unveils novel targets for sequential therapeutic intervention. To translate this mechanistic understanding into clinical practice, a critical appraisal of the robustness of the evidence and the specific barriers to translation is imperative. We synthesize these insights below, with a detailed evaluation of evidence</w:t>
      </w:r>
      <w:r>
        <w:rPr>
          <w:rFonts w:ascii="Book Antiqua" w:eastAsia="Book Antiqua" w:hAnsi="Book Antiqua" w:cs="Book Antiqua"/>
          <w:sz w:val="24"/>
        </w:rPr>
        <w:t> </w:t>
      </w:r>
      <w:r>
        <w:rPr>
          <w:rFonts w:ascii="Book Antiqua" w:eastAsia="Book Antiqua" w:hAnsi="Book Antiqua" w:cs="Book Antiqua"/>
          <w:sz w:val="24"/>
        </w:rPr>
        <w:t>levels and translational roadblocks provided in Supplementary Table S1.</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An evidence landscape: From established mechanisms to clinical hypotheses</w:t>
      </w:r>
    </w:p>
    <w:p w:rsidR="00A77B3E">
      <w:pPr>
        <w:shd w:val="clear" w:color="auto" w:fill="auto"/>
        <w:spacing w:line="360" w:lineRule="auto"/>
        <w:ind w:firstLine="0"/>
        <w:jc w:val="both"/>
        <w:rPr>
          <w:sz w:val="24"/>
        </w:rPr>
      </w:pPr>
      <w:r>
        <w:rPr>
          <w:rFonts w:ascii="Book Antiqua" w:eastAsia="Book Antiqua" w:hAnsi="Book Antiqua" w:cs="Book Antiqua"/>
          <w:sz w:val="24"/>
        </w:rPr>
        <w:t>Current evidence re</w:t>
      </w:r>
      <w:r>
        <w:rPr>
          <w:rFonts w:ascii="Book Antiqua" w:eastAsia="Book Antiqua" w:hAnsi="Book Antiqua" w:cs="Book Antiqua"/>
          <w:color w:val="0F1115"/>
          <w:sz w:val="24"/>
        </w:rPr>
        <w:t>veals a clear hierarchy. T</w:t>
      </w:r>
      <w:r>
        <w:rPr>
          <w:rFonts w:ascii="Book Antiqua" w:eastAsia="Book Antiqua" w:hAnsi="Book Antiqua" w:cs="Book Antiqua"/>
          <w:color w:val="0F1115"/>
          <w:sz w:val="24"/>
        </w:rPr>
        <w:t>he PTM-mediated regulation of DNA damage and the p53/pRb pathways—through phosphorylation, acetylation, and ubiquitination—constitutes a conserved, mechanistically solid core governing senescence decisions</w:t>
      </w:r>
      <w:r>
        <w:rPr>
          <w:rFonts w:ascii="Book Antiqua" w:eastAsia="Book Antiqua" w:hAnsi="Book Antiqua" w:cs="Book Antiqua"/>
          <w:color w:val="0F1115"/>
          <w:sz w:val="24"/>
          <w:szCs w:val="30"/>
          <w:vertAlign w:val="superscript"/>
        </w:rPr>
        <w:t>[53–58]</w:t>
      </w:r>
      <w:r>
        <w:rPr>
          <w:rFonts w:ascii="Book Antiqua" w:eastAsia="Book Antiqua" w:hAnsi="Book Antiqua" w:cs="Book Antiqua"/>
          <w:color w:val="0F1115"/>
          <w:sz w:val="24"/>
        </w:rPr>
        <w:t>. Within the unique context of chronic inflammation and metabolic stress characteristic of HCC, however, two metabolism-coupled PTMs emerge as the most relevant bridges linking core HCC pathophysiology to immune evasion: O-GlcNAcylation and histone lactylation. O-GlcNAcylation, a nutrient-sensing modification, drives a feedforward loop linking glycolysis to histone lactylation, a mechanism clearly established in preclinical models</w:t>
      </w:r>
      <w:r>
        <w:rPr>
          <w:rFonts w:ascii="Book Antiqua" w:eastAsia="Book Antiqua" w:hAnsi="Book Antiqua" w:cs="Book Antiqua"/>
          <w:sz w:val="24"/>
        </w:rPr>
        <w:t>[10, 33]</w:t>
      </w:r>
      <w:r>
        <w:rPr>
          <w:rFonts w:ascii="Book Antiqua" w:eastAsia="Book Antiqua" w:hAnsi="Book Antiqua" w:cs="Book Antiqua"/>
          <w:color w:val="0F1115"/>
          <w:sz w:val="24"/>
        </w:rPr>
        <w:t>. Complementarily, lactylation directly incorporates the end-product of the Warburg effect, lactate, into chromatin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at H3K18 La) and is robustly associated with metastasis, therapy resistance, and an immunosuppressive microenvironment in clinical HCC samples</w:t>
      </w:r>
      <w:r>
        <w:rPr>
          <w:rFonts w:ascii="Book Antiqua" w:eastAsia="Book Antiqua" w:hAnsi="Book Antiqua" w:cs="Book Antiqua"/>
          <w:color w:val="0F1115"/>
          <w:sz w:val="24"/>
          <w:szCs w:val="30"/>
          <w:vertAlign w:val="superscript"/>
        </w:rPr>
        <w:t>[35–37, 43]</w:t>
      </w:r>
      <w:r>
        <w:rPr>
          <w:rFonts w:ascii="Book Antiqua" w:eastAsia="Book Antiqua" w:hAnsi="Book Antiqua" w:cs="Book Antiqua"/>
          <w:color w:val="0F1115"/>
          <w:sz w:val="24"/>
        </w:rPr>
        <w:t>. In contrast, while roles for SUMOylation, methylation, and other PTMs in HCC senescence have been reported, their precise functional specificity and hierarchical</w:t>
      </w:r>
      <w:r>
        <w:rPr>
          <w:rFonts w:ascii="Book Antiqua" w:eastAsia="Book Antiqua" w:hAnsi="Book Antiqua" w:cs="Book Antiqua"/>
          <w:sz w:val="24"/>
        </w:rPr>
        <w:t> </w:t>
      </w:r>
      <w:r>
        <w:rPr>
          <w:rFonts w:ascii="Book Antiqua" w:eastAsia="Book Antiqua" w:hAnsi="Book Antiqua" w:cs="Book Antiqua"/>
          <w:sz w:val="24"/>
        </w:rPr>
        <w:t>importance require further causal validation</w:t>
      </w:r>
      <w:r>
        <w:rPr>
          <w:rFonts w:ascii="Book Antiqua" w:eastAsia="Book Antiqua" w:hAnsi="Book Antiqua" w:cs="Book Antiqua"/>
          <w:sz w:val="24"/>
          <w:szCs w:val="30"/>
          <w:vertAlign w:val="superscript"/>
        </w:rPr>
        <w:t>[90–96, 138]</w:t>
      </w:r>
      <w:r>
        <w:rPr>
          <w:rFonts w:ascii="Book Antiqua" w:eastAsia="Book Antiqua" w:hAnsi="Book Antiqua" w:cs="Book Antiqua"/>
          <w:sz w:val="24"/>
        </w:rPr>
        <w:t>.</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Central translational barriers and prioritized pathways</w:t>
      </w:r>
    </w:p>
    <w:p w:rsidR="00A77B3E">
      <w:pPr>
        <w:shd w:val="clear" w:color="auto" w:fill="auto"/>
        <w:spacing w:line="360" w:lineRule="auto"/>
        <w:ind w:firstLine="0"/>
        <w:jc w:val="both"/>
        <w:rPr>
          <w:sz w:val="24"/>
        </w:rPr>
      </w:pPr>
      <w:r>
        <w:rPr>
          <w:rFonts w:ascii="Book Antiqua" w:eastAsia="Book Antiqua" w:hAnsi="Book Antiqua" w:cs="Book Antiqua"/>
          <w:sz w:val="24"/>
        </w:rPr>
        <w:t>Despite fruitful mechanistic discoveries, clin</w:t>
      </w:r>
      <w:r>
        <w:rPr>
          <w:rFonts w:ascii="Book Antiqua" w:eastAsia="Book Antiqua" w:hAnsi="Book Antiqua" w:cs="Book Antiqua"/>
          <w:color w:val="0F1115"/>
          <w:sz w:val="24"/>
        </w:rPr>
        <w:t>ical trans</w:t>
      </w:r>
      <w:r>
        <w:rPr>
          <w:rFonts w:ascii="Book Antiqua" w:eastAsia="Book Antiqua" w:hAnsi="Book Antiqua" w:cs="Book Antiqua"/>
          <w:color w:val="0F1115"/>
          <w:sz w:val="24"/>
        </w:rPr>
        <w:t>lation faces three overarching challenges. First, a broken causal chain. The association of metabolic PTMs with poor prognosis largely stems from correlative multi-omics analyses. Whether pharmacological perturbation of a specific PTM can reverse immune suppression and improve outcomes in patients remains an untested hypothesis. For instance, while inhibiting O-GlcNAcylation or lactate production shows promise in preclinical models, their safety, pharmacodynamics, and synergy with existing therapies like ICIs in humans are unknown</w:t>
      </w:r>
      <w:r>
        <w:rPr>
          <w:rFonts w:ascii="Book Antiqua" w:eastAsia="Book Antiqua" w:hAnsi="Book Antiqua" w:cs="Book Antiqua"/>
          <w:sz w:val="24"/>
        </w:rPr>
        <w:t>[10, 128]</w:t>
      </w:r>
      <w:r>
        <w:rPr>
          <w:rFonts w:ascii="Book Antiqua" w:eastAsia="Book Antiqua" w:hAnsi="Book Antiqua" w:cs="Book Antiqua"/>
          <w:color w:val="0F1115"/>
          <w:sz w:val="24"/>
        </w:rPr>
        <w:t>. Second, a lack of spatiotemporal dynamics. TIS and its associated PTM landscape are dynamic processes. Current understanding, derived mostly from static biopsies, leaves the peak timing of TIS, the evolution of its PTM signature, and the optimal therapeutic window for implementing senolytic or immune-mediated clearance strategies largely unexplored in patients</w:t>
      </w:r>
      <w:r>
        <w:rPr>
          <w:rFonts w:ascii="Book Antiqua" w:eastAsia="Book Antiqua" w:hAnsi="Book Antiqua" w:cs="Book Antiqua"/>
          <w:sz w:val="24"/>
        </w:rPr>
        <w:t>[77, 85]</w:t>
      </w:r>
      <w:r>
        <w:rPr>
          <w:rFonts w:ascii="Book Antiqua" w:eastAsia="Book Antiqua" w:hAnsi="Book Antiqua" w:cs="Book Antiqua"/>
          <w:color w:val="0F1115"/>
          <w:sz w:val="24"/>
        </w:rPr>
        <w:t>. Third, an absence of predictive biomarkers. Senescence transcriptomic scores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CSS/SRS) show robust prognostic and immune correlative value in retrospective cohorts</w:t>
      </w:r>
      <w:r>
        <w:rPr>
          <w:rFonts w:ascii="Book Antiqua" w:eastAsia="Book Antiqua" w:hAnsi="Book Antiqua" w:cs="Book Antiqua"/>
          <w:color w:val="0F1115"/>
          <w:sz w:val="24"/>
          <w:szCs w:val="30"/>
          <w:vertAlign w:val="superscript"/>
        </w:rPr>
        <w:t>[45–48]</w:t>
      </w:r>
      <w:r>
        <w:rPr>
          <w:rFonts w:ascii="Book Antiqua" w:eastAsia="Book Antiqua" w:hAnsi="Book Antiqua" w:cs="Book Antiqua"/>
          <w:color w:val="0F1115"/>
          <w:sz w:val="24"/>
        </w:rPr>
        <w:t>. However, their efficacy as prospectively validated, actionable tools for guiding individualized treatment decisions awaits confirmation in rigorously designed clinical trials.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T</w:t>
      </w:r>
      <w:r>
        <w:rPr>
          <w:rFonts w:ascii="Book Antiqua" w:eastAsia="Book Antiqua" w:hAnsi="Book Antiqua" w:cs="Book Antiqua"/>
          <w:b/>
          <w:bCs/>
          <w:sz w:val="24"/>
        </w:rPr>
        <w:t>oward a refined "induce-remodel-clear" therapeutic framework</w:t>
      </w:r>
    </w:p>
    <w:p w:rsidR="00A77B3E">
      <w:pPr>
        <w:shd w:val="clear" w:color="auto" w:fill="auto"/>
        <w:spacing w:line="360" w:lineRule="auto"/>
        <w:ind w:firstLine="0"/>
        <w:jc w:val="both"/>
        <w:rPr>
          <w:sz w:val="24"/>
        </w:rPr>
      </w:pPr>
      <w:r>
        <w:rPr>
          <w:rFonts w:ascii="Book Antiqua" w:eastAsia="Book Antiqua" w:hAnsi="Book Antiqua" w:cs="Book Antiqua"/>
          <w:sz w:val="24"/>
        </w:rPr>
        <w:t>Given this evidence landscape, the proposed "induce-remodel-clear" strategy is best viewed as a conceptual roadmap for priority validation, not a mature clinical protocol. Its translation demands</w:t>
      </w:r>
      <w:r>
        <w:rPr>
          <w:rFonts w:ascii="Book Antiqua" w:eastAsia="Book Antiqua" w:hAnsi="Book Antiqua" w:cs="Book Antiqua"/>
          <w:sz w:val="24"/>
        </w:rPr>
        <w:t> </w:t>
      </w:r>
      <w:r>
        <w:rPr>
          <w:rFonts w:ascii="Book Antiqua" w:eastAsia="Book Antiqua" w:hAnsi="Book Antiqua" w:cs="Book Antiqua"/>
          <w:color w:val="0F1115"/>
          <w:sz w:val="24"/>
        </w:rPr>
        <w:t>closed-loop verification of each step: 1. Precision Induction: While leveraging radiotherapy, TACE, or CDK4/6 inhibitors to</w:t>
      </w:r>
      <w:r>
        <w:rPr>
          <w:rFonts w:ascii="Book Antiqua" w:eastAsia="Book Antiqua" w:hAnsi="Book Antiqua" w:cs="Book Antiqua"/>
          <w:sz w:val="24"/>
        </w:rPr>
        <w:t> </w:t>
      </w:r>
      <w:r>
        <w:rPr>
          <w:rFonts w:ascii="Book Antiqua" w:eastAsia="Book Antiqua" w:hAnsi="Book Antiqua" w:cs="Book Antiqua"/>
          <w:color w:val="0F1115"/>
          <w:sz w:val="24"/>
        </w:rPr>
        <w:t xml:space="preserve">induce TIS, parallel development of non-invasive monitoring </w:t>
      </w:r>
      <w:r>
        <w:rPr>
          <w:rFonts w:ascii="Book Antiqua" w:eastAsia="Book Antiqua" w:hAnsi="Book Antiqua" w:cs="Book Antiqua"/>
          <w:i/>
          <w:iCs/>
          <w:color w:val="0F1115"/>
          <w:sz w:val="24"/>
        </w:rPr>
        <w:t>via</w:t>
      </w:r>
      <w:r>
        <w:rPr>
          <w:rFonts w:ascii="Book Antiqua" w:eastAsia="Book Antiqua" w:hAnsi="Book Antiqua" w:cs="Book Antiqua"/>
          <w:color w:val="0F1115"/>
          <w:sz w:val="24"/>
        </w:rPr>
        <w:t xml:space="preserve"> liquid biopsies including cell-free DNA (cfDNA) and SASP factors, along with serial imaging, is essential to quantify individual senescent burden</w:t>
      </w:r>
      <w:r>
        <w:rPr>
          <w:rFonts w:ascii="Book Antiqua" w:eastAsia="Book Antiqua" w:hAnsi="Book Antiqua" w:cs="Book Antiqua"/>
          <w:sz w:val="24"/>
        </w:rPr>
        <w:t>[78, 197]</w:t>
      </w:r>
      <w:r>
        <w:rPr>
          <w:rFonts w:ascii="Book Antiqua" w:eastAsia="Book Antiqua" w:hAnsi="Book Antiqua" w:cs="Book Antiqua"/>
          <w:color w:val="0F1115"/>
          <w:sz w:val="24"/>
        </w:rPr>
        <w:t>. 2. Targeted Remodeling: This step represents the key intervention point tailored to HCC biology. Priority should be given to testing agents targeting the metabolic-PTM axis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OGT, LDH, or MCT inhibitors) for their ability to reprogram the SASP from an immunosuppressive (IL-6/IL-8-dominant) to an immune-stimulatory (CXCL9/10-dominant) profile</w:t>
      </w:r>
      <w:r>
        <w:rPr>
          <w:rFonts w:ascii="Book Antiqua" w:eastAsia="Book Antiqua" w:hAnsi="Book Antiqua" w:cs="Book Antiqua"/>
          <w:sz w:val="24"/>
        </w:rPr>
        <w:t>[98, 100]</w:t>
      </w:r>
      <w:r>
        <w:rPr>
          <w:rFonts w:ascii="Book Antiqua" w:eastAsia="Book Antiqua" w:hAnsi="Book Antiqua" w:cs="Book Antiqua"/>
          <w:color w:val="0F1115"/>
          <w:sz w:val="24"/>
        </w:rPr>
        <w:t>. Validation requires physiologically relevant models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humanized mice, patient-derived organoid co-cultures) followed by early-phase clinical trials with embedded biomarker analyses. 3. Timely Clearance: The timing of clearance strategies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senolytics, NKG2D-CAR-T, or PD-1/PD-L1 blockade) is critical. Preliminary evidence suggests combining clearance modalities post-TIS peak may reverse immunosuppression</w:t>
      </w:r>
      <w:r>
        <w:rPr>
          <w:rFonts w:ascii="Book Antiqua" w:eastAsia="Book Antiqua" w:hAnsi="Book Antiqua" w:cs="Book Antiqua"/>
          <w:sz w:val="24"/>
        </w:rPr>
        <w:t>[171, 185]</w:t>
      </w:r>
      <w:r>
        <w:rPr>
          <w:rFonts w:ascii="Book Antiqua" w:eastAsia="Book Antiqua" w:hAnsi="Book Antiqua" w:cs="Book Antiqua"/>
          <w:color w:val="0F1115"/>
          <w:sz w:val="24"/>
        </w:rPr>
        <w:t>. This must be systematically tested in well-designed trials (</w:t>
      </w:r>
      <w:r>
        <w:rPr>
          <w:rFonts w:ascii="Book Antiqua" w:eastAsia="Book Antiqua" w:hAnsi="Book Antiqua" w:cs="Book Antiqua"/>
          <w:i/>
          <w:iCs/>
          <w:color w:val="0F1115"/>
          <w:sz w:val="24"/>
        </w:rPr>
        <w:t>e.g.</w:t>
      </w:r>
      <w:r>
        <w:rPr>
          <w:rFonts w:ascii="Book Antiqua" w:eastAsia="Book Antiqua" w:hAnsi="Book Antiqua" w:cs="Book Antiqua"/>
          <w:color w:val="0F1115"/>
          <w:sz w:val="24"/>
        </w:rPr>
        <w:t>, neoadjuvant or adjuvant settings) using paired pre- and post-treatment biopsies.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caps/>
          <w:sz w:val="24"/>
          <w:u w:val="single"/>
        </w:rPr>
        <w:t>CONCLUSION</w:t>
      </w:r>
    </w:p>
    <w:p w:rsidR="00A77B3E">
      <w:pPr>
        <w:shd w:val="clear" w:color="auto" w:fill="auto"/>
        <w:spacing w:line="360" w:lineRule="auto"/>
        <w:ind w:firstLine="0"/>
        <w:jc w:val="both"/>
        <w:rPr>
          <w:sz w:val="24"/>
        </w:rPr>
      </w:pPr>
      <w:r>
        <w:rPr>
          <w:rFonts w:ascii="Book Antiqua" w:eastAsia="Book Antiqua" w:hAnsi="Book Antiqua" w:cs="Book Antiqua"/>
          <w:sz w:val="24"/>
        </w:rPr>
        <w:t>The post-translational modification network establishes an essential molecular regulatory architecture that systematically orchestrates the dynamic interplay between cellular senescence and the tumor immune microenvironment in hepatocellular carcinoma. This review demonstrates that PTM modifications—particularly the core modifications of O-GlcNAcylation and histone lactylation—function as critical regulatory hubs within the metabolism–epigenetics–immunity axis, representing the most promising therapeutic targets within the unique pathophysiological context of HCC.The field is currently undergoing a pivotal transition from observational correlation to interventional causal validation. To advance clinical translation, future research should prioritize longitudinal, patient-centered studies to systematically validate the functional significance of these PTM nodes. Of particular importance is the integration of multidimensional biomarkers—including PTM-specific modification signatures, senescence-associated scores, and spatially resolved immune profiles—into prospective clinical trial designs, thereby transforming senescence from a passive bystander state into a precisely targetable therapeutic vulnerability.Ultimately, targeting the PTM–senescence–immune regulatory axis will provide a novel paradigm for overcoming immunotherapy resistance in HCC and advancing precision oncology. The integrated evidence presented herein not only provides a mechanistic foundation but also delineates a translational roadmap for converting the senescence process into a controllable therapeutic dimension, thereby opening new avenues for developing innovative combination therapies and improving clinical prognosis.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caps/>
          <w:sz w:val="24"/>
          <w:u w:val="single"/>
        </w:rPr>
        <w:t>ACKNOWLEDGEMENTS</w:t>
      </w:r>
    </w:p>
    <w:p w:rsidR="00A77B3E">
      <w:pPr>
        <w:shd w:val="clear" w:color="auto" w:fill="auto"/>
        <w:spacing w:line="360" w:lineRule="auto"/>
        <w:ind w:firstLine="0"/>
        <w:jc w:val="both"/>
        <w:rPr>
          <w:sz w:val="24"/>
        </w:rPr>
      </w:pPr>
      <w:r>
        <w:rPr>
          <w:rFonts w:ascii="Book Antiqua" w:eastAsia="Book Antiqua" w:hAnsi="Book Antiqua" w:cs="Book Antiqua"/>
          <w:color w:val="0F1115"/>
          <w:sz w:val="24"/>
        </w:rPr>
        <w:t xml:space="preserve">We sincerely thank all members of our research teams for their valuable discussions and technical support. We are also grateful to the editors and reviewers for their constructive comments and suggestions, which significantly improved the quality of this manuscript. </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sz w:val="24"/>
        </w:rPr>
        <w:t>REFERENCES</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 </w:t>
      </w:r>
      <w:r>
        <w:rPr>
          <w:rFonts w:ascii="Book Antiqua" w:eastAsia="Book Antiqua" w:hAnsi="Book Antiqua" w:cs="Book Antiqua"/>
          <w:b/>
          <w:bCs/>
          <w:sz w:val="24"/>
        </w:rPr>
        <w:t>Bray F</w:t>
      </w:r>
      <w:r>
        <w:rPr>
          <w:rFonts w:ascii="Book Antiqua" w:eastAsia="Book Antiqua" w:hAnsi="Book Antiqua" w:cs="Book Antiqua"/>
          <w:sz w:val="24"/>
        </w:rPr>
        <w:t xml:space="preserve">, Laversanne M, Sung H, Ferlay J, Siegel RL, Soerjomataram I, Jemal A. Global cancer statistics 2022: GLOBOCAN estimates of incidence and mortality worldwide for 36 cancers in 185 countries. </w:t>
      </w:r>
      <w:r>
        <w:rPr>
          <w:rFonts w:ascii="Book Antiqua" w:eastAsia="Book Antiqua" w:hAnsi="Book Antiqua" w:cs="Book Antiqua"/>
          <w:i/>
          <w:iCs/>
          <w:sz w:val="24"/>
        </w:rPr>
        <w:t>CA Cancer J Clin</w:t>
      </w:r>
      <w:r>
        <w:rPr>
          <w:rFonts w:ascii="Book Antiqua" w:eastAsia="Book Antiqua" w:hAnsi="Book Antiqua" w:cs="Book Antiqua"/>
          <w:sz w:val="24"/>
        </w:rPr>
        <w:t xml:space="preserve"> 2024; </w:t>
      </w:r>
      <w:r>
        <w:rPr>
          <w:rFonts w:ascii="Book Antiqua" w:eastAsia="Book Antiqua" w:hAnsi="Book Antiqua" w:cs="Book Antiqua"/>
          <w:b/>
          <w:bCs/>
          <w:sz w:val="24"/>
        </w:rPr>
        <w:t>74</w:t>
      </w:r>
      <w:r>
        <w:rPr>
          <w:rFonts w:ascii="Book Antiqua" w:eastAsia="Book Antiqua" w:hAnsi="Book Antiqua" w:cs="Book Antiqua"/>
          <w:sz w:val="24"/>
        </w:rPr>
        <w:t>: 229-263 [PMID: 38572751 DOI: 10.3322/caac.21834]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 </w:t>
      </w:r>
      <w:r>
        <w:rPr>
          <w:rFonts w:ascii="Book Antiqua" w:eastAsia="Book Antiqua" w:hAnsi="Book Antiqua" w:cs="Book Antiqua"/>
          <w:b/>
          <w:bCs/>
          <w:sz w:val="24"/>
        </w:rPr>
        <w:t>Oh JH</w:t>
      </w:r>
      <w:r>
        <w:rPr>
          <w:rFonts w:ascii="Book Antiqua" w:eastAsia="Book Antiqua" w:hAnsi="Book Antiqua" w:cs="Book Antiqua"/>
          <w:sz w:val="24"/>
        </w:rPr>
        <w:t xml:space="preserve">, Jun DW. The latest global burden of liver cancer: A past and present threat. </w:t>
      </w:r>
      <w:r>
        <w:rPr>
          <w:rFonts w:ascii="Book Antiqua" w:eastAsia="Book Antiqua" w:hAnsi="Book Antiqua" w:cs="Book Antiqua"/>
          <w:i/>
          <w:iCs/>
          <w:sz w:val="24"/>
        </w:rPr>
        <w:t>Clin Mol Hepatol</w:t>
      </w:r>
      <w:r>
        <w:rPr>
          <w:rFonts w:ascii="Book Antiqua" w:eastAsia="Book Antiqua" w:hAnsi="Book Antiqua" w:cs="Book Antiqua"/>
          <w:sz w:val="24"/>
        </w:rPr>
        <w:t xml:space="preserve"> 2023; </w:t>
      </w:r>
      <w:r>
        <w:rPr>
          <w:rFonts w:ascii="Book Antiqua" w:eastAsia="Book Antiqua" w:hAnsi="Book Antiqua" w:cs="Book Antiqua"/>
          <w:b/>
          <w:bCs/>
          <w:sz w:val="24"/>
        </w:rPr>
        <w:t>29</w:t>
      </w:r>
      <w:r>
        <w:rPr>
          <w:rFonts w:ascii="Book Antiqua" w:eastAsia="Book Antiqua" w:hAnsi="Book Antiqua" w:cs="Book Antiqua"/>
          <w:sz w:val="24"/>
        </w:rPr>
        <w:t>: 355-357 [PMID: 36891606 DOI: 10.3350/cmh.2023.0070]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 </w:t>
      </w:r>
      <w:r>
        <w:rPr>
          <w:rFonts w:ascii="Book Antiqua" w:eastAsia="Book Antiqua" w:hAnsi="Book Antiqua" w:cs="Book Antiqua"/>
          <w:b/>
          <w:bCs/>
          <w:sz w:val="24"/>
        </w:rPr>
        <w:t>Gordan JD</w:t>
      </w:r>
      <w:r>
        <w:rPr>
          <w:rFonts w:ascii="Book Antiqua" w:eastAsia="Book Antiqua" w:hAnsi="Book Antiqua" w:cs="Book Antiqua"/>
          <w:sz w:val="24"/>
        </w:rPr>
        <w:t xml:space="preserve">, Kennedy EB, Abou-Alfa GK, Beal E, Finn RS, Gade TP, Goff L, Gupta S, Guy J, Hoang HT, Iyer R, Jaiyesimi I, Jhawer M, Karippot A, Kaseb AO, Kelley RK, Kortmansky J, Leaf A, Remak WM, Sohal DPS, Taddei TH, Wilson Woods A, Yarchoan M, Rose MG. Systemic Therapy for Advanced Hepatocellular Carcinoma: ASCO Guideline Update. </w:t>
      </w:r>
      <w:r>
        <w:rPr>
          <w:rFonts w:ascii="Book Antiqua" w:eastAsia="Book Antiqua" w:hAnsi="Book Antiqua" w:cs="Book Antiqua"/>
          <w:i/>
          <w:iCs/>
          <w:sz w:val="24"/>
        </w:rPr>
        <w:t>J Clin Oncol</w:t>
      </w:r>
      <w:r>
        <w:rPr>
          <w:rFonts w:ascii="Book Antiqua" w:eastAsia="Book Antiqua" w:hAnsi="Book Antiqua" w:cs="Book Antiqua"/>
          <w:sz w:val="24"/>
        </w:rPr>
        <w:t xml:space="preserve"> 2024; </w:t>
      </w:r>
      <w:r>
        <w:rPr>
          <w:rFonts w:ascii="Book Antiqua" w:eastAsia="Book Antiqua" w:hAnsi="Book Antiqua" w:cs="Book Antiqua"/>
          <w:b/>
          <w:bCs/>
          <w:sz w:val="24"/>
        </w:rPr>
        <w:t>42</w:t>
      </w:r>
      <w:r>
        <w:rPr>
          <w:rFonts w:ascii="Book Antiqua" w:eastAsia="Book Antiqua" w:hAnsi="Book Antiqua" w:cs="Book Antiqua"/>
          <w:sz w:val="24"/>
        </w:rPr>
        <w:t>: 1830-1850 [PMID: 38502889 DOI: 10.1200/JCO.23.02745]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 </w:t>
      </w:r>
      <w:r>
        <w:rPr>
          <w:rFonts w:ascii="Book Antiqua" w:eastAsia="Book Antiqua" w:hAnsi="Book Antiqua" w:cs="Book Antiqua"/>
          <w:b/>
          <w:bCs/>
          <w:sz w:val="24"/>
        </w:rPr>
        <w:t>Finn RS</w:t>
      </w:r>
      <w:r>
        <w:rPr>
          <w:rFonts w:ascii="Book Antiqua" w:eastAsia="Book Antiqua" w:hAnsi="Book Antiqua" w:cs="Book Antiqua"/>
          <w:sz w:val="24"/>
        </w:rPr>
        <w:t xml:space="preserve">, Qin S, Ikeda M, Galle PR, Ducreux M, Kim TY, Kudo M, Breder V, Merle P, Kaseb AO, Li D, Verret W, Xu DZ, Hernandez S, Liu J, Huang C, Mulla S, Wang Y, Lim HY, Zhu AX, Cheng AL; IMbrave150 Investigators. Atezolizumab plus Bevacizumab in Unresectable Hepatocellular Carcinoma. </w:t>
      </w:r>
      <w:r>
        <w:rPr>
          <w:rFonts w:ascii="Book Antiqua" w:eastAsia="Book Antiqua" w:hAnsi="Book Antiqua" w:cs="Book Antiqua"/>
          <w:i/>
          <w:iCs/>
          <w:sz w:val="24"/>
        </w:rPr>
        <w:t>N Engl J Med</w:t>
      </w:r>
      <w:r>
        <w:rPr>
          <w:rFonts w:ascii="Book Antiqua" w:eastAsia="Book Antiqua" w:hAnsi="Book Antiqua" w:cs="Book Antiqua"/>
          <w:sz w:val="24"/>
        </w:rPr>
        <w:t xml:space="preserve"> 2020; </w:t>
      </w:r>
      <w:r>
        <w:rPr>
          <w:rFonts w:ascii="Book Antiqua" w:eastAsia="Book Antiqua" w:hAnsi="Book Antiqua" w:cs="Book Antiqua"/>
          <w:b/>
          <w:bCs/>
          <w:sz w:val="24"/>
        </w:rPr>
        <w:t>382</w:t>
      </w:r>
      <w:r>
        <w:rPr>
          <w:rFonts w:ascii="Book Antiqua" w:eastAsia="Book Antiqua" w:hAnsi="Book Antiqua" w:cs="Book Antiqua"/>
          <w:sz w:val="24"/>
        </w:rPr>
        <w:t>: 1894-1905 [PMID: 32402160 DOI: 10.1056/NEJMoa1915745]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 </w:t>
      </w:r>
      <w:r>
        <w:rPr>
          <w:rFonts w:ascii="Book Antiqua" w:eastAsia="Book Antiqua" w:hAnsi="Book Antiqua" w:cs="Book Antiqua"/>
          <w:b/>
          <w:bCs/>
          <w:sz w:val="24"/>
        </w:rPr>
        <w:t>Cheng AL</w:t>
      </w:r>
      <w:r>
        <w:rPr>
          <w:rFonts w:ascii="Book Antiqua" w:eastAsia="Book Antiqua" w:hAnsi="Book Antiqua" w:cs="Book Antiqua"/>
          <w:sz w:val="24"/>
        </w:rPr>
        <w:t xml:space="preserve">, Qin S, Ikeda M, Galle PR, Ducreux M, Kim TY, Lim HY, Kudo M, Breder V, Merle P, Kaseb AO, Li D, Verret W, Ma N, Nicholas A, Wang Y, Li L, Zhu AX, Finn RS. Updated efficacy and safety data from IMbrave150: Atezolizumab plus bevacizumab vs. sorafenib for unresectable hepatocellular carcinoma. </w:t>
      </w:r>
      <w:r>
        <w:rPr>
          <w:rFonts w:ascii="Book Antiqua" w:eastAsia="Book Antiqua" w:hAnsi="Book Antiqua" w:cs="Book Antiqua"/>
          <w:i/>
          <w:iCs/>
          <w:sz w:val="24"/>
        </w:rPr>
        <w:t>J Hepatol</w:t>
      </w:r>
      <w:r>
        <w:rPr>
          <w:rFonts w:ascii="Book Antiqua" w:eastAsia="Book Antiqua" w:hAnsi="Book Antiqua" w:cs="Book Antiqua"/>
          <w:sz w:val="24"/>
        </w:rPr>
        <w:t xml:space="preserve"> 2022; </w:t>
      </w:r>
      <w:r>
        <w:rPr>
          <w:rFonts w:ascii="Book Antiqua" w:eastAsia="Book Antiqua" w:hAnsi="Book Antiqua" w:cs="Book Antiqua"/>
          <w:b/>
          <w:bCs/>
          <w:sz w:val="24"/>
        </w:rPr>
        <w:t>76</w:t>
      </w:r>
      <w:r>
        <w:rPr>
          <w:rFonts w:ascii="Book Antiqua" w:eastAsia="Book Antiqua" w:hAnsi="Book Antiqua" w:cs="Book Antiqua"/>
          <w:sz w:val="24"/>
        </w:rPr>
        <w:t>: 862-873 [PMID: 34902530 DOI: 10.1016/j.jhep.2021.11.030]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 </w:t>
      </w:r>
      <w:r>
        <w:rPr>
          <w:rFonts w:ascii="Book Antiqua" w:eastAsia="Book Antiqua" w:hAnsi="Book Antiqua" w:cs="Book Antiqua"/>
          <w:b/>
          <w:bCs/>
          <w:sz w:val="24"/>
        </w:rPr>
        <w:t>Abou-Alfa GK</w:t>
      </w:r>
      <w:r>
        <w:rPr>
          <w:rFonts w:ascii="Book Antiqua" w:eastAsia="Book Antiqua" w:hAnsi="Book Antiqua" w:cs="Book Antiqua"/>
          <w:sz w:val="24"/>
        </w:rPr>
        <w:t xml:space="preserve">, Lau G, Kudo M, Chan SL, Kelley RK, Furuse J, Sukeepaisarnjaroen W, Kang YK, Van Dao T, De Toni EN, Rimassa L, Breder V, Vasilyev A, Heurgué A, Tam VC, Mody K, Thungappa SC, Ostapenko Y, Yau T, Azevedo S, Varela M, Cheng AL, Qin S, Galle PR, Ali S, Marcovitz M, Makowsky M, He P, Kurland JF, Negro A, Sangro B. Tremelimumab plus Durvalumab in Unresectable Hepatocellular Carcinoma. </w:t>
      </w:r>
      <w:r>
        <w:rPr>
          <w:rFonts w:ascii="Book Antiqua" w:eastAsia="Book Antiqua" w:hAnsi="Book Antiqua" w:cs="Book Antiqua"/>
          <w:i/>
          <w:iCs/>
          <w:sz w:val="24"/>
        </w:rPr>
        <w:t>NEJM Evid</w:t>
      </w:r>
      <w:r>
        <w:rPr>
          <w:rFonts w:ascii="Book Antiqua" w:eastAsia="Book Antiqua" w:hAnsi="Book Antiqua" w:cs="Book Antiqua"/>
          <w:sz w:val="24"/>
        </w:rPr>
        <w:t xml:space="preserve"> 2022; </w:t>
      </w:r>
      <w:r>
        <w:rPr>
          <w:rFonts w:ascii="Book Antiqua" w:eastAsia="Book Antiqua" w:hAnsi="Book Antiqua" w:cs="Book Antiqua"/>
          <w:b/>
          <w:bCs/>
          <w:sz w:val="24"/>
        </w:rPr>
        <w:t>1</w:t>
      </w:r>
      <w:r>
        <w:rPr>
          <w:rFonts w:ascii="Book Antiqua" w:eastAsia="Book Antiqua" w:hAnsi="Book Antiqua" w:cs="Book Antiqua"/>
          <w:sz w:val="24"/>
        </w:rPr>
        <w:t>: EVIDoa2100070 [PMID: 38319892 DOI: 10.1056/EVIDoa2100070]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 </w:t>
      </w:r>
      <w:r>
        <w:rPr>
          <w:rFonts w:ascii="Book Antiqua" w:eastAsia="Book Antiqua" w:hAnsi="Book Antiqua" w:cs="Book Antiqua"/>
          <w:b/>
          <w:bCs/>
          <w:sz w:val="24"/>
        </w:rPr>
        <w:t>Yuan H</w:t>
      </w:r>
      <w:r>
        <w:rPr>
          <w:rFonts w:ascii="Book Antiqua" w:eastAsia="Book Antiqua" w:hAnsi="Book Antiqua" w:cs="Book Antiqua"/>
          <w:sz w:val="24"/>
        </w:rPr>
        <w:t xml:space="preserve">, Lu Y, Chan YT, Zhang C, Wang N, Feng Y. The Role of Protein SUMOylation in Human Hepatocellular Carcinoma: A Potential Target of New Drug Discovery and Development. </w:t>
      </w:r>
      <w:r>
        <w:rPr>
          <w:rFonts w:ascii="Book Antiqua" w:eastAsia="Book Antiqua" w:hAnsi="Book Antiqua" w:cs="Book Antiqua"/>
          <w:i/>
          <w:iCs/>
          <w:sz w:val="24"/>
        </w:rPr>
        <w:t>Cancers (Basel)</w:t>
      </w:r>
      <w:r>
        <w:rPr>
          <w:rFonts w:ascii="Book Antiqua" w:eastAsia="Book Antiqua" w:hAnsi="Book Antiqua" w:cs="Book Antiqua"/>
          <w:sz w:val="24"/>
        </w:rPr>
        <w:t xml:space="preserve"> 2021; </w:t>
      </w:r>
      <w:r>
        <w:rPr>
          <w:rFonts w:ascii="Book Antiqua" w:eastAsia="Book Antiqua" w:hAnsi="Book Antiqua" w:cs="Book Antiqua"/>
          <w:b/>
          <w:bCs/>
          <w:sz w:val="24"/>
        </w:rPr>
        <w:t>13</w:t>
      </w:r>
      <w:r>
        <w:rPr>
          <w:rFonts w:ascii="Book Antiqua" w:eastAsia="Book Antiqua" w:hAnsi="Book Antiqua" w:cs="Book Antiqua"/>
          <w:sz w:val="24"/>
        </w:rPr>
        <w:t>: 5700 [PMID: 34830854 DOI: 10.3390/cancers13225700]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 </w:t>
      </w:r>
      <w:r>
        <w:rPr>
          <w:rFonts w:ascii="Book Antiqua" w:eastAsia="Book Antiqua" w:hAnsi="Book Antiqua" w:cs="Book Antiqua"/>
          <w:b/>
          <w:bCs/>
          <w:sz w:val="24"/>
        </w:rPr>
        <w:t>Zhou X</w:t>
      </w:r>
      <w:r>
        <w:rPr>
          <w:rFonts w:ascii="Book Antiqua" w:eastAsia="Book Antiqua" w:hAnsi="Book Antiqua" w:cs="Book Antiqua"/>
          <w:sz w:val="24"/>
        </w:rPr>
        <w:t xml:space="preserve">, Hang S, Wang Q, Xu L, Wang P. Decoding the Role of O-GlcNAcylation in Hepatocellular Carcinoma. </w:t>
      </w:r>
      <w:r>
        <w:rPr>
          <w:rFonts w:ascii="Book Antiqua" w:eastAsia="Book Antiqua" w:hAnsi="Book Antiqua" w:cs="Book Antiqua"/>
          <w:i/>
          <w:iCs/>
          <w:sz w:val="24"/>
        </w:rPr>
        <w:t>Biomolecules</w:t>
      </w:r>
      <w:r>
        <w:rPr>
          <w:rFonts w:ascii="Book Antiqua" w:eastAsia="Book Antiqua" w:hAnsi="Book Antiqua" w:cs="Book Antiqua"/>
          <w:sz w:val="24"/>
        </w:rPr>
        <w:t xml:space="preserve"> 2024; </w:t>
      </w:r>
      <w:r>
        <w:rPr>
          <w:rFonts w:ascii="Book Antiqua" w:eastAsia="Book Antiqua" w:hAnsi="Book Antiqua" w:cs="Book Antiqua"/>
          <w:b/>
          <w:bCs/>
          <w:sz w:val="24"/>
        </w:rPr>
        <w:t>14</w:t>
      </w:r>
      <w:r>
        <w:rPr>
          <w:rFonts w:ascii="Book Antiqua" w:eastAsia="Book Antiqua" w:hAnsi="Book Antiqua" w:cs="Book Antiqua"/>
          <w:sz w:val="24"/>
        </w:rPr>
        <w:t>: 908 [PMID: 39199296 DOI: 10.3390/biom14080908]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 </w:t>
      </w:r>
      <w:r>
        <w:rPr>
          <w:rFonts w:ascii="Book Antiqua" w:eastAsia="Book Antiqua" w:hAnsi="Book Antiqua" w:cs="Book Antiqua"/>
          <w:b/>
          <w:bCs/>
          <w:sz w:val="24"/>
        </w:rPr>
        <w:t>Jiang C</w:t>
      </w:r>
      <w:r>
        <w:rPr>
          <w:rFonts w:ascii="Book Antiqua" w:eastAsia="Book Antiqua" w:hAnsi="Book Antiqua" w:cs="Book Antiqua"/>
          <w:sz w:val="24"/>
        </w:rPr>
        <w:t xml:space="preserve">, Zhang C, Dai M, Wang F, Xu S, Han D, Wang Y, Cao Y, Liang Y, Zhang Z, Yan L, Shen Y, He K, Shen Y, Liu J. Interplay between SUMO1-related SUMOylation and phosphorylation of p65 promotes hepatocellular carcinoma progression. </w:t>
      </w:r>
      <w:r>
        <w:rPr>
          <w:rFonts w:ascii="Book Antiqua" w:eastAsia="Book Antiqua" w:hAnsi="Book Antiqua" w:cs="Book Antiqua"/>
          <w:i/>
          <w:iCs/>
          <w:sz w:val="24"/>
        </w:rPr>
        <w:t>Biochim Biophys Acta Mol Cell Res</w:t>
      </w:r>
      <w:r>
        <w:rPr>
          <w:rFonts w:ascii="Book Antiqua" w:eastAsia="Book Antiqua" w:hAnsi="Book Antiqua" w:cs="Book Antiqua"/>
          <w:sz w:val="24"/>
        </w:rPr>
        <w:t xml:space="preserve"> 2024; </w:t>
      </w:r>
      <w:r>
        <w:rPr>
          <w:rFonts w:ascii="Book Antiqua" w:eastAsia="Book Antiqua" w:hAnsi="Book Antiqua" w:cs="Book Antiqua"/>
          <w:b/>
          <w:bCs/>
          <w:sz w:val="24"/>
        </w:rPr>
        <w:t>1871</w:t>
      </w:r>
      <w:r>
        <w:rPr>
          <w:rFonts w:ascii="Book Antiqua" w:eastAsia="Book Antiqua" w:hAnsi="Book Antiqua" w:cs="Book Antiqua"/>
          <w:sz w:val="24"/>
        </w:rPr>
        <w:t>: 119595 [PMID: 37730133 DOI: 10.1016/j.bbamcr.2023.119595]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 </w:t>
      </w:r>
      <w:r>
        <w:rPr>
          <w:rFonts w:ascii="Book Antiqua" w:eastAsia="Book Antiqua" w:hAnsi="Book Antiqua" w:cs="Book Antiqua"/>
          <w:b/>
          <w:bCs/>
          <w:sz w:val="24"/>
        </w:rPr>
        <w:t>Ji Y</w:t>
      </w:r>
      <w:r>
        <w:rPr>
          <w:rFonts w:ascii="Book Antiqua" w:eastAsia="Book Antiqua" w:hAnsi="Book Antiqua" w:cs="Book Antiqua"/>
          <w:sz w:val="24"/>
        </w:rPr>
        <w:t xml:space="preserve">, Xu Z, Tang L, Huang T, Mu X, Ni C, Tang B, Lu H, Zhang C, Yang S, Wang X. O-GlcNAcylation of YBX1 drives a glycolysis-histone lactylation feedback loop in hepatocellular carcinoma. </w:t>
      </w:r>
      <w:r>
        <w:rPr>
          <w:rFonts w:ascii="Book Antiqua" w:eastAsia="Book Antiqua" w:hAnsi="Book Antiqua" w:cs="Book Antiqua"/>
          <w:i/>
          <w:iCs/>
          <w:sz w:val="24"/>
        </w:rPr>
        <w:t>Cancer Lett</w:t>
      </w:r>
      <w:r>
        <w:rPr>
          <w:rFonts w:ascii="Book Antiqua" w:eastAsia="Book Antiqua" w:hAnsi="Book Antiqua" w:cs="Book Antiqua"/>
          <w:sz w:val="24"/>
        </w:rPr>
        <w:t xml:space="preserve"> 2025; </w:t>
      </w:r>
      <w:r>
        <w:rPr>
          <w:rFonts w:ascii="Book Antiqua" w:eastAsia="Book Antiqua" w:hAnsi="Book Antiqua" w:cs="Book Antiqua"/>
          <w:b/>
          <w:bCs/>
          <w:sz w:val="24"/>
        </w:rPr>
        <w:t>631</w:t>
      </w:r>
      <w:r>
        <w:rPr>
          <w:rFonts w:ascii="Book Antiqua" w:eastAsia="Book Antiqua" w:hAnsi="Book Antiqua" w:cs="Book Antiqua"/>
          <w:sz w:val="24"/>
        </w:rPr>
        <w:t>: 217957 [PMID: 40721081 DOI: 10.1016/j.canlet.2025.217957]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 </w:t>
      </w:r>
      <w:r>
        <w:rPr>
          <w:rFonts w:ascii="Book Antiqua" w:eastAsia="Book Antiqua" w:hAnsi="Book Antiqua" w:cs="Book Antiqua"/>
          <w:b/>
          <w:bCs/>
          <w:sz w:val="24"/>
        </w:rPr>
        <w:t>Zhou P</w:t>
      </w:r>
      <w:r>
        <w:rPr>
          <w:rFonts w:ascii="Book Antiqua" w:eastAsia="Book Antiqua" w:hAnsi="Book Antiqua" w:cs="Book Antiqua"/>
          <w:sz w:val="24"/>
        </w:rPr>
        <w:t xml:space="preserve">, Chang WY, Gong DA, Huang LY, Liu R, Liu Y, Xia J, Wang K, Tang N, Huang AL. O-GlcNAcylation of SPOP promotes carcinogenesis in hepatocellular carcinoma. </w:t>
      </w:r>
      <w:r>
        <w:rPr>
          <w:rFonts w:ascii="Book Antiqua" w:eastAsia="Book Antiqua" w:hAnsi="Book Antiqua" w:cs="Book Antiqua"/>
          <w:i/>
          <w:iCs/>
          <w:sz w:val="24"/>
        </w:rPr>
        <w:t>Oncogene</w:t>
      </w:r>
      <w:r>
        <w:rPr>
          <w:rFonts w:ascii="Book Antiqua" w:eastAsia="Book Antiqua" w:hAnsi="Book Antiqua" w:cs="Book Antiqua"/>
          <w:sz w:val="24"/>
        </w:rPr>
        <w:t xml:space="preserve"> 2023; </w:t>
      </w:r>
      <w:r>
        <w:rPr>
          <w:rFonts w:ascii="Book Antiqua" w:eastAsia="Book Antiqua" w:hAnsi="Book Antiqua" w:cs="Book Antiqua"/>
          <w:b/>
          <w:bCs/>
          <w:sz w:val="24"/>
        </w:rPr>
        <w:t>42</w:t>
      </w:r>
      <w:r>
        <w:rPr>
          <w:rFonts w:ascii="Book Antiqua" w:eastAsia="Book Antiqua" w:hAnsi="Book Antiqua" w:cs="Book Antiqua"/>
          <w:sz w:val="24"/>
        </w:rPr>
        <w:t>: 725-736 [PMID: 36604567 DOI: 10.1038/s41388-022-02589-z]</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 </w:t>
      </w:r>
      <w:r>
        <w:rPr>
          <w:rFonts w:ascii="Book Antiqua" w:eastAsia="Book Antiqua" w:hAnsi="Book Antiqua" w:cs="Book Antiqua"/>
          <w:b/>
          <w:bCs/>
          <w:sz w:val="24"/>
        </w:rPr>
        <w:t>Zeng Y</w:t>
      </w:r>
      <w:r>
        <w:rPr>
          <w:rFonts w:ascii="Book Antiqua" w:eastAsia="Book Antiqua" w:hAnsi="Book Antiqua" w:cs="Book Antiqua"/>
          <w:sz w:val="24"/>
        </w:rPr>
        <w:t xml:space="preserve">, Jiang H, Chen Z, Xu J, Zhang X, Cai W, Zeng X, Ma P, Lin R, Yu H, He Y, Ying H, Zhou R, Wu X, Yu F. Histone lactylation promotes multidrug resistance in hepatocellular carcinoma by forming a positive feedback loop with PTEN. </w:t>
      </w:r>
      <w:r>
        <w:rPr>
          <w:rFonts w:ascii="Book Antiqua" w:eastAsia="Book Antiqua" w:hAnsi="Book Antiqua" w:cs="Book Antiqua"/>
          <w:i/>
          <w:iCs/>
          <w:sz w:val="24"/>
        </w:rPr>
        <w:t>Cell Death Dis</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59 [PMID: 39890782 DOI: 10.1038/s41419-025-07359-9]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 </w:t>
      </w:r>
      <w:r>
        <w:rPr>
          <w:rFonts w:ascii="Book Antiqua" w:eastAsia="Book Antiqua" w:hAnsi="Book Antiqua" w:cs="Book Antiqua"/>
          <w:b/>
          <w:bCs/>
          <w:sz w:val="24"/>
        </w:rPr>
        <w:t>Lachiondo-Ortega S</w:t>
      </w:r>
      <w:r>
        <w:rPr>
          <w:rFonts w:ascii="Book Antiqua" w:eastAsia="Book Antiqua" w:hAnsi="Book Antiqua" w:cs="Book Antiqua"/>
          <w:sz w:val="24"/>
        </w:rPr>
        <w:t xml:space="preserve">, Rejano-Gordillo CM, Simon J, Lopitz-Otsoa F, C Delgado T, Mazan-Mamczarz K, Goikoetxea-Usandizaga N, Zapata-Pavas LE, García-Del Río A, Guerra P, Peña-Sanfélix P, Hermán-Sánchez N, Al-Abdulla R, Fernandez-Rodríguez C, Azkargorta M, Velázquez-Cruz A, Guyon J, Martín C, Zalamea JD, Egia-Mendikute L, Sanz-Parra A, Serrano-Maciá M, González-Recio I, Gonzalez-Lopez M, Martínez-Cruz LA, Pontisso P, Aransay AM, Barrio R, Sutherland JD, Abrescia NGA, Elortza F, Lujambio A, Banales JM, Luque RM, Gahete MD, Palazón A, Avila MA, G Marin JJ, De S, Daubon T, Díaz-Quintana A, Díaz-Moreno I, Gorospe M, Rodríguez MS, Martínez-Chantar ML. SUMOylation controls Hu antigen R posttranscriptional activity in liver cancer. </w:t>
      </w:r>
      <w:r>
        <w:rPr>
          <w:rFonts w:ascii="Book Antiqua" w:eastAsia="Book Antiqua" w:hAnsi="Book Antiqua" w:cs="Book Antiqua"/>
          <w:i/>
          <w:iCs/>
          <w:sz w:val="24"/>
        </w:rPr>
        <w:t>Cell Rep</w:t>
      </w:r>
      <w:r>
        <w:rPr>
          <w:rFonts w:ascii="Book Antiqua" w:eastAsia="Book Antiqua" w:hAnsi="Book Antiqua" w:cs="Book Antiqua"/>
          <w:sz w:val="24"/>
        </w:rPr>
        <w:t xml:space="preserve"> 2024; </w:t>
      </w:r>
      <w:r>
        <w:rPr>
          <w:rFonts w:ascii="Book Antiqua" w:eastAsia="Book Antiqua" w:hAnsi="Book Antiqua" w:cs="Book Antiqua"/>
          <w:b/>
          <w:bCs/>
          <w:sz w:val="24"/>
        </w:rPr>
        <w:t>43</w:t>
      </w:r>
      <w:r>
        <w:rPr>
          <w:rFonts w:ascii="Book Antiqua" w:eastAsia="Book Antiqua" w:hAnsi="Book Antiqua" w:cs="Book Antiqua"/>
          <w:sz w:val="24"/>
        </w:rPr>
        <w:t>: 113924 [PMID: 38507413 DOI: 10.1016/j.celrep.2024.113924]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 </w:t>
      </w:r>
      <w:r>
        <w:rPr>
          <w:rFonts w:ascii="Book Antiqua" w:eastAsia="Book Antiqua" w:hAnsi="Book Antiqua" w:cs="Book Antiqua"/>
          <w:b/>
          <w:bCs/>
          <w:sz w:val="24"/>
        </w:rPr>
        <w:t>Chen H</w:t>
      </w:r>
      <w:r>
        <w:rPr>
          <w:rFonts w:ascii="Book Antiqua" w:eastAsia="Book Antiqua" w:hAnsi="Book Antiqua" w:cs="Book Antiqua"/>
          <w:sz w:val="24"/>
        </w:rPr>
        <w:t xml:space="preserve">, Li H, He M, Lai Z, Huang L, Wen D, Shi M, Kan A. UBA2 SUMOylates NQO1 and promotes the proliferation of hepatocellular carcinoma by modulating the MAPK pathway. </w:t>
      </w:r>
      <w:r>
        <w:rPr>
          <w:rFonts w:ascii="Book Antiqua" w:eastAsia="Book Antiqua" w:hAnsi="Book Antiqua" w:cs="Book Antiqua"/>
          <w:i/>
          <w:iCs/>
          <w:sz w:val="24"/>
        </w:rPr>
        <w:t>Cancer Sci</w:t>
      </w:r>
      <w:r>
        <w:rPr>
          <w:rFonts w:ascii="Book Antiqua" w:eastAsia="Book Antiqua" w:hAnsi="Book Antiqua" w:cs="Book Antiqua"/>
          <w:sz w:val="24"/>
        </w:rPr>
        <w:t xml:space="preserve"> 2024; </w:t>
      </w:r>
      <w:r>
        <w:rPr>
          <w:rFonts w:ascii="Book Antiqua" w:eastAsia="Book Antiqua" w:hAnsi="Book Antiqua" w:cs="Book Antiqua"/>
          <w:b/>
          <w:bCs/>
          <w:sz w:val="24"/>
        </w:rPr>
        <w:t>115</w:t>
      </w:r>
      <w:r>
        <w:rPr>
          <w:rFonts w:ascii="Book Antiqua" w:eastAsia="Book Antiqua" w:hAnsi="Book Antiqua" w:cs="Book Antiqua"/>
          <w:sz w:val="24"/>
        </w:rPr>
        <w:t>: 2998-3012 [PMID: 39013843 DOI: 10.1111/cas.16290]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 </w:t>
      </w:r>
      <w:r>
        <w:rPr>
          <w:rFonts w:ascii="Book Antiqua" w:eastAsia="Book Antiqua" w:hAnsi="Book Antiqua" w:cs="Book Antiqua"/>
          <w:b/>
          <w:bCs/>
          <w:sz w:val="24"/>
        </w:rPr>
        <w:t>Lu Y</w:t>
      </w:r>
      <w:r>
        <w:rPr>
          <w:rFonts w:ascii="Book Antiqua" w:eastAsia="Book Antiqua" w:hAnsi="Book Antiqua" w:cs="Book Antiqua"/>
          <w:sz w:val="24"/>
        </w:rPr>
        <w:t xml:space="preserve">, Yang A, Quan C, Pan Y, Zhang H, Li Y, Gao C, Lu H, Wang X, Cao P, Chen H, Lu S, Zhou G. A single-cell atlas of the multicellular ecosystem of primary and metastatic hepatocellular carcinoma. </w:t>
      </w:r>
      <w:r>
        <w:rPr>
          <w:rFonts w:ascii="Book Antiqua" w:eastAsia="Book Antiqua" w:hAnsi="Book Antiqua" w:cs="Book Antiqua"/>
          <w:i/>
          <w:iCs/>
          <w:sz w:val="24"/>
        </w:rPr>
        <w:t>Nat Commun</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4594 [PMID: 35933472 DOI: 10.1038/s41467-022-32283-3]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 </w:t>
      </w:r>
      <w:r>
        <w:rPr>
          <w:rFonts w:ascii="Book Antiqua" w:eastAsia="Book Antiqua" w:hAnsi="Book Antiqua" w:cs="Book Antiqua"/>
          <w:b/>
          <w:bCs/>
          <w:sz w:val="24"/>
        </w:rPr>
        <w:t>Ma Y</w:t>
      </w:r>
      <w:r>
        <w:rPr>
          <w:rFonts w:ascii="Book Antiqua" w:eastAsia="Book Antiqua" w:hAnsi="Book Antiqua" w:cs="Book Antiqua"/>
          <w:sz w:val="24"/>
        </w:rPr>
        <w:t xml:space="preserve">, Yi C, Cai N, Chen J. Integration of single-cell and spatial transcriptome sequencing identifies CDKN2A as a senescent biomarker in endothelial cells implicating hepatocellular carcinoma malignancy. </w:t>
      </w:r>
      <w:r>
        <w:rPr>
          <w:rFonts w:ascii="Book Antiqua" w:eastAsia="Book Antiqua" w:hAnsi="Book Antiqua" w:cs="Book Antiqua"/>
          <w:i/>
          <w:iCs/>
          <w:sz w:val="24"/>
        </w:rPr>
        <w:t>J Cancer Res Clin Oncol</w:t>
      </w:r>
      <w:r>
        <w:rPr>
          <w:rFonts w:ascii="Book Antiqua" w:eastAsia="Book Antiqua" w:hAnsi="Book Antiqua" w:cs="Book Antiqua"/>
          <w:sz w:val="24"/>
        </w:rPr>
        <w:t xml:space="preserve"> 2024; </w:t>
      </w:r>
      <w:r>
        <w:rPr>
          <w:rFonts w:ascii="Book Antiqua" w:eastAsia="Book Antiqua" w:hAnsi="Book Antiqua" w:cs="Book Antiqua"/>
          <w:b/>
          <w:bCs/>
          <w:sz w:val="24"/>
        </w:rPr>
        <w:t>150</w:t>
      </w:r>
      <w:r>
        <w:rPr>
          <w:rFonts w:ascii="Book Antiqua" w:eastAsia="Book Antiqua" w:hAnsi="Book Antiqua" w:cs="Book Antiqua"/>
          <w:sz w:val="24"/>
        </w:rPr>
        <w:t>: 487 [PMID: 39503880 DOI: 10.1007/s00432-024-06017-5]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 </w:t>
      </w:r>
      <w:r>
        <w:rPr>
          <w:rFonts w:ascii="Book Antiqua" w:eastAsia="Book Antiqua" w:hAnsi="Book Antiqua" w:cs="Book Antiqua"/>
          <w:b/>
          <w:bCs/>
          <w:sz w:val="24"/>
        </w:rPr>
        <w:t>Lu C</w:t>
      </w:r>
      <w:r>
        <w:rPr>
          <w:rFonts w:ascii="Book Antiqua" w:eastAsia="Book Antiqua" w:hAnsi="Book Antiqua" w:cs="Book Antiqua"/>
          <w:sz w:val="24"/>
        </w:rPr>
        <w:t xml:space="preserve">, Pankaj A, Raabe M, Nawrocki C, Liu A, Xu N, Patel BK, Emmett MJ, Coley AK, Ferrone CR, Deshpande V, Bhan I, Hoshida Y, Ting DT, Aryee MJ, Franses JW. HCC spatial transcriptomic profiling reveals significant and potentially targetable cancer-endothelial interactions. </w:t>
      </w:r>
      <w:r>
        <w:rPr>
          <w:rFonts w:ascii="Book Antiqua" w:eastAsia="Book Antiqua" w:hAnsi="Book Antiqua" w:cs="Book Antiqua"/>
          <w:i/>
          <w:iCs/>
          <w:sz w:val="24"/>
        </w:rPr>
        <w:t>Hepatol Commun</w:t>
      </w:r>
      <w:r>
        <w:rPr>
          <w:rFonts w:ascii="Book Antiqua" w:eastAsia="Book Antiqua" w:hAnsi="Book Antiqua" w:cs="Book Antiqua"/>
          <w:sz w:val="24"/>
        </w:rPr>
        <w:t xml:space="preserve"> 2024; </w:t>
      </w:r>
      <w:r>
        <w:rPr>
          <w:rFonts w:ascii="Book Antiqua" w:eastAsia="Book Antiqua" w:hAnsi="Book Antiqua" w:cs="Book Antiqua"/>
          <w:b/>
          <w:bCs/>
          <w:sz w:val="24"/>
        </w:rPr>
        <w:t>8</w:t>
      </w:r>
      <w:r>
        <w:rPr>
          <w:rFonts w:ascii="Book Antiqua" w:eastAsia="Book Antiqua" w:hAnsi="Book Antiqua" w:cs="Book Antiqua"/>
          <w:sz w:val="24"/>
        </w:rPr>
        <w:t>: e0533 [PMID: 39330965 DOI: 10.1097/HC9.0000000000000533]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 </w:t>
      </w:r>
      <w:r>
        <w:rPr>
          <w:rFonts w:ascii="Book Antiqua" w:eastAsia="Book Antiqua" w:hAnsi="Book Antiqua" w:cs="Book Antiqua"/>
          <w:b/>
          <w:bCs/>
          <w:sz w:val="24"/>
        </w:rPr>
        <w:t>Lu X</w:t>
      </w:r>
      <w:r>
        <w:rPr>
          <w:rFonts w:ascii="Book Antiqua" w:eastAsia="Book Antiqua" w:hAnsi="Book Antiqua" w:cs="Book Antiqua"/>
          <w:sz w:val="24"/>
        </w:rPr>
        <w:t xml:space="preserve">, Luo Y, Huang Y, Zhu Z, Yin H, Xu S. Cellular Senescence in Hepatocellular Carcinoma: Immune Microenvironment Insights via Machine Learning and In Vitro Experiments. </w:t>
      </w:r>
      <w:r>
        <w:rPr>
          <w:rFonts w:ascii="Book Antiqua" w:eastAsia="Book Antiqua" w:hAnsi="Book Antiqua" w:cs="Book Antiqua"/>
          <w:i/>
          <w:iCs/>
          <w:sz w:val="24"/>
        </w:rPr>
        <w:t>Int J Mol Sci</w:t>
      </w:r>
      <w:r>
        <w:rPr>
          <w:rFonts w:ascii="Book Antiqua" w:eastAsia="Book Antiqua" w:hAnsi="Book Antiqua" w:cs="Book Antiqua"/>
          <w:sz w:val="24"/>
        </w:rPr>
        <w:t xml:space="preserve"> 2025; </w:t>
      </w:r>
      <w:r>
        <w:rPr>
          <w:rFonts w:ascii="Book Antiqua" w:eastAsia="Book Antiqua" w:hAnsi="Book Antiqua" w:cs="Book Antiqua"/>
          <w:b/>
          <w:bCs/>
          <w:sz w:val="24"/>
        </w:rPr>
        <w:t>26</w:t>
      </w:r>
      <w:r>
        <w:rPr>
          <w:rFonts w:ascii="Book Antiqua" w:eastAsia="Book Antiqua" w:hAnsi="Book Antiqua" w:cs="Book Antiqua"/>
          <w:sz w:val="24"/>
        </w:rPr>
        <w:t>: 773 [PMID: 39859485 DOI: 10.3390/ijms26020773]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 </w:t>
      </w:r>
      <w:r>
        <w:rPr>
          <w:rFonts w:ascii="Book Antiqua" w:eastAsia="Book Antiqua" w:hAnsi="Book Antiqua" w:cs="Book Antiqua"/>
          <w:b/>
          <w:bCs/>
          <w:sz w:val="24"/>
        </w:rPr>
        <w:t>He Y</w:t>
      </w:r>
      <w:r>
        <w:rPr>
          <w:rFonts w:ascii="Book Antiqua" w:eastAsia="Book Antiqua" w:hAnsi="Book Antiqua" w:cs="Book Antiqua"/>
          <w:sz w:val="24"/>
        </w:rPr>
        <w:t xml:space="preserve">, Long K, Du B, Liao W, Zou R, Su J, Luo J, Shi Z, Wang L. The cellular senescence score (CSS) is a comprehensive biomarker to predict prognosis and assess senescence and immune characteristics in hepatocellular carcinoma (HCC). </w:t>
      </w:r>
      <w:r>
        <w:rPr>
          <w:rFonts w:ascii="Book Antiqua" w:eastAsia="Book Antiqua" w:hAnsi="Book Antiqua" w:cs="Book Antiqua"/>
          <w:i/>
          <w:iCs/>
          <w:sz w:val="24"/>
        </w:rPr>
        <w:t>Biochem Biophys Res Commun</w:t>
      </w:r>
      <w:r>
        <w:rPr>
          <w:rFonts w:ascii="Book Antiqua" w:eastAsia="Book Antiqua" w:hAnsi="Book Antiqua" w:cs="Book Antiqua"/>
          <w:sz w:val="24"/>
        </w:rPr>
        <w:t xml:space="preserve"> 2024; </w:t>
      </w:r>
      <w:r>
        <w:rPr>
          <w:rFonts w:ascii="Book Antiqua" w:eastAsia="Book Antiqua" w:hAnsi="Book Antiqua" w:cs="Book Antiqua"/>
          <w:b/>
          <w:bCs/>
          <w:sz w:val="24"/>
        </w:rPr>
        <w:t>739</w:t>
      </w:r>
      <w:r>
        <w:rPr>
          <w:rFonts w:ascii="Book Antiqua" w:eastAsia="Book Antiqua" w:hAnsi="Book Antiqua" w:cs="Book Antiqua"/>
          <w:sz w:val="24"/>
        </w:rPr>
        <w:t>: 150576 [PMID: 39178796 DOI: 10.1016/j.bbrc.2024.150576]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 </w:t>
      </w:r>
      <w:r>
        <w:rPr>
          <w:rFonts w:ascii="Book Antiqua" w:eastAsia="Book Antiqua" w:hAnsi="Book Antiqua" w:cs="Book Antiqua"/>
          <w:b/>
          <w:bCs/>
          <w:sz w:val="24"/>
        </w:rPr>
        <w:t>Liu S</w:t>
      </w:r>
      <w:r>
        <w:rPr>
          <w:rFonts w:ascii="Book Antiqua" w:eastAsia="Book Antiqua" w:hAnsi="Book Antiqua" w:cs="Book Antiqua"/>
          <w:sz w:val="24"/>
        </w:rPr>
        <w:t xml:space="preserve">, Meng Y, Zhang Y, Qiu L, Wan X, Yang X, Zhang Y, Liu X, Wen L, Lei X, Zhang B, Han J. Integrative analysis of senescence-related genes identifies robust prognostic clusters with distinct features in hepatocellular carcinoma. </w:t>
      </w:r>
      <w:r>
        <w:rPr>
          <w:rFonts w:ascii="Book Antiqua" w:eastAsia="Book Antiqua" w:hAnsi="Book Antiqua" w:cs="Book Antiqua"/>
          <w:i/>
          <w:iCs/>
          <w:sz w:val="24"/>
        </w:rPr>
        <w:t>J Adv Res</w:t>
      </w:r>
      <w:r>
        <w:rPr>
          <w:rFonts w:ascii="Book Antiqua" w:eastAsia="Book Antiqua" w:hAnsi="Book Antiqua" w:cs="Book Antiqua"/>
          <w:sz w:val="24"/>
        </w:rPr>
        <w:t xml:space="preserve"> 2025; </w:t>
      </w:r>
      <w:r>
        <w:rPr>
          <w:rFonts w:ascii="Book Antiqua" w:eastAsia="Book Antiqua" w:hAnsi="Book Antiqua" w:cs="Book Antiqua"/>
          <w:b/>
          <w:bCs/>
          <w:sz w:val="24"/>
        </w:rPr>
        <w:t>69</w:t>
      </w:r>
      <w:r>
        <w:rPr>
          <w:rFonts w:ascii="Book Antiqua" w:eastAsia="Book Antiqua" w:hAnsi="Book Antiqua" w:cs="Book Antiqua"/>
          <w:sz w:val="24"/>
        </w:rPr>
        <w:t>: 107-123 [PMID: 38614215 DOI: 10.1016/j.jare.2024.04.007]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 </w:t>
      </w:r>
      <w:r>
        <w:rPr>
          <w:rFonts w:ascii="Book Antiqua" w:eastAsia="Book Antiqua" w:hAnsi="Book Antiqua" w:cs="Book Antiqua"/>
          <w:b/>
          <w:bCs/>
          <w:sz w:val="24"/>
        </w:rPr>
        <w:t>Lai T</w:t>
      </w:r>
      <w:r>
        <w:rPr>
          <w:rFonts w:ascii="Book Antiqua" w:eastAsia="Book Antiqua" w:hAnsi="Book Antiqua" w:cs="Book Antiqua"/>
          <w:sz w:val="24"/>
        </w:rPr>
        <w:t xml:space="preserve">, Li F, Xiang L, Liu Z, Li Q, Cao M, Sun J, Hu Y, Liu T, Liang J. Construction and validation of senescence risk score signature as a novel biomarker in liver hepatocellular carcinoma: a bioinformatic analysis. </w:t>
      </w:r>
      <w:r>
        <w:rPr>
          <w:rFonts w:ascii="Book Antiqua" w:eastAsia="Book Antiqua" w:hAnsi="Book Antiqua" w:cs="Book Antiqua"/>
          <w:i/>
          <w:iCs/>
          <w:sz w:val="24"/>
        </w:rPr>
        <w:t>Transl Cancer Res</w:t>
      </w:r>
      <w:r>
        <w:rPr>
          <w:rFonts w:ascii="Book Antiqua" w:eastAsia="Book Antiqua" w:hAnsi="Book Antiqua" w:cs="Book Antiqua"/>
          <w:sz w:val="24"/>
        </w:rPr>
        <w:t xml:space="preserve"> 2024; </w:t>
      </w:r>
      <w:r>
        <w:rPr>
          <w:rFonts w:ascii="Book Antiqua" w:eastAsia="Book Antiqua" w:hAnsi="Book Antiqua" w:cs="Book Antiqua"/>
          <w:b/>
          <w:bCs/>
          <w:sz w:val="24"/>
        </w:rPr>
        <w:t>13</w:t>
      </w:r>
      <w:r>
        <w:rPr>
          <w:rFonts w:ascii="Book Antiqua" w:eastAsia="Book Antiqua" w:hAnsi="Book Antiqua" w:cs="Book Antiqua"/>
          <w:sz w:val="24"/>
        </w:rPr>
        <w:t>: 4786-4799 [PMID: 39430830 DOI: 10.21037/tcr-23-2373]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 </w:t>
      </w:r>
      <w:r>
        <w:rPr>
          <w:rFonts w:ascii="Book Antiqua" w:eastAsia="Book Antiqua" w:hAnsi="Book Antiqua" w:cs="Book Antiqua"/>
          <w:b/>
          <w:bCs/>
          <w:sz w:val="24"/>
        </w:rPr>
        <w:t>Abuetabh Y</w:t>
      </w:r>
      <w:r>
        <w:rPr>
          <w:rFonts w:ascii="Book Antiqua" w:eastAsia="Book Antiqua" w:hAnsi="Book Antiqua" w:cs="Book Antiqua"/>
          <w:sz w:val="24"/>
        </w:rPr>
        <w:t xml:space="preserve">, Wu HH, Chai C, Al Yousef H, Persad S, Sergi CM, Leng R. DNA damage response revisited: the p53 family and its regulators provide endless cancer therapy opportunities. </w:t>
      </w:r>
      <w:r>
        <w:rPr>
          <w:rFonts w:ascii="Book Antiqua" w:eastAsia="Book Antiqua" w:hAnsi="Book Antiqua" w:cs="Book Antiqua"/>
          <w:i/>
          <w:iCs/>
          <w:sz w:val="24"/>
        </w:rPr>
        <w:t>Exp Mol Med</w:t>
      </w:r>
      <w:r>
        <w:rPr>
          <w:rFonts w:ascii="Book Antiqua" w:eastAsia="Book Antiqua" w:hAnsi="Book Antiqua" w:cs="Book Antiqua"/>
          <w:sz w:val="24"/>
        </w:rPr>
        <w:t xml:space="preserve"> 2022; </w:t>
      </w:r>
      <w:r>
        <w:rPr>
          <w:rFonts w:ascii="Book Antiqua" w:eastAsia="Book Antiqua" w:hAnsi="Book Antiqua" w:cs="Book Antiqua"/>
          <w:b/>
          <w:bCs/>
          <w:sz w:val="24"/>
        </w:rPr>
        <w:t>54</w:t>
      </w:r>
      <w:r>
        <w:rPr>
          <w:rFonts w:ascii="Book Antiqua" w:eastAsia="Book Antiqua" w:hAnsi="Book Antiqua" w:cs="Book Antiqua"/>
          <w:sz w:val="24"/>
        </w:rPr>
        <w:t>: 1658-1669 [PMID: 36207426 DOI: 10.1038/s12276-022-00863-4]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23 </w:t>
      </w:r>
      <w:r>
        <w:rPr>
          <w:rFonts w:ascii="Book Antiqua" w:eastAsia="Book Antiqua" w:hAnsi="Book Antiqua" w:cs="Book Antiqua"/>
          <w:b/>
          <w:bCs/>
          <w:sz w:val="24"/>
        </w:rPr>
        <w:t>Xu Z</w:t>
      </w:r>
      <w:r>
        <w:rPr>
          <w:rFonts w:ascii="Book Antiqua" w:eastAsia="Book Antiqua" w:hAnsi="Book Antiqua" w:cs="Book Antiqua"/>
          <w:sz w:val="24"/>
        </w:rPr>
        <w:t xml:space="preserve">, Wu W, Yan H, Hu Y, He Q, Luo P. Regulation of p53 stability as a therapeutic strategy for cancer. </w:t>
      </w:r>
      <w:r>
        <w:rPr>
          <w:rFonts w:ascii="Book Antiqua" w:eastAsia="Book Antiqua" w:hAnsi="Book Antiqua" w:cs="Book Antiqua"/>
          <w:i/>
          <w:iCs/>
          <w:sz w:val="24"/>
        </w:rPr>
        <w:t>Biochem Pharmacol</w:t>
      </w:r>
      <w:r>
        <w:rPr>
          <w:rFonts w:ascii="Book Antiqua" w:eastAsia="Book Antiqua" w:hAnsi="Book Antiqua" w:cs="Book Antiqua"/>
          <w:sz w:val="24"/>
        </w:rPr>
        <w:t xml:space="preserve"> 2021; </w:t>
      </w:r>
      <w:r>
        <w:rPr>
          <w:rFonts w:ascii="Book Antiqua" w:eastAsia="Book Antiqua" w:hAnsi="Book Antiqua" w:cs="Book Antiqua"/>
          <w:b/>
          <w:bCs/>
          <w:sz w:val="24"/>
        </w:rPr>
        <w:t>185</w:t>
      </w:r>
      <w:r>
        <w:rPr>
          <w:rFonts w:ascii="Book Antiqua" w:eastAsia="Book Antiqua" w:hAnsi="Book Antiqua" w:cs="Book Antiqua"/>
          <w:sz w:val="24"/>
        </w:rPr>
        <w:t>: 114407 [PMID: 33421376 DOI: 10.1016/j.bcp.2021.114407]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24 </w:t>
      </w:r>
      <w:r>
        <w:rPr>
          <w:rFonts w:ascii="Book Antiqua" w:eastAsia="Book Antiqua" w:hAnsi="Book Antiqua" w:cs="Book Antiqua"/>
          <w:b/>
          <w:bCs/>
          <w:sz w:val="24"/>
        </w:rPr>
        <w:t>Chen L</w:t>
      </w:r>
      <w:r>
        <w:rPr>
          <w:rFonts w:ascii="Book Antiqua" w:eastAsia="Book Antiqua" w:hAnsi="Book Antiqua" w:cs="Book Antiqua"/>
          <w:sz w:val="24"/>
        </w:rPr>
        <w:t xml:space="preserve">, Zhai L, Gao Y, Cui Z, Yu L, Zhu D, Tang H, Luo H. Nrf2 affects hydroquinone-induces cell cycle arrest through the p16/pRb signaling pathway and antioxidant enzymes. </w:t>
      </w:r>
      <w:r>
        <w:rPr>
          <w:rFonts w:ascii="Book Antiqua" w:eastAsia="Book Antiqua" w:hAnsi="Book Antiqua" w:cs="Book Antiqua"/>
          <w:i/>
          <w:iCs/>
          <w:sz w:val="24"/>
        </w:rPr>
        <w:t>Ecotoxicol Environ Saf</w:t>
      </w:r>
      <w:r>
        <w:rPr>
          <w:rFonts w:ascii="Book Antiqua" w:eastAsia="Book Antiqua" w:hAnsi="Book Antiqua" w:cs="Book Antiqua"/>
          <w:sz w:val="24"/>
        </w:rPr>
        <w:t xml:space="preserve"> 2023; </w:t>
      </w:r>
      <w:r>
        <w:rPr>
          <w:rFonts w:ascii="Book Antiqua" w:eastAsia="Book Antiqua" w:hAnsi="Book Antiqua" w:cs="Book Antiqua"/>
          <w:b/>
          <w:bCs/>
          <w:sz w:val="24"/>
        </w:rPr>
        <w:t>249</w:t>
      </w:r>
      <w:r>
        <w:rPr>
          <w:rFonts w:ascii="Book Antiqua" w:eastAsia="Book Antiqua" w:hAnsi="Book Antiqua" w:cs="Book Antiqua"/>
          <w:sz w:val="24"/>
        </w:rPr>
        <w:t>: 114389 [PMID: 36508791 DOI: 10.1016/j.ecoenv.2022.114389]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25 </w:t>
      </w:r>
      <w:r>
        <w:rPr>
          <w:rFonts w:ascii="Book Antiqua" w:eastAsia="Book Antiqua" w:hAnsi="Book Antiqua" w:cs="Book Antiqua"/>
          <w:b/>
          <w:bCs/>
          <w:sz w:val="24"/>
        </w:rPr>
        <w:t>Zarneshan SN</w:t>
      </w:r>
      <w:r>
        <w:rPr>
          <w:rFonts w:ascii="Book Antiqua" w:eastAsia="Book Antiqua" w:hAnsi="Book Antiqua" w:cs="Book Antiqua"/>
          <w:sz w:val="24"/>
        </w:rPr>
        <w:t xml:space="preserve">, Fakhri S, Bachtel G, Bishayee A. Exploiting pivotal mechanisms behind the senescence-like cell cycle arrest in cancer. </w:t>
      </w:r>
      <w:r>
        <w:rPr>
          <w:rFonts w:ascii="Book Antiqua" w:eastAsia="Book Antiqua" w:hAnsi="Book Antiqua" w:cs="Book Antiqua"/>
          <w:i/>
          <w:iCs/>
          <w:sz w:val="24"/>
        </w:rPr>
        <w:t>Adv Protein Chem Struct Biol</w:t>
      </w:r>
      <w:r>
        <w:rPr>
          <w:rFonts w:ascii="Book Antiqua" w:eastAsia="Book Antiqua" w:hAnsi="Book Antiqua" w:cs="Book Antiqua"/>
          <w:sz w:val="24"/>
        </w:rPr>
        <w:t xml:space="preserve"> 2023; </w:t>
      </w:r>
      <w:r>
        <w:rPr>
          <w:rFonts w:ascii="Book Antiqua" w:eastAsia="Book Antiqua" w:hAnsi="Book Antiqua" w:cs="Book Antiqua"/>
          <w:b/>
          <w:bCs/>
          <w:sz w:val="24"/>
        </w:rPr>
        <w:t>135</w:t>
      </w:r>
      <w:r>
        <w:rPr>
          <w:rFonts w:ascii="Book Antiqua" w:eastAsia="Book Antiqua" w:hAnsi="Book Antiqua" w:cs="Book Antiqua"/>
          <w:sz w:val="24"/>
        </w:rPr>
        <w:t>: 1-19 [PMID: 37061329 DOI: 10.1016/bs.apcsb.2022.11.007]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26 </w:t>
      </w:r>
      <w:r>
        <w:rPr>
          <w:rFonts w:ascii="Book Antiqua" w:eastAsia="Book Antiqua" w:hAnsi="Book Antiqua" w:cs="Book Antiqua"/>
          <w:b/>
          <w:bCs/>
          <w:sz w:val="24"/>
        </w:rPr>
        <w:t>Hu Y</w:t>
      </w:r>
      <w:r>
        <w:rPr>
          <w:rFonts w:ascii="Book Antiqua" w:eastAsia="Book Antiqua" w:hAnsi="Book Antiqua" w:cs="Book Antiqua"/>
          <w:sz w:val="24"/>
        </w:rPr>
        <w:t xml:space="preserve">, Zhang B, Lu P, Wang J, Chen C, Yin Y, Wan Q, Wang J, Jiao J, Fang X, Pu Z, Gong L, Ji L, Zhu L, Zhang R, Zhang J, Yang X, Wang Q, Huang Z, Zou J. The positive regulatory loop of TCF4N/p65 promotes glioblastoma tumourigenesis and chemosensitivity. </w:t>
      </w:r>
      <w:r>
        <w:rPr>
          <w:rFonts w:ascii="Book Antiqua" w:eastAsia="Book Antiqua" w:hAnsi="Book Antiqua" w:cs="Book Antiqua"/>
          <w:i/>
          <w:iCs/>
          <w:sz w:val="24"/>
        </w:rPr>
        <w:t>Clin Transl Med</w:t>
      </w:r>
      <w:r>
        <w:rPr>
          <w:rFonts w:ascii="Book Antiqua" w:eastAsia="Book Antiqua" w:hAnsi="Book Antiqua" w:cs="Book Antiqua"/>
          <w:sz w:val="24"/>
        </w:rPr>
        <w:t xml:space="preserve"> 2022; </w:t>
      </w:r>
      <w:r>
        <w:rPr>
          <w:rFonts w:ascii="Book Antiqua" w:eastAsia="Book Antiqua" w:hAnsi="Book Antiqua" w:cs="Book Antiqua"/>
          <w:b/>
          <w:bCs/>
          <w:sz w:val="24"/>
        </w:rPr>
        <w:t>12</w:t>
      </w:r>
      <w:r>
        <w:rPr>
          <w:rFonts w:ascii="Book Antiqua" w:eastAsia="Book Antiqua" w:hAnsi="Book Antiqua" w:cs="Book Antiqua"/>
          <w:sz w:val="24"/>
        </w:rPr>
        <w:t>: e1042 [PMID: 36116131 DOI: 10.1002/ctm2.1042]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27 </w:t>
      </w:r>
      <w:r>
        <w:rPr>
          <w:rFonts w:ascii="Book Antiqua" w:eastAsia="Book Antiqua" w:hAnsi="Book Antiqua" w:cs="Book Antiqua"/>
          <w:b/>
          <w:bCs/>
          <w:sz w:val="24"/>
        </w:rPr>
        <w:t>Hong Y</w:t>
      </w:r>
      <w:r>
        <w:rPr>
          <w:rFonts w:ascii="Book Antiqua" w:eastAsia="Book Antiqua" w:hAnsi="Book Antiqua" w:cs="Book Antiqua"/>
          <w:sz w:val="24"/>
        </w:rPr>
        <w:t xml:space="preserve">, Fu Y, Long Q. Post-translational governance of NF-κB in cancer immunity: mechanisms and therapeutic horizons.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1627084 [PMID: 41035656 DOI: 10.3389/fimmu.2025.1627084]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28 </w:t>
      </w:r>
      <w:r>
        <w:rPr>
          <w:rFonts w:ascii="Book Antiqua" w:eastAsia="Book Antiqua" w:hAnsi="Book Antiqua" w:cs="Book Antiqua"/>
          <w:b/>
          <w:bCs/>
          <w:sz w:val="24"/>
        </w:rPr>
        <w:t>Braumüller H</w:t>
      </w:r>
      <w:r>
        <w:rPr>
          <w:rFonts w:ascii="Book Antiqua" w:eastAsia="Book Antiqua" w:hAnsi="Book Antiqua" w:cs="Book Antiqua"/>
          <w:sz w:val="24"/>
        </w:rPr>
        <w:t xml:space="preserve">, Mauerer B, Berlin C, Plundrich D, Marbach P, Cauchy P, Laessle C, Biesel E, Holzner PA, Kesselring R. Senescent Tumor Cells in the Peritoneal Carcinomatosis Drive Immunosenescence in the Tumor Microenvironment.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908449 [PMID: 35844581 DOI: 10.3389/fimmu.2022.908449]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29 </w:t>
      </w:r>
      <w:r>
        <w:rPr>
          <w:rFonts w:ascii="Book Antiqua" w:eastAsia="Book Antiqua" w:hAnsi="Book Antiqua" w:cs="Book Antiqua"/>
          <w:b/>
          <w:bCs/>
          <w:sz w:val="24"/>
        </w:rPr>
        <w:t>Alqahtani S</w:t>
      </w:r>
      <w:r>
        <w:rPr>
          <w:rFonts w:ascii="Book Antiqua" w:eastAsia="Book Antiqua" w:hAnsi="Book Antiqua" w:cs="Book Antiqua"/>
          <w:sz w:val="24"/>
        </w:rPr>
        <w:t xml:space="preserve">, Alqahtani T, Venkatesan K, Sivadasan D, Ahmed R, Sirag N, Elfadil H, Abdullah Mohamed H, T A H, Elsayed Ahmed R, Muralidharan P, Paulsamy P. SASP Modulation for Cellular Rejuvenation and Tissue Homeostasis: Therapeutic Strategies and Molecular Insights. </w:t>
      </w:r>
      <w:r>
        <w:rPr>
          <w:rFonts w:ascii="Book Antiqua" w:eastAsia="Book Antiqua" w:hAnsi="Book Antiqua" w:cs="Book Antiqua"/>
          <w:i/>
          <w:iCs/>
          <w:sz w:val="24"/>
        </w:rPr>
        <w:t>Cells</w:t>
      </w:r>
      <w:r>
        <w:rPr>
          <w:rFonts w:ascii="Book Antiqua" w:eastAsia="Book Antiqua" w:hAnsi="Book Antiqua" w:cs="Book Antiqua"/>
          <w:sz w:val="24"/>
        </w:rPr>
        <w:t xml:space="preserve"> 2025; </w:t>
      </w:r>
      <w:r>
        <w:rPr>
          <w:rFonts w:ascii="Book Antiqua" w:eastAsia="Book Antiqua" w:hAnsi="Book Antiqua" w:cs="Book Antiqua"/>
          <w:b/>
          <w:bCs/>
          <w:sz w:val="24"/>
        </w:rPr>
        <w:t>14</w:t>
      </w:r>
      <w:r>
        <w:rPr>
          <w:rFonts w:ascii="Book Antiqua" w:eastAsia="Book Antiqua" w:hAnsi="Book Antiqua" w:cs="Book Antiqua"/>
          <w:sz w:val="24"/>
        </w:rPr>
        <w:t>: 608 [PMID: 40277933 DOI: 10.3390/cells14080608]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30 </w:t>
      </w:r>
      <w:r>
        <w:rPr>
          <w:rFonts w:ascii="Book Antiqua" w:eastAsia="Book Antiqua" w:hAnsi="Book Antiqua" w:cs="Book Antiqua"/>
          <w:b/>
          <w:bCs/>
          <w:sz w:val="24"/>
        </w:rPr>
        <w:t>Li X</w:t>
      </w:r>
      <w:r>
        <w:rPr>
          <w:rFonts w:ascii="Book Antiqua" w:eastAsia="Book Antiqua" w:hAnsi="Book Antiqua" w:cs="Book Antiqua"/>
          <w:sz w:val="24"/>
        </w:rPr>
        <w:t xml:space="preserve">, Chen M, Chen X, He X, Li X, Wei H, Tan Y, Min J, Azam T, Xue M, Zhang Y, Dong M, Yin Q, Zheng L, Jiang H, Huo D, Wang X, Chen S, Ji Y, Chen H. TRAP1 drives smooth muscle cell senescence and promotes atherosclerosis via HDAC3-primed histone H4 lysine 12 lactylation. </w:t>
      </w:r>
      <w:r>
        <w:rPr>
          <w:rFonts w:ascii="Book Antiqua" w:eastAsia="Book Antiqua" w:hAnsi="Book Antiqua" w:cs="Book Antiqua"/>
          <w:i/>
          <w:iCs/>
          <w:sz w:val="24"/>
        </w:rPr>
        <w:t>Eur Heart J</w:t>
      </w:r>
      <w:r>
        <w:rPr>
          <w:rFonts w:ascii="Book Antiqua" w:eastAsia="Book Antiqua" w:hAnsi="Book Antiqua" w:cs="Book Antiqua"/>
          <w:sz w:val="24"/>
        </w:rPr>
        <w:t xml:space="preserve"> 2024; </w:t>
      </w:r>
      <w:r>
        <w:rPr>
          <w:rFonts w:ascii="Book Antiqua" w:eastAsia="Book Antiqua" w:hAnsi="Book Antiqua" w:cs="Book Antiqua"/>
          <w:b/>
          <w:bCs/>
          <w:sz w:val="24"/>
        </w:rPr>
        <w:t>45</w:t>
      </w:r>
      <w:r>
        <w:rPr>
          <w:rFonts w:ascii="Book Antiqua" w:eastAsia="Book Antiqua" w:hAnsi="Book Antiqua" w:cs="Book Antiqua"/>
          <w:sz w:val="24"/>
        </w:rPr>
        <w:t>: 4219-4235 [PMID: 39088352 DOI: 10.1093/eurheartj/ehae379]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31 </w:t>
      </w:r>
      <w:r>
        <w:rPr>
          <w:rFonts w:ascii="Book Antiqua" w:eastAsia="Book Antiqua" w:hAnsi="Book Antiqua" w:cs="Book Antiqua"/>
          <w:b/>
          <w:bCs/>
          <w:sz w:val="24"/>
        </w:rPr>
        <w:t>Mao Z</w:t>
      </w:r>
      <w:r>
        <w:rPr>
          <w:rFonts w:ascii="Book Antiqua" w:eastAsia="Book Antiqua" w:hAnsi="Book Antiqua" w:cs="Book Antiqua"/>
          <w:sz w:val="24"/>
        </w:rPr>
        <w:t xml:space="preserve">, Mu J, Gao Z, Huang S, Chen L. Biological Functions and Potential Therapeutic Significance of O-GlcNAcylation in Hepatic Cellular Stress and Liver Diseases. </w:t>
      </w:r>
      <w:r>
        <w:rPr>
          <w:rFonts w:ascii="Book Antiqua" w:eastAsia="Book Antiqua" w:hAnsi="Book Antiqua" w:cs="Book Antiqua"/>
          <w:i/>
          <w:iCs/>
          <w:sz w:val="24"/>
        </w:rPr>
        <w:t>Cells</w:t>
      </w:r>
      <w:r>
        <w:rPr>
          <w:rFonts w:ascii="Book Antiqua" w:eastAsia="Book Antiqua" w:hAnsi="Book Antiqua" w:cs="Book Antiqua"/>
          <w:sz w:val="24"/>
        </w:rPr>
        <w:t xml:space="preserve"> 2024; </w:t>
      </w:r>
      <w:r>
        <w:rPr>
          <w:rFonts w:ascii="Book Antiqua" w:eastAsia="Book Antiqua" w:hAnsi="Book Antiqua" w:cs="Book Antiqua"/>
          <w:b/>
          <w:bCs/>
          <w:sz w:val="24"/>
        </w:rPr>
        <w:t>13</w:t>
      </w:r>
      <w:r>
        <w:rPr>
          <w:rFonts w:ascii="Book Antiqua" w:eastAsia="Book Antiqua" w:hAnsi="Book Antiqua" w:cs="Book Antiqua"/>
          <w:sz w:val="24"/>
        </w:rPr>
        <w:t>: 805 [PMID: 38786029 DOI: 10.3390/cells13100805]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32 </w:t>
      </w:r>
      <w:r>
        <w:rPr>
          <w:rFonts w:ascii="Book Antiqua" w:eastAsia="Book Antiqua" w:hAnsi="Book Antiqua" w:cs="Book Antiqua"/>
          <w:b/>
          <w:bCs/>
          <w:sz w:val="24"/>
        </w:rPr>
        <w:t>Zhang J</w:t>
      </w:r>
      <w:r>
        <w:rPr>
          <w:rFonts w:ascii="Book Antiqua" w:eastAsia="Book Antiqua" w:hAnsi="Book Antiqua" w:cs="Book Antiqua"/>
          <w:sz w:val="24"/>
        </w:rPr>
        <w:t xml:space="preserve">, Xun M, Li C, Chen Y. The O-GlcNAcylation and its promotion to hepatocellular carcinoma. </w:t>
      </w:r>
      <w:r>
        <w:rPr>
          <w:rFonts w:ascii="Book Antiqua" w:eastAsia="Book Antiqua" w:hAnsi="Book Antiqua" w:cs="Book Antiqua"/>
          <w:i/>
          <w:iCs/>
          <w:sz w:val="24"/>
        </w:rPr>
        <w:t>Biochim Biophys Acta Rev Cancer</w:t>
      </w:r>
      <w:r>
        <w:rPr>
          <w:rFonts w:ascii="Book Antiqua" w:eastAsia="Book Antiqua" w:hAnsi="Book Antiqua" w:cs="Book Antiqua"/>
          <w:sz w:val="24"/>
        </w:rPr>
        <w:t xml:space="preserve"> 2022; </w:t>
      </w:r>
      <w:r>
        <w:rPr>
          <w:rFonts w:ascii="Book Antiqua" w:eastAsia="Book Antiqua" w:hAnsi="Book Antiqua" w:cs="Book Antiqua"/>
          <w:b/>
          <w:bCs/>
          <w:sz w:val="24"/>
        </w:rPr>
        <w:t>1877</w:t>
      </w:r>
      <w:r>
        <w:rPr>
          <w:rFonts w:ascii="Book Antiqua" w:eastAsia="Book Antiqua" w:hAnsi="Book Antiqua" w:cs="Book Antiqua"/>
          <w:sz w:val="24"/>
        </w:rPr>
        <w:t>: 188806 [PMID: 36152903 DOI: 10.1016/j.bbcan.2022.188806]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33 </w:t>
      </w:r>
      <w:r>
        <w:rPr>
          <w:rFonts w:ascii="Book Antiqua" w:eastAsia="Book Antiqua" w:hAnsi="Book Antiqua" w:cs="Book Antiqua"/>
          <w:b/>
          <w:bCs/>
          <w:sz w:val="24"/>
        </w:rPr>
        <w:t>Tan Q</w:t>
      </w:r>
      <w:r>
        <w:rPr>
          <w:rFonts w:ascii="Book Antiqua" w:eastAsia="Book Antiqua" w:hAnsi="Book Antiqua" w:cs="Book Antiqua"/>
          <w:sz w:val="24"/>
        </w:rPr>
        <w:t xml:space="preserve">, Liu M, Tao X. Targeting Lactylation: From Metabolic Reprogramming to Precision Therapeutics in Liver Diseases. </w:t>
      </w:r>
      <w:r>
        <w:rPr>
          <w:rFonts w:ascii="Book Antiqua" w:eastAsia="Book Antiqua" w:hAnsi="Book Antiqua" w:cs="Book Antiqua"/>
          <w:i/>
          <w:iCs/>
          <w:sz w:val="24"/>
        </w:rPr>
        <w:t>Biomolecules</w:t>
      </w:r>
      <w:r>
        <w:rPr>
          <w:rFonts w:ascii="Book Antiqua" w:eastAsia="Book Antiqua" w:hAnsi="Book Antiqua" w:cs="Book Antiqua"/>
          <w:sz w:val="24"/>
        </w:rPr>
        <w:t xml:space="preserve"> 2025; </w:t>
      </w:r>
      <w:r>
        <w:rPr>
          <w:rFonts w:ascii="Book Antiqua" w:eastAsia="Book Antiqua" w:hAnsi="Book Antiqua" w:cs="Book Antiqua"/>
          <w:b/>
          <w:bCs/>
          <w:sz w:val="24"/>
        </w:rPr>
        <w:t>15</w:t>
      </w:r>
      <w:r>
        <w:rPr>
          <w:rFonts w:ascii="Book Antiqua" w:eastAsia="Book Antiqua" w:hAnsi="Book Antiqua" w:cs="Book Antiqua"/>
          <w:sz w:val="24"/>
        </w:rPr>
        <w:t>: 1178 [PMID: 40867622 DOI: 10.3390/biom15081178]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34 </w:t>
      </w:r>
      <w:r>
        <w:rPr>
          <w:rFonts w:ascii="Book Antiqua" w:eastAsia="Book Antiqua" w:hAnsi="Book Antiqua" w:cs="Book Antiqua"/>
          <w:b/>
          <w:bCs/>
          <w:sz w:val="24"/>
        </w:rPr>
        <w:t>Feng Z</w:t>
      </w:r>
      <w:r>
        <w:rPr>
          <w:rFonts w:ascii="Book Antiqua" w:eastAsia="Book Antiqua" w:hAnsi="Book Antiqua" w:cs="Book Antiqua"/>
          <w:sz w:val="24"/>
        </w:rPr>
        <w:t xml:space="preserve">, Yin J, Zhang Z, Chen Z, Huang L, Tang N, Wang K. O-GlcNAcylation of E3 ubiquitin ligase SKP2 promotes hepatocellular carcinoma proliferation. </w:t>
      </w:r>
      <w:r>
        <w:rPr>
          <w:rFonts w:ascii="Book Antiqua" w:eastAsia="Book Antiqua" w:hAnsi="Book Antiqua" w:cs="Book Antiqua"/>
          <w:i/>
          <w:iCs/>
          <w:sz w:val="24"/>
        </w:rPr>
        <w:t>Oncogene</w:t>
      </w:r>
      <w:r>
        <w:rPr>
          <w:rFonts w:ascii="Book Antiqua" w:eastAsia="Book Antiqua" w:hAnsi="Book Antiqua" w:cs="Book Antiqua"/>
          <w:sz w:val="24"/>
        </w:rPr>
        <w:t xml:space="preserve"> 2024; </w:t>
      </w:r>
      <w:r>
        <w:rPr>
          <w:rFonts w:ascii="Book Antiqua" w:eastAsia="Book Antiqua" w:hAnsi="Book Antiqua" w:cs="Book Antiqua"/>
          <w:b/>
          <w:bCs/>
          <w:sz w:val="24"/>
        </w:rPr>
        <w:t>43</w:t>
      </w:r>
      <w:r>
        <w:rPr>
          <w:rFonts w:ascii="Book Antiqua" w:eastAsia="Book Antiqua" w:hAnsi="Book Antiqua" w:cs="Book Antiqua"/>
          <w:sz w:val="24"/>
        </w:rPr>
        <w:t>: 1149-1159 [PMID: 38396292 DOI: 10.1038/s41388-024-02977-7]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35 </w:t>
      </w:r>
      <w:r>
        <w:rPr>
          <w:rFonts w:ascii="Book Antiqua" w:eastAsia="Book Antiqua" w:hAnsi="Book Antiqua" w:cs="Book Antiqua"/>
          <w:b/>
          <w:bCs/>
          <w:sz w:val="24"/>
        </w:rPr>
        <w:t>Liu S</w:t>
      </w:r>
      <w:r>
        <w:rPr>
          <w:rFonts w:ascii="Book Antiqua" w:eastAsia="Book Antiqua" w:hAnsi="Book Antiqua" w:cs="Book Antiqua"/>
          <w:sz w:val="24"/>
        </w:rPr>
        <w:t xml:space="preserve">, Pan Y, Liu W, Bu X, Shao R, Wang Q, Wu J, Wu C, Hu W, Xu J, Wu C, Jiang J. Lactylation-driven MVP upregulation boosts immunotherapy resistance by inhibiting PD-L1 degradation in hepatocellular carcinoma. </w:t>
      </w:r>
      <w:r>
        <w:rPr>
          <w:rFonts w:ascii="Book Antiqua" w:eastAsia="Book Antiqua" w:hAnsi="Book Antiqua" w:cs="Book Antiqua"/>
          <w:i/>
          <w:iCs/>
          <w:sz w:val="24"/>
        </w:rPr>
        <w:t>J Immunother Cancer</w:t>
      </w:r>
      <w:r>
        <w:rPr>
          <w:rFonts w:ascii="Book Antiqua" w:eastAsia="Book Antiqua" w:hAnsi="Book Antiqua" w:cs="Book Antiqua"/>
          <w:sz w:val="24"/>
        </w:rPr>
        <w:t xml:space="preserve"> 2025; </w:t>
      </w:r>
      <w:r>
        <w:rPr>
          <w:rFonts w:ascii="Book Antiqua" w:eastAsia="Book Antiqua" w:hAnsi="Book Antiqua" w:cs="Book Antiqua"/>
          <w:b/>
          <w:bCs/>
          <w:sz w:val="24"/>
        </w:rPr>
        <w:t>13</w:t>
      </w:r>
      <w:r>
        <w:rPr>
          <w:rFonts w:ascii="Book Antiqua" w:eastAsia="Book Antiqua" w:hAnsi="Book Antiqua" w:cs="Book Antiqua"/>
          <w:sz w:val="24"/>
        </w:rPr>
        <w:t>: e012230 [PMID: 40983342 DOI: 10.1136/jitc-2025-012230]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36 </w:t>
      </w:r>
      <w:r>
        <w:rPr>
          <w:rFonts w:ascii="Book Antiqua" w:eastAsia="Book Antiqua" w:hAnsi="Book Antiqua" w:cs="Book Antiqua"/>
          <w:b/>
          <w:bCs/>
          <w:sz w:val="24"/>
        </w:rPr>
        <w:t>Huang J</w:t>
      </w:r>
      <w:r>
        <w:rPr>
          <w:rFonts w:ascii="Book Antiqua" w:eastAsia="Book Antiqua" w:hAnsi="Book Antiqua" w:cs="Book Antiqua"/>
          <w:sz w:val="24"/>
        </w:rPr>
        <w:t xml:space="preserve">, Xie H, Li J, Huang X, Cai Y, Yang R, Yang D, Bao W, Zhou Y, Li T, Lu Q. Histone lactylation drives liver cancer metastasis by facilitating NSF1-mediated ferroptosis resistance after microwave ablation. </w:t>
      </w:r>
      <w:r>
        <w:rPr>
          <w:rFonts w:ascii="Book Antiqua" w:eastAsia="Book Antiqua" w:hAnsi="Book Antiqua" w:cs="Book Antiqua"/>
          <w:i/>
          <w:iCs/>
          <w:sz w:val="24"/>
        </w:rPr>
        <w:t>Redox Biol</w:t>
      </w:r>
      <w:r>
        <w:rPr>
          <w:rFonts w:ascii="Book Antiqua" w:eastAsia="Book Antiqua" w:hAnsi="Book Antiqua" w:cs="Book Antiqua"/>
          <w:sz w:val="24"/>
        </w:rPr>
        <w:t xml:space="preserve"> 2025; </w:t>
      </w:r>
      <w:r>
        <w:rPr>
          <w:rFonts w:ascii="Book Antiqua" w:eastAsia="Book Antiqua" w:hAnsi="Book Antiqua" w:cs="Book Antiqua"/>
          <w:b/>
          <w:bCs/>
          <w:sz w:val="24"/>
        </w:rPr>
        <w:t>81</w:t>
      </w:r>
      <w:r>
        <w:rPr>
          <w:rFonts w:ascii="Book Antiqua" w:eastAsia="Book Antiqua" w:hAnsi="Book Antiqua" w:cs="Book Antiqua"/>
          <w:sz w:val="24"/>
        </w:rPr>
        <w:t>: 103553 [PMID: 39970777 DOI: 10.1016/j.redox.2025.103553]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37 </w:t>
      </w:r>
      <w:r>
        <w:rPr>
          <w:rFonts w:ascii="Book Antiqua" w:eastAsia="Book Antiqua" w:hAnsi="Book Antiqua" w:cs="Book Antiqua"/>
          <w:b/>
          <w:bCs/>
          <w:sz w:val="24"/>
        </w:rPr>
        <w:t>Du W</w:t>
      </w:r>
      <w:r>
        <w:rPr>
          <w:rFonts w:ascii="Book Antiqua" w:eastAsia="Book Antiqua" w:hAnsi="Book Antiqua" w:cs="Book Antiqua"/>
          <w:sz w:val="24"/>
        </w:rPr>
        <w:t xml:space="preserve">, Tan S, Peng Y, Lin S, Wu Y, Ding K, Chen C, Liu R, Cao Y, Li Z, Gu S, Feng H, Wan B, Tao SC, Wang N, Fan Y, Zhao X. Histone lactylation-driven YTHDC1 promotes hepatocellular carcinoma progression via lipid metabolism remodeling. </w:t>
      </w:r>
      <w:r>
        <w:rPr>
          <w:rFonts w:ascii="Book Antiqua" w:eastAsia="Book Antiqua" w:hAnsi="Book Antiqua" w:cs="Book Antiqua"/>
          <w:i/>
          <w:iCs/>
          <w:sz w:val="24"/>
        </w:rPr>
        <w:t>Cancer Lett</w:t>
      </w:r>
      <w:r>
        <w:rPr>
          <w:rFonts w:ascii="Book Antiqua" w:eastAsia="Book Antiqua" w:hAnsi="Book Antiqua" w:cs="Book Antiqua"/>
          <w:sz w:val="24"/>
        </w:rPr>
        <w:t xml:space="preserve"> 2024; </w:t>
      </w:r>
      <w:r>
        <w:rPr>
          <w:rFonts w:ascii="Book Antiqua" w:eastAsia="Book Antiqua" w:hAnsi="Book Antiqua" w:cs="Book Antiqua"/>
          <w:b/>
          <w:bCs/>
          <w:sz w:val="24"/>
        </w:rPr>
        <w:t>611</w:t>
      </w:r>
      <w:r>
        <w:rPr>
          <w:rFonts w:ascii="Book Antiqua" w:eastAsia="Book Antiqua" w:hAnsi="Book Antiqua" w:cs="Book Antiqua"/>
          <w:sz w:val="24"/>
        </w:rPr>
        <w:t>: 217426 [PMID: 39725144 DOI: 10.1016/j.canlet.2024.217426]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38 </w:t>
      </w:r>
      <w:r>
        <w:rPr>
          <w:rFonts w:ascii="Book Antiqua" w:eastAsia="Book Antiqua" w:hAnsi="Book Antiqua" w:cs="Book Antiqua"/>
          <w:b/>
          <w:bCs/>
          <w:sz w:val="24"/>
        </w:rPr>
        <w:t>Sun C</w:t>
      </w:r>
      <w:r>
        <w:rPr>
          <w:rFonts w:ascii="Book Antiqua" w:eastAsia="Book Antiqua" w:hAnsi="Book Antiqua" w:cs="Book Antiqua"/>
          <w:sz w:val="24"/>
        </w:rPr>
        <w:t xml:space="preserve">, Li J, Dong L, Mou Y, Zhang B, Song X. Lactylation: A Novel Epigenetic Regulator of Cellular Senescence. </w:t>
      </w:r>
      <w:r>
        <w:rPr>
          <w:rFonts w:ascii="Book Antiqua" w:eastAsia="Book Antiqua" w:hAnsi="Book Antiqua" w:cs="Book Antiqua"/>
          <w:i/>
          <w:iCs/>
          <w:sz w:val="24"/>
        </w:rPr>
        <w:t>Aging Dis</w:t>
      </w:r>
      <w:r>
        <w:rPr>
          <w:rFonts w:ascii="Book Antiqua" w:eastAsia="Book Antiqua" w:hAnsi="Book Antiqua" w:cs="Book Antiqua"/>
          <w:sz w:val="24"/>
        </w:rPr>
        <w:t xml:space="preserve"> 2025; </w:t>
      </w:r>
      <w:r>
        <w:rPr>
          <w:rFonts w:ascii="Book Antiqua" w:eastAsia="Book Antiqua" w:hAnsi="Book Antiqua" w:cs="Book Antiqua"/>
          <w:b/>
          <w:bCs/>
          <w:sz w:val="24"/>
        </w:rPr>
        <w:t>17</w:t>
      </w:r>
      <w:r>
        <w:rPr>
          <w:rFonts w:ascii="Book Antiqua" w:eastAsia="Book Antiqua" w:hAnsi="Book Antiqua" w:cs="Book Antiqua"/>
          <w:sz w:val="24"/>
        </w:rPr>
        <w:t>: 890-906 [PMID: 40153584 DOI: 10.14336/AD.2025.0277]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39 </w:t>
      </w:r>
      <w:r>
        <w:rPr>
          <w:rFonts w:ascii="Book Antiqua" w:eastAsia="Book Antiqua" w:hAnsi="Book Antiqua" w:cs="Book Antiqua"/>
          <w:b/>
          <w:bCs/>
          <w:sz w:val="24"/>
        </w:rPr>
        <w:t>Shi M</w:t>
      </w:r>
      <w:r>
        <w:rPr>
          <w:rFonts w:ascii="Book Antiqua" w:eastAsia="Book Antiqua" w:hAnsi="Book Antiqua" w:cs="Book Antiqua"/>
          <w:sz w:val="24"/>
        </w:rPr>
        <w:t xml:space="preserve">, Li H, Lin H, Tang Q. Lactylation Modification and Aging: A Molecular Link in the Life Process. </w:t>
      </w:r>
      <w:r>
        <w:rPr>
          <w:rFonts w:ascii="Book Antiqua" w:eastAsia="Book Antiqua" w:hAnsi="Book Antiqua" w:cs="Book Antiqua"/>
          <w:i/>
          <w:iCs/>
          <w:sz w:val="24"/>
        </w:rPr>
        <w:t>Aging Dis</w:t>
      </w:r>
      <w:r>
        <w:rPr>
          <w:rFonts w:ascii="Book Antiqua" w:eastAsia="Book Antiqua" w:hAnsi="Book Antiqua" w:cs="Book Antiqua"/>
          <w:sz w:val="24"/>
        </w:rPr>
        <w:t xml:space="preserve"> 2025 [PMID: 40956961 DOI: 10.14336/AD.2025.0509]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40 </w:t>
      </w:r>
      <w:r>
        <w:rPr>
          <w:rFonts w:ascii="Book Antiqua" w:eastAsia="Book Antiqua" w:hAnsi="Book Antiqua" w:cs="Book Antiqua"/>
          <w:b/>
          <w:bCs/>
          <w:sz w:val="24"/>
        </w:rPr>
        <w:t>Meng F</w:t>
      </w:r>
      <w:r>
        <w:rPr>
          <w:rFonts w:ascii="Book Antiqua" w:eastAsia="Book Antiqua" w:hAnsi="Book Antiqua" w:cs="Book Antiqua"/>
          <w:sz w:val="24"/>
        </w:rPr>
        <w:t xml:space="preserve">, He J, Zhang X, Lyu W, Wei R, Wang S, Du Z, Wang H, Bi J, Hua X, Zhang C, Guan Y, Lyu G, Tian XL, Zhang L, Xie W, Tao W. Histone Lactylation Antagonizes Senescence and Skeletal Muscle Aging by Modulating Aging-Related Pathways. </w:t>
      </w:r>
      <w:r>
        <w:rPr>
          <w:rFonts w:ascii="Book Antiqua" w:eastAsia="Book Antiqua" w:hAnsi="Book Antiqua" w:cs="Book Antiqua"/>
          <w:i/>
          <w:iCs/>
          <w:sz w:val="24"/>
        </w:rPr>
        <w:t>Adv Sci (Weinh)</w:t>
      </w:r>
      <w:r>
        <w:rPr>
          <w:rFonts w:ascii="Book Antiqua" w:eastAsia="Book Antiqua" w:hAnsi="Book Antiqua" w:cs="Book Antiqua"/>
          <w:sz w:val="24"/>
        </w:rPr>
        <w:t xml:space="preserve"> 2025; </w:t>
      </w:r>
      <w:r>
        <w:rPr>
          <w:rFonts w:ascii="Book Antiqua" w:eastAsia="Book Antiqua" w:hAnsi="Book Antiqua" w:cs="Book Antiqua"/>
          <w:b/>
          <w:bCs/>
          <w:sz w:val="24"/>
        </w:rPr>
        <w:t>12</w:t>
      </w:r>
      <w:r>
        <w:rPr>
          <w:rFonts w:ascii="Book Antiqua" w:eastAsia="Book Antiqua" w:hAnsi="Book Antiqua" w:cs="Book Antiqua"/>
          <w:sz w:val="24"/>
        </w:rPr>
        <w:t>: e2412747 [PMID: 40388671 DOI: 10.1002/advs.202412747]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41 </w:t>
      </w:r>
      <w:r>
        <w:rPr>
          <w:rFonts w:ascii="Book Antiqua" w:eastAsia="Book Antiqua" w:hAnsi="Book Antiqua" w:cs="Book Antiqua"/>
          <w:b/>
          <w:bCs/>
          <w:sz w:val="24"/>
        </w:rPr>
        <w:t>Zhu Y</w:t>
      </w:r>
      <w:r>
        <w:rPr>
          <w:rFonts w:ascii="Book Antiqua" w:eastAsia="Book Antiqua" w:hAnsi="Book Antiqua" w:cs="Book Antiqua"/>
          <w:sz w:val="24"/>
        </w:rPr>
        <w:t xml:space="preserve">, Zhang P, Huo X, Ling Y, Lv X, Lin S, Song H. Single-cell and spatial transcriptomics reveal apelin/APJ pathway's role in microvessel formation and tumour progression in hepatocellular carcinoma. </w:t>
      </w:r>
      <w:r>
        <w:rPr>
          <w:rFonts w:ascii="Book Antiqua" w:eastAsia="Book Antiqua" w:hAnsi="Book Antiqua" w:cs="Book Antiqua"/>
          <w:i/>
          <w:iCs/>
          <w:sz w:val="24"/>
        </w:rPr>
        <w:t>J Cell Mol Med</w:t>
      </w:r>
      <w:r>
        <w:rPr>
          <w:rFonts w:ascii="Book Antiqua" w:eastAsia="Book Antiqua" w:hAnsi="Book Antiqua" w:cs="Book Antiqua"/>
          <w:sz w:val="24"/>
        </w:rPr>
        <w:t xml:space="preserve"> 2024; </w:t>
      </w:r>
      <w:r>
        <w:rPr>
          <w:rFonts w:ascii="Book Antiqua" w:eastAsia="Book Antiqua" w:hAnsi="Book Antiqua" w:cs="Book Antiqua"/>
          <w:b/>
          <w:bCs/>
          <w:sz w:val="24"/>
        </w:rPr>
        <w:t>28</w:t>
      </w:r>
      <w:r>
        <w:rPr>
          <w:rFonts w:ascii="Book Antiqua" w:eastAsia="Book Antiqua" w:hAnsi="Book Antiqua" w:cs="Book Antiqua"/>
          <w:sz w:val="24"/>
        </w:rPr>
        <w:t>: e70152 [PMID: 39434201 DOI: 10.1111/jcmm.70152]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42 </w:t>
      </w:r>
      <w:r>
        <w:rPr>
          <w:rFonts w:ascii="Book Antiqua" w:eastAsia="Book Antiqua" w:hAnsi="Book Antiqua" w:cs="Book Antiqua"/>
          <w:b/>
          <w:bCs/>
          <w:sz w:val="24"/>
        </w:rPr>
        <w:t>Ye J</w:t>
      </w:r>
      <w:r>
        <w:rPr>
          <w:rFonts w:ascii="Book Antiqua" w:eastAsia="Book Antiqua" w:hAnsi="Book Antiqua" w:cs="Book Antiqua"/>
          <w:sz w:val="24"/>
        </w:rPr>
        <w:t xml:space="preserve">, Lin Y, Liao Z, Gao X, Lu C, Lu L, Huang J, Huang X, Huang S, Yu H, Bai T, Chen J, Wang X, Xie M, Luo M, Zhang J, Wu F, Wu G, Ma L, Xiang B, Li L, Li Y, Luo X, Liang R. Single cell-spatial transcriptomics and bulk multi-omics analysis of heterogeneity and ecosystems in hepatocellular carcinoma. </w:t>
      </w:r>
      <w:r>
        <w:rPr>
          <w:rFonts w:ascii="Book Antiqua" w:eastAsia="Book Antiqua" w:hAnsi="Book Antiqua" w:cs="Book Antiqua"/>
          <w:i/>
          <w:iCs/>
          <w:sz w:val="24"/>
        </w:rPr>
        <w:t>NPJ Precis Oncol</w:t>
      </w:r>
      <w:r>
        <w:rPr>
          <w:rFonts w:ascii="Book Antiqua" w:eastAsia="Book Antiqua" w:hAnsi="Book Antiqua" w:cs="Book Antiqua"/>
          <w:sz w:val="24"/>
        </w:rPr>
        <w:t xml:space="preserve"> 2024; </w:t>
      </w:r>
      <w:r>
        <w:rPr>
          <w:rFonts w:ascii="Book Antiqua" w:eastAsia="Book Antiqua" w:hAnsi="Book Antiqua" w:cs="Book Antiqua"/>
          <w:b/>
          <w:bCs/>
          <w:sz w:val="24"/>
        </w:rPr>
        <w:t>8</w:t>
      </w:r>
      <w:r>
        <w:rPr>
          <w:rFonts w:ascii="Book Antiqua" w:eastAsia="Book Antiqua" w:hAnsi="Book Antiqua" w:cs="Book Antiqua"/>
          <w:sz w:val="24"/>
        </w:rPr>
        <w:t>: 262 [PMID: 39548284 DOI: 10.1038/s41698-024-00752-1]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43 </w:t>
      </w:r>
      <w:r>
        <w:rPr>
          <w:rFonts w:ascii="Book Antiqua" w:eastAsia="Book Antiqua" w:hAnsi="Book Antiqua" w:cs="Book Antiqua"/>
          <w:b/>
          <w:bCs/>
          <w:sz w:val="24"/>
        </w:rPr>
        <w:t>Wang Z</w:t>
      </w:r>
      <w:r>
        <w:rPr>
          <w:rFonts w:ascii="Book Antiqua" w:eastAsia="Book Antiqua" w:hAnsi="Book Antiqua" w:cs="Book Antiqua"/>
          <w:sz w:val="24"/>
        </w:rPr>
        <w:t xml:space="preserve">, Gu Z, Mo W, Zhang H. Lactate metabolic checkpoint in immuno-oncology: mechanisms and therapeutic implications. </w:t>
      </w:r>
      <w:r>
        <w:rPr>
          <w:rFonts w:ascii="Book Antiqua" w:eastAsia="Book Antiqua" w:hAnsi="Book Antiqua" w:cs="Book Antiqua"/>
          <w:i/>
          <w:iCs/>
          <w:sz w:val="24"/>
        </w:rPr>
        <w:t>Cancer Lett</w:t>
      </w:r>
      <w:r>
        <w:rPr>
          <w:rFonts w:ascii="Book Antiqua" w:eastAsia="Book Antiqua" w:hAnsi="Book Antiqua" w:cs="Book Antiqua"/>
          <w:sz w:val="24"/>
        </w:rPr>
        <w:t xml:space="preserve"> 2025; </w:t>
      </w:r>
      <w:r>
        <w:rPr>
          <w:rFonts w:ascii="Book Antiqua" w:eastAsia="Book Antiqua" w:hAnsi="Book Antiqua" w:cs="Book Antiqua"/>
          <w:b/>
          <w:bCs/>
          <w:sz w:val="24"/>
        </w:rPr>
        <w:t>633</w:t>
      </w:r>
      <w:r>
        <w:rPr>
          <w:rFonts w:ascii="Book Antiqua" w:eastAsia="Book Antiqua" w:hAnsi="Book Antiqua" w:cs="Book Antiqua"/>
          <w:sz w:val="24"/>
        </w:rPr>
        <w:t>: 218038 [PMID: 40945571 DOI: 10.1016/j.canlet.2025.218038]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44 </w:t>
      </w:r>
      <w:r>
        <w:rPr>
          <w:rFonts w:ascii="Book Antiqua" w:eastAsia="Book Antiqua" w:hAnsi="Book Antiqua" w:cs="Book Antiqua"/>
          <w:b/>
          <w:bCs/>
          <w:sz w:val="24"/>
        </w:rPr>
        <w:t>Ji X</w:t>
      </w:r>
      <w:r>
        <w:rPr>
          <w:rFonts w:ascii="Book Antiqua" w:eastAsia="Book Antiqua" w:hAnsi="Book Antiqua" w:cs="Book Antiqua"/>
          <w:sz w:val="24"/>
        </w:rPr>
        <w:t xml:space="preserve">, Xia L. Lactate and lactylation in cancer: drivers of immune suppression and microenvironmental reprogramming. </w:t>
      </w:r>
      <w:r>
        <w:rPr>
          <w:rFonts w:ascii="Book Antiqua" w:eastAsia="Book Antiqua" w:hAnsi="Book Antiqua" w:cs="Book Antiqua"/>
          <w:i/>
          <w:iCs/>
          <w:sz w:val="24"/>
        </w:rPr>
        <w:t>Exp Hematol Oncol</w:t>
      </w:r>
      <w:r>
        <w:rPr>
          <w:rFonts w:ascii="Book Antiqua" w:eastAsia="Book Antiqua" w:hAnsi="Book Antiqua" w:cs="Book Antiqua"/>
          <w:sz w:val="24"/>
        </w:rPr>
        <w:t xml:space="preserve"> 2025; </w:t>
      </w:r>
      <w:r>
        <w:rPr>
          <w:rFonts w:ascii="Book Antiqua" w:eastAsia="Book Antiqua" w:hAnsi="Book Antiqua" w:cs="Book Antiqua"/>
          <w:b/>
          <w:bCs/>
          <w:sz w:val="24"/>
        </w:rPr>
        <w:t>14</w:t>
      </w:r>
      <w:r>
        <w:rPr>
          <w:rFonts w:ascii="Book Antiqua" w:eastAsia="Book Antiqua" w:hAnsi="Book Antiqua" w:cs="Book Antiqua"/>
          <w:sz w:val="24"/>
        </w:rPr>
        <w:t>: 128 [PMID: 41152975 DOI: 10.1186/s40164-025-00719-3]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45 </w:t>
      </w:r>
      <w:r>
        <w:rPr>
          <w:rFonts w:ascii="Book Antiqua" w:eastAsia="Book Antiqua" w:hAnsi="Book Antiqua" w:cs="Book Antiqua"/>
          <w:b/>
          <w:bCs/>
          <w:sz w:val="24"/>
        </w:rPr>
        <w:t>Luo Y</w:t>
      </w:r>
      <w:r>
        <w:rPr>
          <w:rFonts w:ascii="Book Antiqua" w:eastAsia="Book Antiqua" w:hAnsi="Book Antiqua" w:cs="Book Antiqua"/>
          <w:sz w:val="24"/>
        </w:rPr>
        <w:t xml:space="preserve">, Liu H, Fu H, Ding GS, Teng F. A cellular senescence-related classifier based on a tumorigenesis- and immune infiltration-guided strategy can predict prognosis, immunotherapy response, and candidate drugs in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974377 [PMID: 36458010 DOI: 10.3389/fimmu.2022.974377]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46 </w:t>
      </w:r>
      <w:r>
        <w:rPr>
          <w:rFonts w:ascii="Book Antiqua" w:eastAsia="Book Antiqua" w:hAnsi="Book Antiqua" w:cs="Book Antiqua"/>
          <w:b/>
          <w:bCs/>
          <w:sz w:val="24"/>
        </w:rPr>
        <w:t>Zhang Q</w:t>
      </w:r>
      <w:r>
        <w:rPr>
          <w:rFonts w:ascii="Book Antiqua" w:eastAsia="Book Antiqua" w:hAnsi="Book Antiqua" w:cs="Book Antiqua"/>
          <w:sz w:val="24"/>
        </w:rPr>
        <w:t xml:space="preserve">, Tang Y, Hu G, Yuan Z, Zhang S, Sun Y, Yin D, Dong C, Zhao J, Wu G, Huang X, Yang J, Tang Y. Comprehensive pan-cancer analysis identifies cellular senescence as a new therapeutic target for cancer: multi-omics analysis and single-cell sequencing validation. </w:t>
      </w:r>
      <w:r>
        <w:rPr>
          <w:rFonts w:ascii="Book Antiqua" w:eastAsia="Book Antiqua" w:hAnsi="Book Antiqua" w:cs="Book Antiqua"/>
          <w:i/>
          <w:iCs/>
          <w:sz w:val="24"/>
        </w:rPr>
        <w:t>Am J Cancer Res</w:t>
      </w:r>
      <w:r>
        <w:rPr>
          <w:rFonts w:ascii="Book Antiqua" w:eastAsia="Book Antiqua" w:hAnsi="Book Antiqua" w:cs="Book Antiqua"/>
          <w:sz w:val="24"/>
        </w:rPr>
        <w:t xml:space="preserve"> 2022; </w:t>
      </w:r>
      <w:r>
        <w:rPr>
          <w:rFonts w:ascii="Book Antiqua" w:eastAsia="Book Antiqua" w:hAnsi="Book Antiqua" w:cs="Book Antiqua"/>
          <w:b/>
          <w:bCs/>
          <w:sz w:val="24"/>
        </w:rPr>
        <w:t>12</w:t>
      </w:r>
      <w:r>
        <w:rPr>
          <w:rFonts w:ascii="Book Antiqua" w:eastAsia="Book Antiqua" w:hAnsi="Book Antiqua" w:cs="Book Antiqua"/>
          <w:sz w:val="24"/>
        </w:rPr>
        <w:t>: 4103-4119 [PMID: 36225642]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47 </w:t>
      </w:r>
      <w:r>
        <w:rPr>
          <w:rFonts w:ascii="Book Antiqua" w:eastAsia="Book Antiqua" w:hAnsi="Book Antiqua" w:cs="Book Antiqua"/>
          <w:b/>
          <w:bCs/>
          <w:sz w:val="24"/>
        </w:rPr>
        <w:t>Lin W</w:t>
      </w:r>
      <w:r>
        <w:rPr>
          <w:rFonts w:ascii="Book Antiqua" w:eastAsia="Book Antiqua" w:hAnsi="Book Antiqua" w:cs="Book Antiqua"/>
          <w:sz w:val="24"/>
        </w:rPr>
        <w:t xml:space="preserve">, Wang X, Xu Z, Wang Z, Liu T, Cao Z, Feng X, Gao Y, He J. Identification and validation of cellular senescence patterns to predict clinical outcomes and immunotherapeutic responses in lung adenocarcinoma. </w:t>
      </w:r>
      <w:r>
        <w:rPr>
          <w:rFonts w:ascii="Book Antiqua" w:eastAsia="Book Antiqua" w:hAnsi="Book Antiqua" w:cs="Book Antiqua"/>
          <w:i/>
          <w:iCs/>
          <w:sz w:val="24"/>
        </w:rPr>
        <w:t>Cancer Cell Int</w:t>
      </w:r>
      <w:r>
        <w:rPr>
          <w:rFonts w:ascii="Book Antiqua" w:eastAsia="Book Antiqua" w:hAnsi="Book Antiqua" w:cs="Book Antiqua"/>
          <w:sz w:val="24"/>
        </w:rPr>
        <w:t xml:space="preserve"> 2021; </w:t>
      </w:r>
      <w:r>
        <w:rPr>
          <w:rFonts w:ascii="Book Antiqua" w:eastAsia="Book Antiqua" w:hAnsi="Book Antiqua" w:cs="Book Antiqua"/>
          <w:b/>
          <w:bCs/>
          <w:sz w:val="24"/>
        </w:rPr>
        <w:t>21</w:t>
      </w:r>
      <w:r>
        <w:rPr>
          <w:rFonts w:ascii="Book Antiqua" w:eastAsia="Book Antiqua" w:hAnsi="Book Antiqua" w:cs="Book Antiqua"/>
          <w:sz w:val="24"/>
        </w:rPr>
        <w:t>: 652 [PMID: 34872577 DOI: 10.1186/s12935-021-02358-0]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48 </w:t>
      </w:r>
      <w:r>
        <w:rPr>
          <w:rFonts w:ascii="Book Antiqua" w:eastAsia="Book Antiqua" w:hAnsi="Book Antiqua" w:cs="Book Antiqua"/>
          <w:b/>
          <w:bCs/>
          <w:sz w:val="24"/>
        </w:rPr>
        <w:t>Yu X</w:t>
      </w:r>
      <w:r>
        <w:rPr>
          <w:rFonts w:ascii="Book Antiqua" w:eastAsia="Book Antiqua" w:hAnsi="Book Antiqua" w:cs="Book Antiqua"/>
          <w:sz w:val="24"/>
        </w:rPr>
        <w:t xml:space="preserve">, Chen P, Yi W, Ruan W, Xiong X. Identification of cell senescence molecular subtypes in prediction of the prognosis and immunotherapy of hepatitis B virus-related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1029872 [PMID: 36275676 DOI: 10.3389/fimmu.2022.1029872]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49 </w:t>
      </w:r>
      <w:r>
        <w:rPr>
          <w:rFonts w:ascii="Book Antiqua" w:eastAsia="Book Antiqua" w:hAnsi="Book Antiqua" w:cs="Book Antiqua"/>
          <w:b/>
          <w:bCs/>
          <w:sz w:val="24"/>
        </w:rPr>
        <w:t>Wang B</w:t>
      </w:r>
      <w:r>
        <w:rPr>
          <w:rFonts w:ascii="Book Antiqua" w:eastAsia="Book Antiqua" w:hAnsi="Book Antiqua" w:cs="Book Antiqua"/>
          <w:sz w:val="24"/>
        </w:rPr>
        <w:t xml:space="preserve">, Demaria M. The Quest to Define and Target Cellular Senescence in Cancer. </w:t>
      </w:r>
      <w:r>
        <w:rPr>
          <w:rFonts w:ascii="Book Antiqua" w:eastAsia="Book Antiqua" w:hAnsi="Book Antiqua" w:cs="Book Antiqua"/>
          <w:i/>
          <w:iCs/>
          <w:sz w:val="24"/>
        </w:rPr>
        <w:t>Cancer Res</w:t>
      </w:r>
      <w:r>
        <w:rPr>
          <w:rFonts w:ascii="Book Antiqua" w:eastAsia="Book Antiqua" w:hAnsi="Book Antiqua" w:cs="Book Antiqua"/>
          <w:sz w:val="24"/>
        </w:rPr>
        <w:t xml:space="preserve"> 2021; </w:t>
      </w:r>
      <w:r>
        <w:rPr>
          <w:rFonts w:ascii="Book Antiqua" w:eastAsia="Book Antiqua" w:hAnsi="Book Antiqua" w:cs="Book Antiqua"/>
          <w:b/>
          <w:bCs/>
          <w:sz w:val="24"/>
        </w:rPr>
        <w:t>81</w:t>
      </w:r>
      <w:r>
        <w:rPr>
          <w:rFonts w:ascii="Book Antiqua" w:eastAsia="Book Antiqua" w:hAnsi="Book Antiqua" w:cs="Book Antiqua"/>
          <w:sz w:val="24"/>
        </w:rPr>
        <w:t>: 6087-6089 [PMID: 34911777 DOI: 10.1158/0008-5472.CAN-21-2032]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50 </w:t>
      </w:r>
      <w:r>
        <w:rPr>
          <w:rFonts w:ascii="Book Antiqua" w:eastAsia="Book Antiqua" w:hAnsi="Book Antiqua" w:cs="Book Antiqua"/>
          <w:b/>
          <w:bCs/>
          <w:sz w:val="24"/>
        </w:rPr>
        <w:t>Kang D</w:t>
      </w:r>
      <w:r>
        <w:rPr>
          <w:rFonts w:ascii="Book Antiqua" w:eastAsia="Book Antiqua" w:hAnsi="Book Antiqua" w:cs="Book Antiqua"/>
          <w:sz w:val="24"/>
        </w:rPr>
        <w:t xml:space="preserve">, Lee J, Yook G, Jeong S, Shin J, Kim MS, Kim YJ, Jung H, Ahn J, Kim TW, Chang MJ, Chang CB, Kang SB, Yang WH, Lee YH, Cho JW, Yi EC, Kang C, Kim JH. Regulation of senescence-associated secretory phenotypes in osteoarthritis by cytosolic UDP-GlcNAc retention and O-GlcNAcylation. </w:t>
      </w:r>
      <w:r>
        <w:rPr>
          <w:rFonts w:ascii="Book Antiqua" w:eastAsia="Book Antiqua" w:hAnsi="Book Antiqua" w:cs="Book Antiqua"/>
          <w:i/>
          <w:iCs/>
          <w:sz w:val="24"/>
        </w:rPr>
        <w:t>Nat Commun</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1094 [PMID: 39904978 DOI: 10.1038/s41467-024-55085-1]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51 </w:t>
      </w:r>
      <w:r>
        <w:rPr>
          <w:rFonts w:ascii="Book Antiqua" w:eastAsia="Book Antiqua" w:hAnsi="Book Antiqua" w:cs="Book Antiqua"/>
          <w:b/>
          <w:bCs/>
          <w:sz w:val="24"/>
        </w:rPr>
        <w:t>Yamauchi S</w:t>
      </w:r>
      <w:r>
        <w:rPr>
          <w:rFonts w:ascii="Book Antiqua" w:eastAsia="Book Antiqua" w:hAnsi="Book Antiqua" w:cs="Book Antiqua"/>
          <w:sz w:val="24"/>
        </w:rPr>
        <w:t xml:space="preserve">, Sugiura Y, Yamaguchi J, Zhou X, Takenaka S, Odawara T, Fukaya S, Fujisawa T, Naguro I, Uchiyama Y, Takahashi A, Ichijo H. Mitochondrial fatty acid oxidation drives senescence. </w:t>
      </w:r>
      <w:r>
        <w:rPr>
          <w:rFonts w:ascii="Book Antiqua" w:eastAsia="Book Antiqua" w:hAnsi="Book Antiqua" w:cs="Book Antiqua"/>
          <w:i/>
          <w:iCs/>
          <w:sz w:val="24"/>
        </w:rPr>
        <w:t>Sci Adv</w:t>
      </w:r>
      <w:r>
        <w:rPr>
          <w:rFonts w:ascii="Book Antiqua" w:eastAsia="Book Antiqua" w:hAnsi="Book Antiqua" w:cs="Book Antiqua"/>
          <w:sz w:val="24"/>
        </w:rPr>
        <w:t xml:space="preserve"> 2024; </w:t>
      </w:r>
      <w:r>
        <w:rPr>
          <w:rFonts w:ascii="Book Antiqua" w:eastAsia="Book Antiqua" w:hAnsi="Book Antiqua" w:cs="Book Antiqua"/>
          <w:b/>
          <w:bCs/>
          <w:sz w:val="24"/>
        </w:rPr>
        <w:t>10</w:t>
      </w:r>
      <w:r>
        <w:rPr>
          <w:rFonts w:ascii="Book Antiqua" w:eastAsia="Book Antiqua" w:hAnsi="Book Antiqua" w:cs="Book Antiqua"/>
          <w:sz w:val="24"/>
        </w:rPr>
        <w:t>: eado5887 [PMID: 39454000 DOI: 10.1126/sciadv.ado5887]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52 </w:t>
      </w:r>
      <w:r>
        <w:rPr>
          <w:rFonts w:ascii="Book Antiqua" w:eastAsia="Book Antiqua" w:hAnsi="Book Antiqua" w:cs="Book Antiqua"/>
          <w:b/>
          <w:bCs/>
          <w:sz w:val="24"/>
        </w:rPr>
        <w:t>Xu Y</w:t>
      </w:r>
      <w:r>
        <w:rPr>
          <w:rFonts w:ascii="Book Antiqua" w:eastAsia="Book Antiqua" w:hAnsi="Book Antiqua" w:cs="Book Antiqua"/>
          <w:sz w:val="24"/>
        </w:rPr>
        <w:t xml:space="preserve">, Xing Z, Abdalla Ibrahim Suliman R, Liu Z, Tang F. Ferroptosis in liver cancer: a key role of post-translational modifications. </w:t>
      </w:r>
      <w:r>
        <w:rPr>
          <w:rFonts w:ascii="Book Antiqua" w:eastAsia="Book Antiqua" w:hAnsi="Book Antiqua" w:cs="Book Antiqua"/>
          <w:i/>
          <w:iCs/>
          <w:sz w:val="24"/>
        </w:rPr>
        <w:t>Front Immunol</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1375589 [PMID: 38650929 DOI: 10.3389/fimmu.2024.1375589]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53 </w:t>
      </w:r>
      <w:r>
        <w:rPr>
          <w:rFonts w:ascii="Book Antiqua" w:eastAsia="Book Antiqua" w:hAnsi="Book Antiqua" w:cs="Book Antiqua"/>
          <w:b/>
          <w:bCs/>
          <w:sz w:val="24"/>
        </w:rPr>
        <w:t>Herranz N</w:t>
      </w:r>
      <w:r>
        <w:rPr>
          <w:rFonts w:ascii="Book Antiqua" w:eastAsia="Book Antiqua" w:hAnsi="Book Antiqua" w:cs="Book Antiqua"/>
          <w:sz w:val="24"/>
        </w:rPr>
        <w:t xml:space="preserve">, Gil J. Mechanisms and functions of cellular senescence. </w:t>
      </w:r>
      <w:r>
        <w:rPr>
          <w:rFonts w:ascii="Book Antiqua" w:eastAsia="Book Antiqua" w:hAnsi="Book Antiqua" w:cs="Book Antiqua"/>
          <w:i/>
          <w:iCs/>
          <w:sz w:val="24"/>
        </w:rPr>
        <w:t>J Clin Invest</w:t>
      </w:r>
      <w:r>
        <w:rPr>
          <w:rFonts w:ascii="Book Antiqua" w:eastAsia="Book Antiqua" w:hAnsi="Book Antiqua" w:cs="Book Antiqua"/>
          <w:sz w:val="24"/>
        </w:rPr>
        <w:t xml:space="preserve"> 2018; </w:t>
      </w:r>
      <w:r>
        <w:rPr>
          <w:rFonts w:ascii="Book Antiqua" w:eastAsia="Book Antiqua" w:hAnsi="Book Antiqua" w:cs="Book Antiqua"/>
          <w:b/>
          <w:bCs/>
          <w:sz w:val="24"/>
        </w:rPr>
        <w:t>128</w:t>
      </w:r>
      <w:r>
        <w:rPr>
          <w:rFonts w:ascii="Book Antiqua" w:eastAsia="Book Antiqua" w:hAnsi="Book Antiqua" w:cs="Book Antiqua"/>
          <w:sz w:val="24"/>
        </w:rPr>
        <w:t>: 1238-1246 [PMID: 29608137 DOI: 10.1172/JCI95148]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54 </w:t>
      </w:r>
      <w:r>
        <w:rPr>
          <w:rFonts w:ascii="Book Antiqua" w:eastAsia="Book Antiqua" w:hAnsi="Book Antiqua" w:cs="Book Antiqua"/>
          <w:b/>
          <w:bCs/>
          <w:sz w:val="24"/>
        </w:rPr>
        <w:t>Kruiswijk F</w:t>
      </w:r>
      <w:r>
        <w:rPr>
          <w:rFonts w:ascii="Book Antiqua" w:eastAsia="Book Antiqua" w:hAnsi="Book Antiqua" w:cs="Book Antiqua"/>
          <w:sz w:val="24"/>
        </w:rPr>
        <w:t xml:space="preserve">, Labuschagne CF, Vousden KH. p53 in survival, death and metabolic health: a lifeguard with a licence to kill. </w:t>
      </w:r>
      <w:r>
        <w:rPr>
          <w:rFonts w:ascii="Book Antiqua" w:eastAsia="Book Antiqua" w:hAnsi="Book Antiqua" w:cs="Book Antiqua"/>
          <w:i/>
          <w:iCs/>
          <w:sz w:val="24"/>
        </w:rPr>
        <w:t>Nat Rev Mol Cell Biol</w:t>
      </w:r>
      <w:r>
        <w:rPr>
          <w:rFonts w:ascii="Book Antiqua" w:eastAsia="Book Antiqua" w:hAnsi="Book Antiqua" w:cs="Book Antiqua"/>
          <w:sz w:val="24"/>
        </w:rPr>
        <w:t xml:space="preserve"> 2015; </w:t>
      </w:r>
      <w:r>
        <w:rPr>
          <w:rFonts w:ascii="Book Antiqua" w:eastAsia="Book Antiqua" w:hAnsi="Book Antiqua" w:cs="Book Antiqua"/>
          <w:b/>
          <w:bCs/>
          <w:sz w:val="24"/>
        </w:rPr>
        <w:t>16</w:t>
      </w:r>
      <w:r>
        <w:rPr>
          <w:rFonts w:ascii="Book Antiqua" w:eastAsia="Book Antiqua" w:hAnsi="Book Antiqua" w:cs="Book Antiqua"/>
          <w:sz w:val="24"/>
        </w:rPr>
        <w:t>: 393-405 [PMID: 26122615 DOI: 10.1038/nrm4007]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55 </w:t>
      </w:r>
      <w:r>
        <w:rPr>
          <w:rFonts w:ascii="Book Antiqua" w:eastAsia="Book Antiqua" w:hAnsi="Book Antiqua" w:cs="Book Antiqua"/>
          <w:b/>
          <w:bCs/>
          <w:sz w:val="24"/>
        </w:rPr>
        <w:t>Wang L</w:t>
      </w:r>
      <w:r>
        <w:rPr>
          <w:rFonts w:ascii="Book Antiqua" w:eastAsia="Book Antiqua" w:hAnsi="Book Antiqua" w:cs="Book Antiqua"/>
          <w:sz w:val="24"/>
        </w:rPr>
        <w:t xml:space="preserve">, Chen J, Li Q, Liu A, Lei Z, Li M, Yasin P, Yang S, Ren J, Hu Y, Ren Y, Cheng S, Liu Z. Cigarette smoke extract induces malignant transformation and DNA damage via c-MET phosphorylation in human bronchial epithelial cells. </w:t>
      </w:r>
      <w:r>
        <w:rPr>
          <w:rFonts w:ascii="Book Antiqua" w:eastAsia="Book Antiqua" w:hAnsi="Book Antiqua" w:cs="Book Antiqua"/>
          <w:i/>
          <w:iCs/>
          <w:sz w:val="24"/>
        </w:rPr>
        <w:t>Ecotoxicol Environ Saf</w:t>
      </w:r>
      <w:r>
        <w:rPr>
          <w:rFonts w:ascii="Book Antiqua" w:eastAsia="Book Antiqua" w:hAnsi="Book Antiqua" w:cs="Book Antiqua"/>
          <w:sz w:val="24"/>
        </w:rPr>
        <w:t xml:space="preserve"> 2024; </w:t>
      </w:r>
      <w:r>
        <w:rPr>
          <w:rFonts w:ascii="Book Antiqua" w:eastAsia="Book Antiqua" w:hAnsi="Book Antiqua" w:cs="Book Antiqua"/>
          <w:b/>
          <w:bCs/>
          <w:sz w:val="24"/>
        </w:rPr>
        <w:t>283</w:t>
      </w:r>
      <w:r>
        <w:rPr>
          <w:rFonts w:ascii="Book Antiqua" w:eastAsia="Book Antiqua" w:hAnsi="Book Antiqua" w:cs="Book Antiqua"/>
          <w:sz w:val="24"/>
        </w:rPr>
        <w:t>: 116985 [PMID: 39217894 DOI: 10.1016/j.ecoenv.2024.116985]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56 </w:t>
      </w:r>
      <w:r>
        <w:rPr>
          <w:rFonts w:ascii="Book Antiqua" w:eastAsia="Book Antiqua" w:hAnsi="Book Antiqua" w:cs="Book Antiqua"/>
          <w:b/>
          <w:bCs/>
          <w:sz w:val="24"/>
        </w:rPr>
        <w:t>Qie B</w:t>
      </w:r>
      <w:r>
        <w:rPr>
          <w:rFonts w:ascii="Book Antiqua" w:eastAsia="Book Antiqua" w:hAnsi="Book Antiqua" w:cs="Book Antiqua"/>
          <w:sz w:val="24"/>
        </w:rPr>
        <w:t xml:space="preserve">, Li J, Wan M, Zhu Y. An adeno-associated virus vector-based intracellular peptide delivery system for treating hepatocellular carcinoma with wild-type p53. </w:t>
      </w:r>
      <w:r>
        <w:rPr>
          <w:rFonts w:ascii="Book Antiqua" w:eastAsia="Book Antiqua" w:hAnsi="Book Antiqua" w:cs="Book Antiqua"/>
          <w:i/>
          <w:iCs/>
          <w:sz w:val="24"/>
        </w:rPr>
        <w:t>Int J Pharm</w:t>
      </w:r>
      <w:r>
        <w:rPr>
          <w:rFonts w:ascii="Book Antiqua" w:eastAsia="Book Antiqua" w:hAnsi="Book Antiqua" w:cs="Book Antiqua"/>
          <w:sz w:val="24"/>
        </w:rPr>
        <w:t xml:space="preserve"> 2025; </w:t>
      </w:r>
      <w:r>
        <w:rPr>
          <w:rFonts w:ascii="Book Antiqua" w:eastAsia="Book Antiqua" w:hAnsi="Book Antiqua" w:cs="Book Antiqua"/>
          <w:b/>
          <w:bCs/>
          <w:sz w:val="24"/>
        </w:rPr>
        <w:t>686</w:t>
      </w:r>
      <w:r>
        <w:rPr>
          <w:rFonts w:ascii="Book Antiqua" w:eastAsia="Book Antiqua" w:hAnsi="Book Antiqua" w:cs="Book Antiqua"/>
          <w:sz w:val="24"/>
        </w:rPr>
        <w:t>: 126298 [PMID: 41284561 DOI: 10.1016/j.ijpharm.2025.126298]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57 </w:t>
      </w:r>
      <w:r>
        <w:rPr>
          <w:rFonts w:ascii="Book Antiqua" w:eastAsia="Book Antiqua" w:hAnsi="Book Antiqua" w:cs="Book Antiqua"/>
          <w:b/>
          <w:bCs/>
          <w:sz w:val="24"/>
        </w:rPr>
        <w:t>Li X</w:t>
      </w:r>
      <w:r>
        <w:rPr>
          <w:rFonts w:ascii="Book Antiqua" w:eastAsia="Book Antiqua" w:hAnsi="Book Antiqua" w:cs="Book Antiqua"/>
          <w:sz w:val="24"/>
        </w:rPr>
        <w:t xml:space="preserve">, Zhang CC, Lin XT, Zhang J, Zhang YJ, Yu HQ, Liu ZY, Gong Y, Zhang LD, Xie CM. Elevated expression of WSB2 degrades p53 and activates the IGFBP3-AKT-mTOR-dependent pathway to drive hepatocellular carcinoma. </w:t>
      </w:r>
      <w:r>
        <w:rPr>
          <w:rFonts w:ascii="Book Antiqua" w:eastAsia="Book Antiqua" w:hAnsi="Book Antiqua" w:cs="Book Antiqua"/>
          <w:i/>
          <w:iCs/>
          <w:sz w:val="24"/>
        </w:rPr>
        <w:t>Exp Mol Med</w:t>
      </w:r>
      <w:r>
        <w:rPr>
          <w:rFonts w:ascii="Book Antiqua" w:eastAsia="Book Antiqua" w:hAnsi="Book Antiqua" w:cs="Book Antiqua"/>
          <w:sz w:val="24"/>
        </w:rPr>
        <w:t xml:space="preserve"> 2024; </w:t>
      </w:r>
      <w:r>
        <w:rPr>
          <w:rFonts w:ascii="Book Antiqua" w:eastAsia="Book Antiqua" w:hAnsi="Book Antiqua" w:cs="Book Antiqua"/>
          <w:b/>
          <w:bCs/>
          <w:sz w:val="24"/>
        </w:rPr>
        <w:t>56</w:t>
      </w:r>
      <w:r>
        <w:rPr>
          <w:rFonts w:ascii="Book Antiqua" w:eastAsia="Book Antiqua" w:hAnsi="Book Antiqua" w:cs="Book Antiqua"/>
          <w:sz w:val="24"/>
        </w:rPr>
        <w:t>: 177-191 [PMID: 38177295 DOI: 10.1038/s12276-023-01142-6]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58 </w:t>
      </w:r>
      <w:r>
        <w:rPr>
          <w:rFonts w:ascii="Book Antiqua" w:eastAsia="Book Antiqua" w:hAnsi="Book Antiqua" w:cs="Book Antiqua"/>
          <w:b/>
          <w:bCs/>
          <w:sz w:val="24"/>
        </w:rPr>
        <w:t>Wade M</w:t>
      </w:r>
      <w:r>
        <w:rPr>
          <w:rFonts w:ascii="Book Antiqua" w:eastAsia="Book Antiqua" w:hAnsi="Book Antiqua" w:cs="Book Antiqua"/>
          <w:sz w:val="24"/>
        </w:rPr>
        <w:t xml:space="preserve">, Li YC, Wahl GM. MDM2, MDMX and p53 in oncogenesis and cancer therapy. </w:t>
      </w:r>
      <w:r>
        <w:rPr>
          <w:rFonts w:ascii="Book Antiqua" w:eastAsia="Book Antiqua" w:hAnsi="Book Antiqua" w:cs="Book Antiqua"/>
          <w:i/>
          <w:iCs/>
          <w:sz w:val="24"/>
        </w:rPr>
        <w:t>Nat Rev Cancer</w:t>
      </w:r>
      <w:r>
        <w:rPr>
          <w:rFonts w:ascii="Book Antiqua" w:eastAsia="Book Antiqua" w:hAnsi="Book Antiqua" w:cs="Book Antiqua"/>
          <w:sz w:val="24"/>
        </w:rPr>
        <w:t xml:space="preserve"> 2013; </w:t>
      </w:r>
      <w:r>
        <w:rPr>
          <w:rFonts w:ascii="Book Antiqua" w:eastAsia="Book Antiqua" w:hAnsi="Book Antiqua" w:cs="Book Antiqua"/>
          <w:b/>
          <w:bCs/>
          <w:sz w:val="24"/>
        </w:rPr>
        <w:t>13</w:t>
      </w:r>
      <w:r>
        <w:rPr>
          <w:rFonts w:ascii="Book Antiqua" w:eastAsia="Book Antiqua" w:hAnsi="Book Antiqua" w:cs="Book Antiqua"/>
          <w:sz w:val="24"/>
        </w:rPr>
        <w:t>: 83-96 [PMID: 23303139 DOI: 10.1038/nrc3430]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59 </w:t>
      </w:r>
      <w:r>
        <w:rPr>
          <w:rFonts w:ascii="Book Antiqua" w:eastAsia="Book Antiqua" w:hAnsi="Book Antiqua" w:cs="Book Antiqua"/>
          <w:b/>
          <w:bCs/>
          <w:sz w:val="24"/>
        </w:rPr>
        <w:t>Nagasaka M</w:t>
      </w:r>
      <w:r>
        <w:rPr>
          <w:rFonts w:ascii="Book Antiqua" w:eastAsia="Book Antiqua" w:hAnsi="Book Antiqua" w:cs="Book Antiqua"/>
          <w:sz w:val="24"/>
        </w:rPr>
        <w:t xml:space="preserve">, Miyajima C, Aoki H, Aoyama M, Morishita D, Inoue Y, Hayashi H. Insights into Regulators of p53 Acetylation. </w:t>
      </w:r>
      <w:r>
        <w:rPr>
          <w:rFonts w:ascii="Book Antiqua" w:eastAsia="Book Antiqua" w:hAnsi="Book Antiqua" w:cs="Book Antiqua"/>
          <w:i/>
          <w:iCs/>
          <w:sz w:val="24"/>
        </w:rPr>
        <w:t>Cells</w:t>
      </w:r>
      <w:r>
        <w:rPr>
          <w:rFonts w:ascii="Book Antiqua" w:eastAsia="Book Antiqua" w:hAnsi="Book Antiqua" w:cs="Book Antiqua"/>
          <w:sz w:val="24"/>
        </w:rPr>
        <w:t xml:space="preserve"> 2022; </w:t>
      </w:r>
      <w:r>
        <w:rPr>
          <w:rFonts w:ascii="Book Antiqua" w:eastAsia="Book Antiqua" w:hAnsi="Book Antiqua" w:cs="Book Antiqua"/>
          <w:b/>
          <w:bCs/>
          <w:sz w:val="24"/>
        </w:rPr>
        <w:t>11</w:t>
      </w:r>
      <w:r>
        <w:rPr>
          <w:rFonts w:ascii="Book Antiqua" w:eastAsia="Book Antiqua" w:hAnsi="Book Antiqua" w:cs="Book Antiqua"/>
          <w:sz w:val="24"/>
        </w:rPr>
        <w:t>: 3825 [PMID: 36497084 DOI: 10.3390/cells11233825]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60 </w:t>
      </w:r>
      <w:r>
        <w:rPr>
          <w:rFonts w:ascii="Book Antiqua" w:eastAsia="Book Antiqua" w:hAnsi="Book Antiqua" w:cs="Book Antiqua"/>
          <w:b/>
          <w:bCs/>
          <w:sz w:val="24"/>
        </w:rPr>
        <w:t>Xia Z</w:t>
      </w:r>
      <w:r>
        <w:rPr>
          <w:rFonts w:ascii="Book Antiqua" w:eastAsia="Book Antiqua" w:hAnsi="Book Antiqua" w:cs="Book Antiqua"/>
          <w:sz w:val="24"/>
        </w:rPr>
        <w:t xml:space="preserve">, Kon N, Gu AP, Tavana O, Gu W. Deciphering the acetylation code of p53 in transcription regulation and tumor suppression. </w:t>
      </w:r>
      <w:r>
        <w:rPr>
          <w:rFonts w:ascii="Book Antiqua" w:eastAsia="Book Antiqua" w:hAnsi="Book Antiqua" w:cs="Book Antiqua"/>
          <w:i/>
          <w:iCs/>
          <w:sz w:val="24"/>
        </w:rPr>
        <w:t>Oncogene</w:t>
      </w:r>
      <w:r>
        <w:rPr>
          <w:rFonts w:ascii="Book Antiqua" w:eastAsia="Book Antiqua" w:hAnsi="Book Antiqua" w:cs="Book Antiqua"/>
          <w:sz w:val="24"/>
        </w:rPr>
        <w:t xml:space="preserve"> 2022; </w:t>
      </w:r>
      <w:r>
        <w:rPr>
          <w:rFonts w:ascii="Book Antiqua" w:eastAsia="Book Antiqua" w:hAnsi="Book Antiqua" w:cs="Book Antiqua"/>
          <w:b/>
          <w:bCs/>
          <w:sz w:val="24"/>
        </w:rPr>
        <w:t>41</w:t>
      </w:r>
      <w:r>
        <w:rPr>
          <w:rFonts w:ascii="Book Antiqua" w:eastAsia="Book Antiqua" w:hAnsi="Book Antiqua" w:cs="Book Antiqua"/>
          <w:sz w:val="24"/>
        </w:rPr>
        <w:t>: 3039-3050 [PMID: 35487975 DOI: 10.1038/s41388-022-02331-9]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61 </w:t>
      </w:r>
      <w:r>
        <w:rPr>
          <w:rFonts w:ascii="Book Antiqua" w:eastAsia="Book Antiqua" w:hAnsi="Book Antiqua" w:cs="Book Antiqua"/>
          <w:b/>
          <w:bCs/>
          <w:sz w:val="24"/>
        </w:rPr>
        <w:t>Li Y</w:t>
      </w:r>
      <w:r>
        <w:rPr>
          <w:rFonts w:ascii="Book Antiqua" w:eastAsia="Book Antiqua" w:hAnsi="Book Antiqua" w:cs="Book Antiqua"/>
          <w:sz w:val="24"/>
        </w:rPr>
        <w:t xml:space="preserve">, Li S, Shi X, Xin Z, Yang Y, Zhao B, Li Y, Lv L, Ren P, Wu H. KLF12 promotes the proliferation of breast cancer cells by reducing the transcription of p21 in a p53-dependent and p53-independent manner. </w:t>
      </w:r>
      <w:r>
        <w:rPr>
          <w:rFonts w:ascii="Book Antiqua" w:eastAsia="Book Antiqua" w:hAnsi="Book Antiqua" w:cs="Book Antiqua"/>
          <w:i/>
          <w:iCs/>
          <w:sz w:val="24"/>
        </w:rPr>
        <w:t>Cell Death Dis</w:t>
      </w:r>
      <w:r>
        <w:rPr>
          <w:rFonts w:ascii="Book Antiqua" w:eastAsia="Book Antiqua" w:hAnsi="Book Antiqua" w:cs="Book Antiqua"/>
          <w:sz w:val="24"/>
        </w:rPr>
        <w:t xml:space="preserve"> 2023; </w:t>
      </w:r>
      <w:r>
        <w:rPr>
          <w:rFonts w:ascii="Book Antiqua" w:eastAsia="Book Antiqua" w:hAnsi="Book Antiqua" w:cs="Book Antiqua"/>
          <w:b/>
          <w:bCs/>
          <w:sz w:val="24"/>
        </w:rPr>
        <w:t>14</w:t>
      </w:r>
      <w:r>
        <w:rPr>
          <w:rFonts w:ascii="Book Antiqua" w:eastAsia="Book Antiqua" w:hAnsi="Book Antiqua" w:cs="Book Antiqua"/>
          <w:sz w:val="24"/>
        </w:rPr>
        <w:t>: 313 [PMID: 37156774 DOI: 10.1038/s41419-023-05824-x]</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62 </w:t>
      </w:r>
      <w:r>
        <w:rPr>
          <w:rFonts w:ascii="Book Antiqua" w:eastAsia="Book Antiqua" w:hAnsi="Book Antiqua" w:cs="Book Antiqua"/>
          <w:b/>
          <w:bCs/>
          <w:sz w:val="24"/>
        </w:rPr>
        <w:t>Li J</w:t>
      </w:r>
      <w:r>
        <w:rPr>
          <w:rFonts w:ascii="Book Antiqua" w:eastAsia="Book Antiqua" w:hAnsi="Book Antiqua" w:cs="Book Antiqua"/>
          <w:sz w:val="24"/>
        </w:rPr>
        <w:t xml:space="preserve">, Hu C, Ye Y, Wei S, Zhu W, Liang J, Cai J, Lin Y, Peng L, Yan G, Liu Y. HDAC inhibitor MS275 reprograms metabolism to induce differentiation and suppress proliferation in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1623211 [PMID: 41035640 DOI: 10.3389/fimmu.2025.1623211]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63 </w:t>
      </w:r>
      <w:r>
        <w:rPr>
          <w:rFonts w:ascii="Book Antiqua" w:eastAsia="Book Antiqua" w:hAnsi="Book Antiqua" w:cs="Book Antiqua"/>
          <w:b/>
          <w:bCs/>
          <w:sz w:val="24"/>
        </w:rPr>
        <w:t>Lee SM</w:t>
      </w:r>
      <w:r>
        <w:rPr>
          <w:rFonts w:ascii="Book Antiqua" w:eastAsia="Book Antiqua" w:hAnsi="Book Antiqua" w:cs="Book Antiqua"/>
          <w:sz w:val="24"/>
        </w:rPr>
        <w:t xml:space="preserve">, Cho J, Choi S, Kim DH, Ryu JW, Kim I, Woo DC, Sung YH, Jeong JY, Baek IJ, Pack CG, Rho JK, Lee SW, Ha CH. HDAC5-mediated exosomal Maspin and miR-151a-3p as biomarkers for enhancing radiation treatment sensitivity in hepatocellular carcinoma. </w:t>
      </w:r>
      <w:r>
        <w:rPr>
          <w:rFonts w:ascii="Book Antiqua" w:eastAsia="Book Antiqua" w:hAnsi="Book Antiqua" w:cs="Book Antiqua"/>
          <w:i/>
          <w:iCs/>
          <w:sz w:val="24"/>
        </w:rPr>
        <w:t>Biomater Res</w:t>
      </w:r>
      <w:r>
        <w:rPr>
          <w:rFonts w:ascii="Book Antiqua" w:eastAsia="Book Antiqua" w:hAnsi="Book Antiqua" w:cs="Book Antiqua"/>
          <w:sz w:val="24"/>
        </w:rPr>
        <w:t xml:space="preserve"> 2023; </w:t>
      </w:r>
      <w:r>
        <w:rPr>
          <w:rFonts w:ascii="Book Antiqua" w:eastAsia="Book Antiqua" w:hAnsi="Book Antiqua" w:cs="Book Antiqua"/>
          <w:b/>
          <w:bCs/>
          <w:sz w:val="24"/>
        </w:rPr>
        <w:t>27</w:t>
      </w:r>
      <w:r>
        <w:rPr>
          <w:rFonts w:ascii="Book Antiqua" w:eastAsia="Book Antiqua" w:hAnsi="Book Antiqua" w:cs="Book Antiqua"/>
          <w:sz w:val="24"/>
        </w:rPr>
        <w:t>: 134 [PMID: 38102691 DOI: 10.1186/s40824-023-00467-7]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64 </w:t>
      </w:r>
      <w:r>
        <w:rPr>
          <w:rFonts w:ascii="Book Antiqua" w:eastAsia="Book Antiqua" w:hAnsi="Book Antiqua" w:cs="Book Antiqua"/>
          <w:b/>
          <w:bCs/>
          <w:sz w:val="24"/>
        </w:rPr>
        <w:t>Tu Y</w:t>
      </w:r>
      <w:r>
        <w:rPr>
          <w:rFonts w:ascii="Book Antiqua" w:eastAsia="Book Antiqua" w:hAnsi="Book Antiqua" w:cs="Book Antiqua"/>
          <w:sz w:val="24"/>
        </w:rPr>
        <w:t xml:space="preserve">, Wu H, Zhong C, Liu Y, Xiong Z, Chen S, Wang J, Wong PP, Yang W, Liang Z, Lu J, Chen S, Zhang L, Feng Y, Si-Tou WW, Yin B, Lin Y, Liang J, Liang L, Vong JSL, Ren W, Kwong TT, Leung H, To KF, Ma S, Tong M, Sun H, Xia Q, Zhou J, Kerr D, La Thangue N, Sung JJY, Chan SL, Cheng AS. Pharmacological activation of STAT1-GSDME pyroptotic circuitry reinforces epigenetic immunotherapy for hepatocellular carcinoma. </w:t>
      </w:r>
      <w:r>
        <w:rPr>
          <w:rFonts w:ascii="Book Antiqua" w:eastAsia="Book Antiqua" w:hAnsi="Book Antiqua" w:cs="Book Antiqua"/>
          <w:i/>
          <w:iCs/>
          <w:sz w:val="24"/>
        </w:rPr>
        <w:t>Gut</w:t>
      </w:r>
      <w:r>
        <w:rPr>
          <w:rFonts w:ascii="Book Antiqua" w:eastAsia="Book Antiqua" w:hAnsi="Book Antiqua" w:cs="Book Antiqua"/>
          <w:sz w:val="24"/>
        </w:rPr>
        <w:t xml:space="preserve"> 2025; </w:t>
      </w:r>
      <w:r>
        <w:rPr>
          <w:rFonts w:ascii="Book Antiqua" w:eastAsia="Book Antiqua" w:hAnsi="Book Antiqua" w:cs="Book Antiqua"/>
          <w:b/>
          <w:bCs/>
          <w:sz w:val="24"/>
        </w:rPr>
        <w:t>74</w:t>
      </w:r>
      <w:r>
        <w:rPr>
          <w:rFonts w:ascii="Book Antiqua" w:eastAsia="Book Antiqua" w:hAnsi="Book Antiqua" w:cs="Book Antiqua"/>
          <w:sz w:val="24"/>
        </w:rPr>
        <w:t>: 613-627 [PMID: 39486886 DOI: 10.1136/gutjnl-2024-332281]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65 </w:t>
      </w:r>
      <w:r>
        <w:rPr>
          <w:rFonts w:ascii="Book Antiqua" w:eastAsia="Book Antiqua" w:hAnsi="Book Antiqua" w:cs="Book Antiqua"/>
          <w:b/>
          <w:bCs/>
          <w:sz w:val="24"/>
        </w:rPr>
        <w:t>Wu B</w:t>
      </w:r>
      <w:r>
        <w:rPr>
          <w:rFonts w:ascii="Book Antiqua" w:eastAsia="Book Antiqua" w:hAnsi="Book Antiqua" w:cs="Book Antiqua"/>
          <w:sz w:val="24"/>
        </w:rPr>
        <w:t xml:space="preserve">, Tapadar S, Ruan Z, Sun CQ, Arnold RS, Johnston A, Olugbami JO, Arunsi U, Gaul DA, Petros JA, Kobayashi T, Duda DG, Oyelere AK. A Novel Liver Cancer-Selective Histone Deacetylase Inhibitor Is Effective against Hepatocellular Carcinoma and Induces Durable Responses with Immunotherapy. </w:t>
      </w:r>
      <w:r>
        <w:rPr>
          <w:rFonts w:ascii="Book Antiqua" w:eastAsia="Book Antiqua" w:hAnsi="Book Antiqua" w:cs="Book Antiqua"/>
          <w:i/>
          <w:iCs/>
          <w:sz w:val="24"/>
        </w:rPr>
        <w:t>ACS Pharmacol Transl Sci</w:t>
      </w:r>
      <w:r>
        <w:rPr>
          <w:rFonts w:ascii="Book Antiqua" w:eastAsia="Book Antiqua" w:hAnsi="Book Antiqua" w:cs="Book Antiqua"/>
          <w:sz w:val="24"/>
        </w:rPr>
        <w:t xml:space="preserve"> 2024; </w:t>
      </w:r>
      <w:r>
        <w:rPr>
          <w:rFonts w:ascii="Book Antiqua" w:eastAsia="Book Antiqua" w:hAnsi="Book Antiqua" w:cs="Book Antiqua"/>
          <w:b/>
          <w:bCs/>
          <w:sz w:val="24"/>
        </w:rPr>
        <w:t>7</w:t>
      </w:r>
      <w:r>
        <w:rPr>
          <w:rFonts w:ascii="Book Antiqua" w:eastAsia="Book Antiqua" w:hAnsi="Book Antiqua" w:cs="Book Antiqua"/>
          <w:sz w:val="24"/>
        </w:rPr>
        <w:t>: 3155-3169 [PMID: 39416967 DOI: 10.1021/acsptsci.4c00358]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66 </w:t>
      </w:r>
      <w:r>
        <w:rPr>
          <w:rFonts w:ascii="Book Antiqua" w:eastAsia="Book Antiqua" w:hAnsi="Book Antiqua" w:cs="Book Antiqua"/>
          <w:b/>
          <w:bCs/>
          <w:sz w:val="24"/>
        </w:rPr>
        <w:t>Sadia K</w:t>
      </w:r>
      <w:r>
        <w:rPr>
          <w:rFonts w:ascii="Book Antiqua" w:eastAsia="Book Antiqua" w:hAnsi="Book Antiqua" w:cs="Book Antiqua"/>
          <w:sz w:val="24"/>
        </w:rPr>
        <w:t xml:space="preserve">, Castagna A, Udali S, Ambrosani F, Pattini P, Beri R, Argentino G, Masutti M, Moruzzi S, Friso S. Epigenetic Regulation Through Histone Deacetylation: Implications and Therapeutic Potential in Hepatocellular Carcinoma. </w:t>
      </w:r>
      <w:r>
        <w:rPr>
          <w:rFonts w:ascii="Book Antiqua" w:eastAsia="Book Antiqua" w:hAnsi="Book Antiqua" w:cs="Book Antiqua"/>
          <w:i/>
          <w:iCs/>
          <w:sz w:val="24"/>
        </w:rPr>
        <w:t>Cells</w:t>
      </w:r>
      <w:r>
        <w:rPr>
          <w:rFonts w:ascii="Book Antiqua" w:eastAsia="Book Antiqua" w:hAnsi="Book Antiqua" w:cs="Book Antiqua"/>
          <w:sz w:val="24"/>
        </w:rPr>
        <w:t xml:space="preserve"> 2025; </w:t>
      </w:r>
      <w:r>
        <w:rPr>
          <w:rFonts w:ascii="Book Antiqua" w:eastAsia="Book Antiqua" w:hAnsi="Book Antiqua" w:cs="Book Antiqua"/>
          <w:b/>
          <w:bCs/>
          <w:sz w:val="24"/>
        </w:rPr>
        <w:t>14</w:t>
      </w:r>
      <w:r>
        <w:rPr>
          <w:rFonts w:ascii="Book Antiqua" w:eastAsia="Book Antiqua" w:hAnsi="Book Antiqua" w:cs="Book Antiqua"/>
          <w:sz w:val="24"/>
        </w:rPr>
        <w:t>: 1337 [PMID: 40940750 DOI: 10.3390/cells14171337]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67 </w:t>
      </w:r>
      <w:r>
        <w:rPr>
          <w:rFonts w:ascii="Book Antiqua" w:eastAsia="Book Antiqua" w:hAnsi="Book Antiqua" w:cs="Book Antiqua"/>
          <w:b/>
          <w:bCs/>
          <w:sz w:val="24"/>
        </w:rPr>
        <w:t>Ito R</w:t>
      </w:r>
      <w:r>
        <w:rPr>
          <w:rFonts w:ascii="Book Antiqua" w:eastAsia="Book Antiqua" w:hAnsi="Book Antiqua" w:cs="Book Antiqua"/>
          <w:sz w:val="24"/>
        </w:rPr>
        <w:t xml:space="preserve">, Miyanishi K, Kubo T, Hamaguchi K, Osuga T, Tanaka S, Ohnuma H, Murase K, Takada K, Nagayama M, Kimura Y, Mizuguchi T, Takemasa I, Kato J. Synergistic antitumor effect of histone deacetylase class IIa inhibitor with lenvatinib in hepatocellular carcinoma. </w:t>
      </w:r>
      <w:r>
        <w:rPr>
          <w:rFonts w:ascii="Book Antiqua" w:eastAsia="Book Antiqua" w:hAnsi="Book Antiqua" w:cs="Book Antiqua"/>
          <w:i/>
          <w:iCs/>
          <w:sz w:val="24"/>
        </w:rPr>
        <w:t>Hepatol Int</w:t>
      </w:r>
      <w:r>
        <w:rPr>
          <w:rFonts w:ascii="Book Antiqua" w:eastAsia="Book Antiqua" w:hAnsi="Book Antiqua" w:cs="Book Antiqua"/>
          <w:sz w:val="24"/>
        </w:rPr>
        <w:t xml:space="preserve"> 2023; </w:t>
      </w:r>
      <w:r>
        <w:rPr>
          <w:rFonts w:ascii="Book Antiqua" w:eastAsia="Book Antiqua" w:hAnsi="Book Antiqua" w:cs="Book Antiqua"/>
          <w:b/>
          <w:bCs/>
          <w:sz w:val="24"/>
        </w:rPr>
        <w:t>17</w:t>
      </w:r>
      <w:r>
        <w:rPr>
          <w:rFonts w:ascii="Book Antiqua" w:eastAsia="Book Antiqua" w:hAnsi="Book Antiqua" w:cs="Book Antiqua"/>
          <w:sz w:val="24"/>
        </w:rPr>
        <w:t>: 735-744 [PMID: 36738397 DOI: 10.1007/s12072-023-10484-2]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68 </w:t>
      </w:r>
      <w:r>
        <w:rPr>
          <w:rFonts w:ascii="Book Antiqua" w:eastAsia="Book Antiqua" w:hAnsi="Book Antiqua" w:cs="Book Antiqua"/>
          <w:b/>
          <w:bCs/>
          <w:sz w:val="24"/>
        </w:rPr>
        <w:t>Cao Z</w:t>
      </w:r>
      <w:r>
        <w:rPr>
          <w:rFonts w:ascii="Book Antiqua" w:eastAsia="Book Antiqua" w:hAnsi="Book Antiqua" w:cs="Book Antiqua"/>
          <w:sz w:val="24"/>
        </w:rPr>
        <w:t xml:space="preserve">, Kon N, Liu Y, Xu W, Wen J, Yao H, Zhang M, Wu Z, Yan X, Zhu WG, Gu W, Wang D. An unexpected role for p53 in regulating cancer cell-intrinsic PD-1 by acetylation. </w:t>
      </w:r>
      <w:r>
        <w:rPr>
          <w:rFonts w:ascii="Book Antiqua" w:eastAsia="Book Antiqua" w:hAnsi="Book Antiqua" w:cs="Book Antiqua"/>
          <w:i/>
          <w:iCs/>
          <w:sz w:val="24"/>
        </w:rPr>
        <w:t>Sci Adv</w:t>
      </w:r>
      <w:r>
        <w:rPr>
          <w:rFonts w:ascii="Book Antiqua" w:eastAsia="Book Antiqua" w:hAnsi="Book Antiqua" w:cs="Book Antiqua"/>
          <w:sz w:val="24"/>
        </w:rPr>
        <w:t xml:space="preserve"> 2021; </w:t>
      </w:r>
      <w:r>
        <w:rPr>
          <w:rFonts w:ascii="Book Antiqua" w:eastAsia="Book Antiqua" w:hAnsi="Book Antiqua" w:cs="Book Antiqua"/>
          <w:b/>
          <w:bCs/>
          <w:sz w:val="24"/>
        </w:rPr>
        <w:t>7</w:t>
      </w:r>
      <w:r>
        <w:rPr>
          <w:rFonts w:ascii="Book Antiqua" w:eastAsia="Book Antiqua" w:hAnsi="Book Antiqua" w:cs="Book Antiqua"/>
          <w:sz w:val="24"/>
        </w:rPr>
        <w:t>: eabf4148 [PMID: 33789902 DOI: 10.1126/sciadv.abf4148]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69 </w:t>
      </w:r>
      <w:r>
        <w:rPr>
          <w:rFonts w:ascii="Book Antiqua" w:eastAsia="Book Antiqua" w:hAnsi="Book Antiqua" w:cs="Book Antiqua"/>
          <w:b/>
          <w:bCs/>
          <w:sz w:val="24"/>
        </w:rPr>
        <w:t>Hu X</w:t>
      </w:r>
      <w:r>
        <w:rPr>
          <w:rFonts w:ascii="Book Antiqua" w:eastAsia="Book Antiqua" w:hAnsi="Book Antiqua" w:cs="Book Antiqua"/>
          <w:sz w:val="24"/>
        </w:rPr>
        <w:t xml:space="preserve">, Lin Z, Wang Z, Zhou Q. Emerging role of PD-L1 modification in cancer immunotherapy. </w:t>
      </w:r>
      <w:r>
        <w:rPr>
          <w:rFonts w:ascii="Book Antiqua" w:eastAsia="Book Antiqua" w:hAnsi="Book Antiqua" w:cs="Book Antiqua"/>
          <w:i/>
          <w:iCs/>
          <w:sz w:val="24"/>
        </w:rPr>
        <w:t>Am J Cancer Res</w:t>
      </w:r>
      <w:r>
        <w:rPr>
          <w:rFonts w:ascii="Book Antiqua" w:eastAsia="Book Antiqua" w:hAnsi="Book Antiqua" w:cs="Book Antiqua"/>
          <w:sz w:val="24"/>
        </w:rPr>
        <w:t xml:space="preserve"> 2021; </w:t>
      </w:r>
      <w:r>
        <w:rPr>
          <w:rFonts w:ascii="Book Antiqua" w:eastAsia="Book Antiqua" w:hAnsi="Book Antiqua" w:cs="Book Antiqua"/>
          <w:b/>
          <w:bCs/>
          <w:sz w:val="24"/>
        </w:rPr>
        <w:t>11</w:t>
      </w:r>
      <w:r>
        <w:rPr>
          <w:rFonts w:ascii="Book Antiqua" w:eastAsia="Book Antiqua" w:hAnsi="Book Antiqua" w:cs="Book Antiqua"/>
          <w:sz w:val="24"/>
        </w:rPr>
        <w:t>: 3832-3840 [PMID: 34522452]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70 </w:t>
      </w:r>
      <w:r>
        <w:rPr>
          <w:rFonts w:ascii="Book Antiqua" w:eastAsia="Book Antiqua" w:hAnsi="Book Antiqua" w:cs="Book Antiqua"/>
          <w:b/>
          <w:bCs/>
          <w:sz w:val="24"/>
        </w:rPr>
        <w:t>Cai X</w:t>
      </w:r>
      <w:r>
        <w:rPr>
          <w:rFonts w:ascii="Book Antiqua" w:eastAsia="Book Antiqua" w:hAnsi="Book Antiqua" w:cs="Book Antiqua"/>
          <w:sz w:val="24"/>
        </w:rPr>
        <w:t xml:space="preserve">, Guillot A, Liu H. Cellular Senescence in Hepatocellular Carcinoma: The Passenger or the Driver? </w:t>
      </w:r>
      <w:r>
        <w:rPr>
          <w:rFonts w:ascii="Book Antiqua" w:eastAsia="Book Antiqua" w:hAnsi="Book Antiqua" w:cs="Book Antiqua"/>
          <w:i/>
          <w:iCs/>
          <w:sz w:val="24"/>
        </w:rPr>
        <w:t>Cells</w:t>
      </w:r>
      <w:r>
        <w:rPr>
          <w:rFonts w:ascii="Book Antiqua" w:eastAsia="Book Antiqua" w:hAnsi="Book Antiqua" w:cs="Book Antiqua"/>
          <w:sz w:val="24"/>
        </w:rPr>
        <w:t xml:space="preserve"> 2022; </w:t>
      </w:r>
      <w:r>
        <w:rPr>
          <w:rFonts w:ascii="Book Antiqua" w:eastAsia="Book Antiqua" w:hAnsi="Book Antiqua" w:cs="Book Antiqua"/>
          <w:b/>
          <w:bCs/>
          <w:sz w:val="24"/>
        </w:rPr>
        <w:t>12</w:t>
      </w:r>
      <w:r>
        <w:rPr>
          <w:rFonts w:ascii="Book Antiqua" w:eastAsia="Book Antiqua" w:hAnsi="Book Antiqua" w:cs="Book Antiqua"/>
          <w:sz w:val="24"/>
        </w:rPr>
        <w:t>: 132 [PMID: 36611926 DOI: 10.3390/cells12010132]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71 </w:t>
      </w:r>
      <w:r>
        <w:rPr>
          <w:rFonts w:ascii="Book Antiqua" w:eastAsia="Book Antiqua" w:hAnsi="Book Antiqua" w:cs="Book Antiqua"/>
          <w:b/>
          <w:bCs/>
          <w:sz w:val="24"/>
        </w:rPr>
        <w:t>Zhang J</w:t>
      </w:r>
      <w:r>
        <w:rPr>
          <w:rFonts w:ascii="Book Antiqua" w:eastAsia="Book Antiqua" w:hAnsi="Book Antiqua" w:cs="Book Antiqua"/>
          <w:sz w:val="24"/>
        </w:rPr>
        <w:t xml:space="preserve">, Gong H, Zhao T, Xu W, Chen H, Li T, Yang Y, Yang M, Huang N, Gong C, Wang F, Zhang C, Liu J, Xiao H. AMPK-upregulated microRNA-708 plays as a suppressor of cellular senescence and aging via downregulating disabled-2 and mTORC1 activation. </w:t>
      </w:r>
      <w:r>
        <w:rPr>
          <w:rFonts w:ascii="Book Antiqua" w:eastAsia="Book Antiqua" w:hAnsi="Book Antiqua" w:cs="Book Antiqua"/>
          <w:i/>
          <w:iCs/>
          <w:sz w:val="24"/>
        </w:rPr>
        <w:t>MedComm (2020)</w:t>
      </w:r>
      <w:r>
        <w:rPr>
          <w:rFonts w:ascii="Book Antiqua" w:eastAsia="Book Antiqua" w:hAnsi="Book Antiqua" w:cs="Book Antiqua"/>
          <w:sz w:val="24"/>
        </w:rPr>
        <w:t xml:space="preserve"> 2024; </w:t>
      </w:r>
      <w:r>
        <w:rPr>
          <w:rFonts w:ascii="Book Antiqua" w:eastAsia="Book Antiqua" w:hAnsi="Book Antiqua" w:cs="Book Antiqua"/>
          <w:b/>
          <w:bCs/>
          <w:sz w:val="24"/>
        </w:rPr>
        <w:t>5</w:t>
      </w:r>
      <w:r>
        <w:rPr>
          <w:rFonts w:ascii="Book Antiqua" w:eastAsia="Book Antiqua" w:hAnsi="Book Antiqua" w:cs="Book Antiqua"/>
          <w:sz w:val="24"/>
        </w:rPr>
        <w:t>: e475 [PMID: 38463393 DOI: 10.1002/mco2.475]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72 </w:t>
      </w:r>
      <w:r>
        <w:rPr>
          <w:rFonts w:ascii="Book Antiqua" w:eastAsia="Book Antiqua" w:hAnsi="Book Antiqua" w:cs="Book Antiqua"/>
          <w:b/>
          <w:bCs/>
          <w:sz w:val="24"/>
        </w:rPr>
        <w:t>Yue Z</w:t>
      </w:r>
      <w:r>
        <w:rPr>
          <w:rFonts w:ascii="Book Antiqua" w:eastAsia="Book Antiqua" w:hAnsi="Book Antiqua" w:cs="Book Antiqua"/>
          <w:sz w:val="24"/>
        </w:rPr>
        <w:t xml:space="preserve">, Yang Y, Nie L, Sun Y, Wang Q, Lin Y, Gao Y, Cai X. A Binary siRNA-Loaded Tetrahedral DNA Nanobox for Synergetic Anti-Aging Therapy. </w:t>
      </w:r>
      <w:r>
        <w:rPr>
          <w:rFonts w:ascii="Book Antiqua" w:eastAsia="Book Antiqua" w:hAnsi="Book Antiqua" w:cs="Book Antiqua"/>
          <w:i/>
          <w:iCs/>
          <w:sz w:val="24"/>
        </w:rPr>
        <w:t>Small</w:t>
      </w:r>
      <w:r>
        <w:rPr>
          <w:rFonts w:ascii="Book Antiqua" w:eastAsia="Book Antiqua" w:hAnsi="Book Antiqua" w:cs="Book Antiqua"/>
          <w:sz w:val="24"/>
        </w:rPr>
        <w:t xml:space="preserve"> 2025; </w:t>
      </w:r>
      <w:r>
        <w:rPr>
          <w:rFonts w:ascii="Book Antiqua" w:eastAsia="Book Antiqua" w:hAnsi="Book Antiqua" w:cs="Book Antiqua"/>
          <w:b/>
          <w:bCs/>
          <w:sz w:val="24"/>
        </w:rPr>
        <w:t>21</w:t>
      </w:r>
      <w:r>
        <w:rPr>
          <w:rFonts w:ascii="Book Antiqua" w:eastAsia="Book Antiqua" w:hAnsi="Book Antiqua" w:cs="Book Antiqua"/>
          <w:sz w:val="24"/>
        </w:rPr>
        <w:t>: e2408323 [PMID: 39690794 DOI: 10.1002/smll.202408323]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73 </w:t>
      </w:r>
      <w:r>
        <w:rPr>
          <w:rFonts w:ascii="Book Antiqua" w:eastAsia="Book Antiqua" w:hAnsi="Book Antiqua" w:cs="Book Antiqua"/>
          <w:b/>
          <w:bCs/>
          <w:sz w:val="24"/>
        </w:rPr>
        <w:t>Tangudu NK</w:t>
      </w:r>
      <w:r>
        <w:rPr>
          <w:rFonts w:ascii="Book Antiqua" w:eastAsia="Book Antiqua" w:hAnsi="Book Antiqua" w:cs="Book Antiqua"/>
          <w:sz w:val="24"/>
        </w:rPr>
        <w:t xml:space="preserve">, Grumet AN, Fang R, Buj R, Cole AR, Uboveja A, Amalric A, Yang B, Huang Z, Happe C, Sun M, Gelhaus SL, MacDonald ML, Hempel N, Snyder NW, Kedziora KM, Valvezan AJ, Aird KM. ATR promotes mTORC1 activity via de novo cholesterol synthesis. </w:t>
      </w:r>
      <w:r>
        <w:rPr>
          <w:rFonts w:ascii="Book Antiqua" w:eastAsia="Book Antiqua" w:hAnsi="Book Antiqua" w:cs="Book Antiqua"/>
          <w:i/>
          <w:iCs/>
          <w:sz w:val="24"/>
        </w:rPr>
        <w:t>EMBO Rep</w:t>
      </w:r>
      <w:r>
        <w:rPr>
          <w:rFonts w:ascii="Book Antiqua" w:eastAsia="Book Antiqua" w:hAnsi="Book Antiqua" w:cs="Book Antiqua"/>
          <w:sz w:val="24"/>
        </w:rPr>
        <w:t xml:space="preserve"> 2025; </w:t>
      </w:r>
      <w:r>
        <w:rPr>
          <w:rFonts w:ascii="Book Antiqua" w:eastAsia="Book Antiqua" w:hAnsi="Book Antiqua" w:cs="Book Antiqua"/>
          <w:b/>
          <w:bCs/>
          <w:sz w:val="24"/>
        </w:rPr>
        <w:t>26</w:t>
      </w:r>
      <w:r>
        <w:rPr>
          <w:rFonts w:ascii="Book Antiqua" w:eastAsia="Book Antiqua" w:hAnsi="Book Antiqua" w:cs="Book Antiqua"/>
          <w:sz w:val="24"/>
        </w:rPr>
        <w:t>: 3574-3593 [PMID: 40514450 DOI: 10.1038/s44319-025-00451-3]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74 </w:t>
      </w:r>
      <w:r>
        <w:rPr>
          <w:rFonts w:ascii="Book Antiqua" w:eastAsia="Book Antiqua" w:hAnsi="Book Antiqua" w:cs="Book Antiqua"/>
          <w:b/>
          <w:bCs/>
          <w:sz w:val="24"/>
        </w:rPr>
        <w:t>Liu F</w:t>
      </w:r>
      <w:r>
        <w:rPr>
          <w:rFonts w:ascii="Book Antiqua" w:eastAsia="Book Antiqua" w:hAnsi="Book Antiqua" w:cs="Book Antiqua"/>
          <w:sz w:val="24"/>
        </w:rPr>
        <w:t xml:space="preserve">, Tian T, Zhang Z, Xie S, Yang J, Zhu L, Wang W, Shi C, Sang L, Guo K, Yang Z, Qu L, Liu X, Liu J, Yan Q, Ju HQ, Wang W, Piao HL, Shao J, Zhou T, Lin A. Long non-coding RNA SNHG6 couples cholesterol sensing with mTORC1 activation in hepatocellular carcinoma. </w:t>
      </w:r>
      <w:r>
        <w:rPr>
          <w:rFonts w:ascii="Book Antiqua" w:eastAsia="Book Antiqua" w:hAnsi="Book Antiqua" w:cs="Book Antiqua"/>
          <w:i/>
          <w:iCs/>
          <w:sz w:val="24"/>
        </w:rPr>
        <w:t>Nat Metab</w:t>
      </w:r>
      <w:r>
        <w:rPr>
          <w:rFonts w:ascii="Book Antiqua" w:eastAsia="Book Antiqua" w:hAnsi="Book Antiqua" w:cs="Book Antiqua"/>
          <w:sz w:val="24"/>
        </w:rPr>
        <w:t xml:space="preserve"> 2022; </w:t>
      </w:r>
      <w:r>
        <w:rPr>
          <w:rFonts w:ascii="Book Antiqua" w:eastAsia="Book Antiqua" w:hAnsi="Book Antiqua" w:cs="Book Antiqua"/>
          <w:b/>
          <w:bCs/>
          <w:sz w:val="24"/>
        </w:rPr>
        <w:t>4</w:t>
      </w:r>
      <w:r>
        <w:rPr>
          <w:rFonts w:ascii="Book Antiqua" w:eastAsia="Book Antiqua" w:hAnsi="Book Antiqua" w:cs="Book Antiqua"/>
          <w:sz w:val="24"/>
        </w:rPr>
        <w:t>: 1022-1040 [PMID: 35995997 DOI: 10.1038/s42255-022-00616-7]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75 </w:t>
      </w:r>
      <w:r>
        <w:rPr>
          <w:rFonts w:ascii="Book Antiqua" w:eastAsia="Book Antiqua" w:hAnsi="Book Antiqua" w:cs="Book Antiqua"/>
          <w:b/>
          <w:bCs/>
          <w:sz w:val="24"/>
        </w:rPr>
        <w:t>Mok EHK</w:t>
      </w:r>
      <w:r>
        <w:rPr>
          <w:rFonts w:ascii="Book Antiqua" w:eastAsia="Book Antiqua" w:hAnsi="Book Antiqua" w:cs="Book Antiqua"/>
          <w:sz w:val="24"/>
        </w:rPr>
        <w:t xml:space="preserve">, Leung CON, Zhou L, Lei MML, Leung HW, Tong M, Wong TL, Lau EYT, Ng IOL, Ding J, Yun JP, Yu J, Zhu HL, Lin CH, Lindholm D, Leung KS, Cybulski JD, Baker DM, Ma S, Lee TKW. Caspase-3-Induced Activation of SREBP2 Drives Drug Resistance via Promotion of Cholesterol Biosynthesis in Hepatocellular Carcinoma. </w:t>
      </w:r>
      <w:r>
        <w:rPr>
          <w:rFonts w:ascii="Book Antiqua" w:eastAsia="Book Antiqua" w:hAnsi="Book Antiqua" w:cs="Book Antiqua"/>
          <w:i/>
          <w:iCs/>
          <w:sz w:val="24"/>
        </w:rPr>
        <w:t>Cancer Res</w:t>
      </w:r>
      <w:r>
        <w:rPr>
          <w:rFonts w:ascii="Book Antiqua" w:eastAsia="Book Antiqua" w:hAnsi="Book Antiqua" w:cs="Book Antiqua"/>
          <w:sz w:val="24"/>
        </w:rPr>
        <w:t xml:space="preserve"> 2022; </w:t>
      </w:r>
      <w:r>
        <w:rPr>
          <w:rFonts w:ascii="Book Antiqua" w:eastAsia="Book Antiqua" w:hAnsi="Book Antiqua" w:cs="Book Antiqua"/>
          <w:b/>
          <w:bCs/>
          <w:sz w:val="24"/>
        </w:rPr>
        <w:t>82</w:t>
      </w:r>
      <w:r>
        <w:rPr>
          <w:rFonts w:ascii="Book Antiqua" w:eastAsia="Book Antiqua" w:hAnsi="Book Antiqua" w:cs="Book Antiqua"/>
          <w:sz w:val="24"/>
        </w:rPr>
        <w:t>: 3102-3115 [PMID: 35767704 DOI: 10.1158/0008-5472.CAN-21-2934]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76 </w:t>
      </w:r>
      <w:r>
        <w:rPr>
          <w:rFonts w:ascii="Book Antiqua" w:eastAsia="Book Antiqua" w:hAnsi="Book Antiqua" w:cs="Book Antiqua"/>
          <w:b/>
          <w:bCs/>
          <w:sz w:val="24"/>
        </w:rPr>
        <w:t>Fu J</w:t>
      </w:r>
      <w:r>
        <w:rPr>
          <w:rFonts w:ascii="Book Antiqua" w:eastAsia="Book Antiqua" w:hAnsi="Book Antiqua" w:cs="Book Antiqua"/>
          <w:sz w:val="24"/>
        </w:rPr>
        <w:t xml:space="preserve">, Liu F, Bai S, Jiang X, Song H, Zhang M, Zhao R, Ouyang T, Yu M, Qian H, Xu S, Huo Y, Yang X, Chen L, Cao D, Guo T, Wei Y, Li L, Wang H. Circular RNA CDYL facilitates hepatocellular carcinoma stemness and PD-L1(+) exosomes-mediated immunotherapy resistance via stabilizing hornerin protein by blocking synoviolin 1-mediated ubiquitination. </w:t>
      </w:r>
      <w:r>
        <w:rPr>
          <w:rFonts w:ascii="Book Antiqua" w:eastAsia="Book Antiqua" w:hAnsi="Book Antiqua" w:cs="Book Antiqua"/>
          <w:i/>
          <w:iCs/>
          <w:sz w:val="24"/>
        </w:rPr>
        <w:t>Int J Biol Macromol</w:t>
      </w:r>
      <w:r>
        <w:rPr>
          <w:rFonts w:ascii="Book Antiqua" w:eastAsia="Book Antiqua" w:hAnsi="Book Antiqua" w:cs="Book Antiqua"/>
          <w:sz w:val="24"/>
        </w:rPr>
        <w:t xml:space="preserve"> 2025; </w:t>
      </w:r>
      <w:r>
        <w:rPr>
          <w:rFonts w:ascii="Book Antiqua" w:eastAsia="Book Antiqua" w:hAnsi="Book Antiqua" w:cs="Book Antiqua"/>
          <w:b/>
          <w:bCs/>
          <w:sz w:val="24"/>
        </w:rPr>
        <w:t>310</w:t>
      </w:r>
      <w:r>
        <w:rPr>
          <w:rFonts w:ascii="Book Antiqua" w:eastAsia="Book Antiqua" w:hAnsi="Book Antiqua" w:cs="Book Antiqua"/>
          <w:sz w:val="24"/>
        </w:rPr>
        <w:t>: 143246 [PMID: 40250664 DOI: 10.1016/j.ijbiomac.2025.143246]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77 </w:t>
      </w:r>
      <w:r>
        <w:rPr>
          <w:rFonts w:ascii="Book Antiqua" w:eastAsia="Book Antiqua" w:hAnsi="Book Antiqua" w:cs="Book Antiqua"/>
          <w:b/>
          <w:bCs/>
          <w:sz w:val="24"/>
        </w:rPr>
        <w:t>Özdemir A</w:t>
      </w:r>
      <w:r>
        <w:rPr>
          <w:rFonts w:ascii="Book Antiqua" w:eastAsia="Book Antiqua" w:hAnsi="Book Antiqua" w:cs="Book Antiqua"/>
          <w:sz w:val="24"/>
        </w:rPr>
        <w:t xml:space="preserve">, Şimay Demir YD, Yeşilyurt ZE, Ark M. Senescent cells and SASP in cancer microenvironment: New approaches in cancer therapy. </w:t>
      </w:r>
      <w:r>
        <w:rPr>
          <w:rFonts w:ascii="Book Antiqua" w:eastAsia="Book Antiqua" w:hAnsi="Book Antiqua" w:cs="Book Antiqua"/>
          <w:i/>
          <w:iCs/>
          <w:sz w:val="24"/>
        </w:rPr>
        <w:t>Adv Protein Chem Struct Biol</w:t>
      </w:r>
      <w:r>
        <w:rPr>
          <w:rFonts w:ascii="Book Antiqua" w:eastAsia="Book Antiqua" w:hAnsi="Book Antiqua" w:cs="Book Antiqua"/>
          <w:sz w:val="24"/>
        </w:rPr>
        <w:t xml:space="preserve"> 2023; </w:t>
      </w:r>
      <w:r>
        <w:rPr>
          <w:rFonts w:ascii="Book Antiqua" w:eastAsia="Book Antiqua" w:hAnsi="Book Antiqua" w:cs="Book Antiqua"/>
          <w:b/>
          <w:bCs/>
          <w:sz w:val="24"/>
        </w:rPr>
        <w:t>133</w:t>
      </w:r>
      <w:r>
        <w:rPr>
          <w:rFonts w:ascii="Book Antiqua" w:eastAsia="Book Antiqua" w:hAnsi="Book Antiqua" w:cs="Book Antiqua"/>
          <w:sz w:val="24"/>
        </w:rPr>
        <w:t>: 115-158 [PMID: 36707199 DOI: 10.1016/bs.apcsb.2022.10.002]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78 </w:t>
      </w:r>
      <w:r>
        <w:rPr>
          <w:rFonts w:ascii="Book Antiqua" w:eastAsia="Book Antiqua" w:hAnsi="Book Antiqua" w:cs="Book Antiqua"/>
          <w:b/>
          <w:bCs/>
          <w:sz w:val="24"/>
        </w:rPr>
        <w:t>Cai X</w:t>
      </w:r>
      <w:r>
        <w:rPr>
          <w:rFonts w:ascii="Book Antiqua" w:eastAsia="Book Antiqua" w:hAnsi="Book Antiqua" w:cs="Book Antiqua"/>
          <w:sz w:val="24"/>
        </w:rPr>
        <w:t xml:space="preserve">, Yin G, Chen S, Tacke F, Guillot A, Liu H. CDK4/6 inhibition enhances T-cell immunotherapy on hepatocellular carcinoma cells by rejuvenating immunogenicity. </w:t>
      </w:r>
      <w:r>
        <w:rPr>
          <w:rFonts w:ascii="Book Antiqua" w:eastAsia="Book Antiqua" w:hAnsi="Book Antiqua" w:cs="Book Antiqua"/>
          <w:i/>
          <w:iCs/>
          <w:sz w:val="24"/>
        </w:rPr>
        <w:t>Cancer Cell Int</w:t>
      </w:r>
      <w:r>
        <w:rPr>
          <w:rFonts w:ascii="Book Antiqua" w:eastAsia="Book Antiqua" w:hAnsi="Book Antiqua" w:cs="Book Antiqua"/>
          <w:sz w:val="24"/>
        </w:rPr>
        <w:t xml:space="preserve"> 2024; </w:t>
      </w:r>
      <w:r>
        <w:rPr>
          <w:rFonts w:ascii="Book Antiqua" w:eastAsia="Book Antiqua" w:hAnsi="Book Antiqua" w:cs="Book Antiqua"/>
          <w:b/>
          <w:bCs/>
          <w:sz w:val="24"/>
        </w:rPr>
        <w:t>24</w:t>
      </w:r>
      <w:r>
        <w:rPr>
          <w:rFonts w:ascii="Book Antiqua" w:eastAsia="Book Antiqua" w:hAnsi="Book Antiqua" w:cs="Book Antiqua"/>
          <w:sz w:val="24"/>
        </w:rPr>
        <w:t>: 215 [PMID: 38902716 DOI: 10.1186/s12935-024-03351-z]</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79 </w:t>
      </w:r>
      <w:r>
        <w:rPr>
          <w:rFonts w:ascii="Book Antiqua" w:eastAsia="Book Antiqua" w:hAnsi="Book Antiqua" w:cs="Book Antiqua"/>
          <w:b/>
          <w:bCs/>
          <w:sz w:val="24"/>
        </w:rPr>
        <w:t>Hwang HJ</w:t>
      </w:r>
      <w:r>
        <w:rPr>
          <w:rFonts w:ascii="Book Antiqua" w:eastAsia="Book Antiqua" w:hAnsi="Book Antiqua" w:cs="Book Antiqua"/>
          <w:sz w:val="24"/>
        </w:rPr>
        <w:t xml:space="preserve">, Kang D, Shin J, Jung J, Ko S, Jung KH, Hong SS, Park JE, Oh MJ, An HJ, Yang WH, Ko YG, Cha JH, Lee JS. Therapy-induced senescent cancer cells contribute to cancer progression by promoting ribophorin 1-dependent PD-L1 upregulation. </w:t>
      </w:r>
      <w:r>
        <w:rPr>
          <w:rFonts w:ascii="Book Antiqua" w:eastAsia="Book Antiqua" w:hAnsi="Book Antiqua" w:cs="Book Antiqua"/>
          <w:i/>
          <w:iCs/>
          <w:sz w:val="24"/>
        </w:rPr>
        <w:t>Nat Commun</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353 [PMID: 39753537 DOI: 10.1038/s41467-024-54132-1]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80 </w:t>
      </w:r>
      <w:r>
        <w:rPr>
          <w:rFonts w:ascii="Book Antiqua" w:eastAsia="Book Antiqua" w:hAnsi="Book Antiqua" w:cs="Book Antiqua"/>
          <w:b/>
          <w:bCs/>
          <w:sz w:val="24"/>
        </w:rPr>
        <w:t>Yu S</w:t>
      </w:r>
      <w:r>
        <w:rPr>
          <w:rFonts w:ascii="Book Antiqua" w:eastAsia="Book Antiqua" w:hAnsi="Book Antiqua" w:cs="Book Antiqua"/>
          <w:sz w:val="24"/>
        </w:rPr>
        <w:t xml:space="preserve">, Zhou L, Fu J, Xu L, Liu B, Zhao Y, Wang J, Yan X, Su J. H-TEX-mediated signaling between hepatocellular carcinoma cells and macrophages and exosome-targeted therapy for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997726 [PMID: 36311698 DOI: 10.3389/fimmu.2022.997726]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81 </w:t>
      </w:r>
      <w:r>
        <w:rPr>
          <w:rFonts w:ascii="Book Antiqua" w:eastAsia="Book Antiqua" w:hAnsi="Book Antiqua" w:cs="Book Antiqua"/>
          <w:b/>
          <w:bCs/>
          <w:sz w:val="24"/>
        </w:rPr>
        <w:t>Tischfield DJ</w:t>
      </w:r>
      <w:r>
        <w:rPr>
          <w:rFonts w:ascii="Book Antiqua" w:eastAsia="Book Antiqua" w:hAnsi="Book Antiqua" w:cs="Book Antiqua"/>
          <w:sz w:val="24"/>
        </w:rPr>
        <w:t xml:space="preserve">, Gurevich A, Johnson O, Gatmaytan I, Nadolski GJ, Soulen MC, Kaplan DE, Furth E, Hunt SJ, Gade TPF. Transarterial Embolization Modulates the Immune Response within Target and Nontarget Hepatocellular Carcinomas in a Rat Model. </w:t>
      </w:r>
      <w:r>
        <w:rPr>
          <w:rFonts w:ascii="Book Antiqua" w:eastAsia="Book Antiqua" w:hAnsi="Book Antiqua" w:cs="Book Antiqua"/>
          <w:i/>
          <w:iCs/>
          <w:sz w:val="24"/>
        </w:rPr>
        <w:t>Radiology</w:t>
      </w:r>
      <w:r>
        <w:rPr>
          <w:rFonts w:ascii="Book Antiqua" w:eastAsia="Book Antiqua" w:hAnsi="Book Antiqua" w:cs="Book Antiqua"/>
          <w:sz w:val="24"/>
        </w:rPr>
        <w:t xml:space="preserve"> 2022; </w:t>
      </w:r>
      <w:r>
        <w:rPr>
          <w:rFonts w:ascii="Book Antiqua" w:eastAsia="Book Antiqua" w:hAnsi="Book Antiqua" w:cs="Book Antiqua"/>
          <w:b/>
          <w:bCs/>
          <w:sz w:val="24"/>
        </w:rPr>
        <w:t>303</w:t>
      </w:r>
      <w:r>
        <w:rPr>
          <w:rFonts w:ascii="Book Antiqua" w:eastAsia="Book Antiqua" w:hAnsi="Book Antiqua" w:cs="Book Antiqua"/>
          <w:sz w:val="24"/>
        </w:rPr>
        <w:t>: 215-225 [PMID: 35014906 DOI: 10.1148/radiol.211028]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82 </w:t>
      </w:r>
      <w:r>
        <w:rPr>
          <w:rFonts w:ascii="Book Antiqua" w:eastAsia="Book Antiqua" w:hAnsi="Book Antiqua" w:cs="Book Antiqua"/>
          <w:b/>
          <w:bCs/>
          <w:sz w:val="24"/>
        </w:rPr>
        <w:t>Yang Y</w:t>
      </w:r>
      <w:r>
        <w:rPr>
          <w:rFonts w:ascii="Book Antiqua" w:eastAsia="Book Antiqua" w:hAnsi="Book Antiqua" w:cs="Book Antiqua"/>
          <w:sz w:val="24"/>
        </w:rPr>
        <w:t xml:space="preserve">, Cai Q, Zhu M, Rong J, Feng X, Wang K. Exploring the double-edged role of cellular senescence in chronic liver disease for new treatment approaches. </w:t>
      </w:r>
      <w:r>
        <w:rPr>
          <w:rFonts w:ascii="Book Antiqua" w:eastAsia="Book Antiqua" w:hAnsi="Book Antiqua" w:cs="Book Antiqua"/>
          <w:i/>
          <w:iCs/>
          <w:sz w:val="24"/>
        </w:rPr>
        <w:t>Life Sci</w:t>
      </w:r>
      <w:r>
        <w:rPr>
          <w:rFonts w:ascii="Book Antiqua" w:eastAsia="Book Antiqua" w:hAnsi="Book Antiqua" w:cs="Book Antiqua"/>
          <w:sz w:val="24"/>
        </w:rPr>
        <w:t xml:space="preserve"> 2025; </w:t>
      </w:r>
      <w:r>
        <w:rPr>
          <w:rFonts w:ascii="Book Antiqua" w:eastAsia="Book Antiqua" w:hAnsi="Book Antiqua" w:cs="Book Antiqua"/>
          <w:b/>
          <w:bCs/>
          <w:sz w:val="24"/>
        </w:rPr>
        <w:t>373</w:t>
      </w:r>
      <w:r>
        <w:rPr>
          <w:rFonts w:ascii="Book Antiqua" w:eastAsia="Book Antiqua" w:hAnsi="Book Antiqua" w:cs="Book Antiqua"/>
          <w:sz w:val="24"/>
        </w:rPr>
        <w:t>: 123678 [PMID: 40324645 DOI: 10.1016/j.lfs.2025.123678]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83 </w:t>
      </w:r>
      <w:r>
        <w:rPr>
          <w:rFonts w:ascii="Book Antiqua" w:eastAsia="Book Antiqua" w:hAnsi="Book Antiqua" w:cs="Book Antiqua"/>
          <w:b/>
          <w:bCs/>
          <w:sz w:val="24"/>
        </w:rPr>
        <w:t>Wilson GA</w:t>
      </w:r>
      <w:r>
        <w:rPr>
          <w:rFonts w:ascii="Book Antiqua" w:eastAsia="Book Antiqua" w:hAnsi="Book Antiqua" w:cs="Book Antiqua"/>
          <w:sz w:val="24"/>
        </w:rPr>
        <w:t xml:space="preserve">, Vuina K, Sava G, Huard C, Meneguello L, Coulombe-Huntington J, Bertomeu T, Maizels RJ, Lauring J, Kriston-Vizi J, Tyers M, Ali S, Bertoli C, de Bruin RAM. Active growth signaling promotes senescence and cancer cell sensitivity to CDK7 inhibition. </w:t>
      </w:r>
      <w:r>
        <w:rPr>
          <w:rFonts w:ascii="Book Antiqua" w:eastAsia="Book Antiqua" w:hAnsi="Book Antiqua" w:cs="Book Antiqua"/>
          <w:i/>
          <w:iCs/>
          <w:sz w:val="24"/>
        </w:rPr>
        <w:t>Mol Cell</w:t>
      </w:r>
      <w:r>
        <w:rPr>
          <w:rFonts w:ascii="Book Antiqua" w:eastAsia="Book Antiqua" w:hAnsi="Book Antiqua" w:cs="Book Antiqua"/>
          <w:sz w:val="24"/>
        </w:rPr>
        <w:t xml:space="preserve"> 2023; </w:t>
      </w:r>
      <w:r>
        <w:rPr>
          <w:rFonts w:ascii="Book Antiqua" w:eastAsia="Book Antiqua" w:hAnsi="Book Antiqua" w:cs="Book Antiqua"/>
          <w:b/>
          <w:bCs/>
          <w:sz w:val="24"/>
        </w:rPr>
        <w:t>83</w:t>
      </w:r>
      <w:r>
        <w:rPr>
          <w:rFonts w:ascii="Book Antiqua" w:eastAsia="Book Antiqua" w:hAnsi="Book Antiqua" w:cs="Book Antiqua"/>
          <w:sz w:val="24"/>
        </w:rPr>
        <w:t>: 4078-4092.e6 [PMID: 37977119 DOI: 10.1016/j.molcel.2023.10.017]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84 </w:t>
      </w:r>
      <w:r>
        <w:rPr>
          <w:rFonts w:ascii="Book Antiqua" w:eastAsia="Book Antiqua" w:hAnsi="Book Antiqua" w:cs="Book Antiqua"/>
          <w:b/>
          <w:bCs/>
          <w:sz w:val="24"/>
        </w:rPr>
        <w:t>Zhu Y</w:t>
      </w:r>
      <w:r>
        <w:rPr>
          <w:rFonts w:ascii="Book Antiqua" w:eastAsia="Book Antiqua" w:hAnsi="Book Antiqua" w:cs="Book Antiqua"/>
          <w:sz w:val="24"/>
        </w:rPr>
        <w:t xml:space="preserve">, Zhao Y, Ning Z, Deng Y, Li B, Sun Y, Meng Z. Metabolic self-feeding in HBV-associated hepatocarcinoma centered on feedback between circulation lipids and the cellular MAPK/mTOR axis. </w:t>
      </w:r>
      <w:r>
        <w:rPr>
          <w:rFonts w:ascii="Book Antiqua" w:eastAsia="Book Antiqua" w:hAnsi="Book Antiqua" w:cs="Book Antiqua"/>
          <w:i/>
          <w:iCs/>
          <w:sz w:val="24"/>
        </w:rPr>
        <w:t>Cell Commun Signal</w:t>
      </w:r>
      <w:r>
        <w:rPr>
          <w:rFonts w:ascii="Book Antiqua" w:eastAsia="Book Antiqua" w:hAnsi="Book Antiqua" w:cs="Book Antiqua"/>
          <w:sz w:val="24"/>
        </w:rPr>
        <w:t xml:space="preserve"> 2024; </w:t>
      </w:r>
      <w:r>
        <w:rPr>
          <w:rFonts w:ascii="Book Antiqua" w:eastAsia="Book Antiqua" w:hAnsi="Book Antiqua" w:cs="Book Antiqua"/>
          <w:b/>
          <w:bCs/>
          <w:sz w:val="24"/>
        </w:rPr>
        <w:t>22</w:t>
      </w:r>
      <w:r>
        <w:rPr>
          <w:rFonts w:ascii="Book Antiqua" w:eastAsia="Book Antiqua" w:hAnsi="Book Antiqua" w:cs="Book Antiqua"/>
          <w:sz w:val="24"/>
        </w:rPr>
        <w:t>: 280 [PMID: 38773448 DOI: 10.1186/s12964-024-01619-5]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85 </w:t>
      </w:r>
      <w:r>
        <w:rPr>
          <w:rFonts w:ascii="Book Antiqua" w:eastAsia="Book Antiqua" w:hAnsi="Book Antiqua" w:cs="Book Antiqua"/>
          <w:b/>
          <w:bCs/>
          <w:sz w:val="24"/>
        </w:rPr>
        <w:t>Luo J</w:t>
      </w:r>
      <w:r>
        <w:rPr>
          <w:rFonts w:ascii="Book Antiqua" w:eastAsia="Book Antiqua" w:hAnsi="Book Antiqua" w:cs="Book Antiqua"/>
          <w:sz w:val="24"/>
        </w:rPr>
        <w:t xml:space="preserve">, Sun T, Liu Z, Liu Y, Liu J, Wang S, Shi X, Zhou H. Persistent accumulation of therapy-induced senescent cells: an obstacle to long-term cancer treatment efficacy. </w:t>
      </w:r>
      <w:r>
        <w:rPr>
          <w:rFonts w:ascii="Book Antiqua" w:eastAsia="Book Antiqua" w:hAnsi="Book Antiqua" w:cs="Book Antiqua"/>
          <w:i/>
          <w:iCs/>
          <w:sz w:val="24"/>
        </w:rPr>
        <w:t>Int J Oral Sci</w:t>
      </w:r>
      <w:r>
        <w:rPr>
          <w:rFonts w:ascii="Book Antiqua" w:eastAsia="Book Antiqua" w:hAnsi="Book Antiqua" w:cs="Book Antiqua"/>
          <w:sz w:val="24"/>
        </w:rPr>
        <w:t xml:space="preserve"> 2025; </w:t>
      </w:r>
      <w:r>
        <w:rPr>
          <w:rFonts w:ascii="Book Antiqua" w:eastAsia="Book Antiqua" w:hAnsi="Book Antiqua" w:cs="Book Antiqua"/>
          <w:b/>
          <w:bCs/>
          <w:sz w:val="24"/>
        </w:rPr>
        <w:t>17</w:t>
      </w:r>
      <w:r>
        <w:rPr>
          <w:rFonts w:ascii="Book Antiqua" w:eastAsia="Book Antiqua" w:hAnsi="Book Antiqua" w:cs="Book Antiqua"/>
          <w:sz w:val="24"/>
        </w:rPr>
        <w:t>: 59 [PMID: 40750580 DOI: 10.1038/s41368-025-00380-w]</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86 </w:t>
      </w:r>
      <w:r>
        <w:rPr>
          <w:rFonts w:ascii="Book Antiqua" w:eastAsia="Book Antiqua" w:hAnsi="Book Antiqua" w:cs="Book Antiqua"/>
          <w:b/>
          <w:bCs/>
          <w:sz w:val="24"/>
        </w:rPr>
        <w:t>You L</w:t>
      </w:r>
      <w:r>
        <w:rPr>
          <w:rFonts w:ascii="Book Antiqua" w:eastAsia="Book Antiqua" w:hAnsi="Book Antiqua" w:cs="Book Antiqua"/>
          <w:sz w:val="24"/>
        </w:rPr>
        <w:t xml:space="preserve">, Wu Q. Cellular senescence in tumor immune escape: Mechanisms, implications, and therapeutic potential. </w:t>
      </w:r>
      <w:r>
        <w:rPr>
          <w:rFonts w:ascii="Book Antiqua" w:eastAsia="Book Antiqua" w:hAnsi="Book Antiqua" w:cs="Book Antiqua"/>
          <w:i/>
          <w:iCs/>
          <w:sz w:val="24"/>
        </w:rPr>
        <w:t>Crit Rev Oncol Hematol</w:t>
      </w:r>
      <w:r>
        <w:rPr>
          <w:rFonts w:ascii="Book Antiqua" w:eastAsia="Book Antiqua" w:hAnsi="Book Antiqua" w:cs="Book Antiqua"/>
          <w:sz w:val="24"/>
        </w:rPr>
        <w:t xml:space="preserve"> 2025; </w:t>
      </w:r>
      <w:r>
        <w:rPr>
          <w:rFonts w:ascii="Book Antiqua" w:eastAsia="Book Antiqua" w:hAnsi="Book Antiqua" w:cs="Book Antiqua"/>
          <w:b/>
          <w:bCs/>
          <w:sz w:val="24"/>
        </w:rPr>
        <w:t>208</w:t>
      </w:r>
      <w:r>
        <w:rPr>
          <w:rFonts w:ascii="Book Antiqua" w:eastAsia="Book Antiqua" w:hAnsi="Book Antiqua" w:cs="Book Antiqua"/>
          <w:sz w:val="24"/>
        </w:rPr>
        <w:t>: 104628 [PMID: 39864532 DOI: 10.1016/j.critrevonc.2025.104628]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87 </w:t>
      </w:r>
      <w:r>
        <w:rPr>
          <w:rFonts w:ascii="Book Antiqua" w:eastAsia="Book Antiqua" w:hAnsi="Book Antiqua" w:cs="Book Antiqua"/>
          <w:b/>
          <w:bCs/>
          <w:sz w:val="24"/>
        </w:rPr>
        <w:t>Billimoria R</w:t>
      </w:r>
      <w:r>
        <w:rPr>
          <w:rFonts w:ascii="Book Antiqua" w:eastAsia="Book Antiqua" w:hAnsi="Book Antiqua" w:cs="Book Antiqua"/>
          <w:sz w:val="24"/>
        </w:rPr>
        <w:t xml:space="preserve">, Bhatt P. Senescence in cancer: Advances in detection and treatment modalities. </w:t>
      </w:r>
      <w:r>
        <w:rPr>
          <w:rFonts w:ascii="Book Antiqua" w:eastAsia="Book Antiqua" w:hAnsi="Book Antiqua" w:cs="Book Antiqua"/>
          <w:i/>
          <w:iCs/>
          <w:sz w:val="24"/>
        </w:rPr>
        <w:t>Biochem Pharmacol</w:t>
      </w:r>
      <w:r>
        <w:rPr>
          <w:rFonts w:ascii="Book Antiqua" w:eastAsia="Book Antiqua" w:hAnsi="Book Antiqua" w:cs="Book Antiqua"/>
          <w:sz w:val="24"/>
        </w:rPr>
        <w:t xml:space="preserve"> 2023; </w:t>
      </w:r>
      <w:r>
        <w:rPr>
          <w:rFonts w:ascii="Book Antiqua" w:eastAsia="Book Antiqua" w:hAnsi="Book Antiqua" w:cs="Book Antiqua"/>
          <w:b/>
          <w:bCs/>
          <w:sz w:val="24"/>
        </w:rPr>
        <w:t>215</w:t>
      </w:r>
      <w:r>
        <w:rPr>
          <w:rFonts w:ascii="Book Antiqua" w:eastAsia="Book Antiqua" w:hAnsi="Book Antiqua" w:cs="Book Antiqua"/>
          <w:sz w:val="24"/>
        </w:rPr>
        <w:t>: 115739 [PMID: 37562510 DOI: 10.1016/j.bcp.2023.115739]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88 </w:t>
      </w:r>
      <w:r>
        <w:rPr>
          <w:rFonts w:ascii="Book Antiqua" w:eastAsia="Book Antiqua" w:hAnsi="Book Antiqua" w:cs="Book Antiqua"/>
          <w:b/>
          <w:bCs/>
          <w:sz w:val="24"/>
        </w:rPr>
        <w:t>Skrzeszewski M</w:t>
      </w:r>
      <w:r>
        <w:rPr>
          <w:rFonts w:ascii="Book Antiqua" w:eastAsia="Book Antiqua" w:hAnsi="Book Antiqua" w:cs="Book Antiqua"/>
          <w:sz w:val="24"/>
        </w:rPr>
        <w:t xml:space="preserve">, Maciejewska M, Kobza D, Gawrylak A, Kieda C, Waś H. Risk factors of using late-autophagy inhibitors: Aspects to consider when combined with anticancer therapies. </w:t>
      </w:r>
      <w:r>
        <w:rPr>
          <w:rFonts w:ascii="Book Antiqua" w:eastAsia="Book Antiqua" w:hAnsi="Book Antiqua" w:cs="Book Antiqua"/>
          <w:i/>
          <w:iCs/>
          <w:sz w:val="24"/>
        </w:rPr>
        <w:t>Biochem Pharmacol</w:t>
      </w:r>
      <w:r>
        <w:rPr>
          <w:rFonts w:ascii="Book Antiqua" w:eastAsia="Book Antiqua" w:hAnsi="Book Antiqua" w:cs="Book Antiqua"/>
          <w:sz w:val="24"/>
        </w:rPr>
        <w:t xml:space="preserve"> 2024; </w:t>
      </w:r>
      <w:r>
        <w:rPr>
          <w:rFonts w:ascii="Book Antiqua" w:eastAsia="Book Antiqua" w:hAnsi="Book Antiqua" w:cs="Book Antiqua"/>
          <w:b/>
          <w:bCs/>
          <w:sz w:val="24"/>
        </w:rPr>
        <w:t>225</w:t>
      </w:r>
      <w:r>
        <w:rPr>
          <w:rFonts w:ascii="Book Antiqua" w:eastAsia="Book Antiqua" w:hAnsi="Book Antiqua" w:cs="Book Antiqua"/>
          <w:sz w:val="24"/>
        </w:rPr>
        <w:t>: 116277 [PMID: 38740222 DOI: 10.1016/j.bcp.2024.116277]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89 </w:t>
      </w:r>
      <w:r>
        <w:rPr>
          <w:rFonts w:ascii="Book Antiqua" w:eastAsia="Book Antiqua" w:hAnsi="Book Antiqua" w:cs="Book Antiqua"/>
          <w:b/>
          <w:bCs/>
          <w:sz w:val="24"/>
        </w:rPr>
        <w:t>Crouch J</w:t>
      </w:r>
      <w:r>
        <w:rPr>
          <w:rFonts w:ascii="Book Antiqua" w:eastAsia="Book Antiqua" w:hAnsi="Book Antiqua" w:cs="Book Antiqua"/>
          <w:sz w:val="24"/>
        </w:rPr>
        <w:t xml:space="preserve">, Shvedova M, Thanapaul RJRS, Botchkarev V, Roh D. Epigenetic Regulation of Cellular Senescence. </w:t>
      </w:r>
      <w:r>
        <w:rPr>
          <w:rFonts w:ascii="Book Antiqua" w:eastAsia="Book Antiqua" w:hAnsi="Book Antiqua" w:cs="Book Antiqua"/>
          <w:i/>
          <w:iCs/>
          <w:sz w:val="24"/>
        </w:rPr>
        <w:t>Cells</w:t>
      </w:r>
      <w:r>
        <w:rPr>
          <w:rFonts w:ascii="Book Antiqua" w:eastAsia="Book Antiqua" w:hAnsi="Book Antiqua" w:cs="Book Antiqua"/>
          <w:sz w:val="24"/>
        </w:rPr>
        <w:t xml:space="preserve"> 2022; </w:t>
      </w:r>
      <w:r>
        <w:rPr>
          <w:rFonts w:ascii="Book Antiqua" w:eastAsia="Book Antiqua" w:hAnsi="Book Antiqua" w:cs="Book Antiqua"/>
          <w:b/>
          <w:bCs/>
          <w:sz w:val="24"/>
        </w:rPr>
        <w:t>11</w:t>
      </w:r>
      <w:r>
        <w:rPr>
          <w:rFonts w:ascii="Book Antiqua" w:eastAsia="Book Antiqua" w:hAnsi="Book Antiqua" w:cs="Book Antiqua"/>
          <w:sz w:val="24"/>
        </w:rPr>
        <w:t>: 672 [PMID: 35203320 DOI: 10.3390/cells11040672]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90 </w:t>
      </w:r>
      <w:r>
        <w:rPr>
          <w:rFonts w:ascii="Book Antiqua" w:eastAsia="Book Antiqua" w:hAnsi="Book Antiqua" w:cs="Book Antiqua"/>
          <w:b/>
          <w:bCs/>
          <w:sz w:val="24"/>
        </w:rPr>
        <w:t>Yang F</w:t>
      </w:r>
      <w:r>
        <w:rPr>
          <w:rFonts w:ascii="Book Antiqua" w:eastAsia="Book Antiqua" w:hAnsi="Book Antiqua" w:cs="Book Antiqua"/>
          <w:sz w:val="24"/>
        </w:rPr>
        <w:t xml:space="preserve">, Duan S, Liu J, An Z, Liu W, Wang X, Zhang T, Liu M, Li F, Wu W, Liu Y, Tang J, Wang X, Xu W, Qi W, Liu Y, Li L, Li Y, Liu X, Yang B, Zhang Z, Wang L, Yang L. Antitumor effects of cannabidiol (CBD) on osteosarcoma by targeting TNF-α/NF-κB/CCL5 signaling axis. </w:t>
      </w:r>
      <w:r>
        <w:rPr>
          <w:rFonts w:ascii="Book Antiqua" w:eastAsia="Book Antiqua" w:hAnsi="Book Antiqua" w:cs="Book Antiqua"/>
          <w:i/>
          <w:iCs/>
          <w:sz w:val="24"/>
        </w:rPr>
        <w:t>Phytomedicine</w:t>
      </w:r>
      <w:r>
        <w:rPr>
          <w:rFonts w:ascii="Book Antiqua" w:eastAsia="Book Antiqua" w:hAnsi="Book Antiqua" w:cs="Book Antiqua"/>
          <w:sz w:val="24"/>
        </w:rPr>
        <w:t xml:space="preserve"> 2025; </w:t>
      </w:r>
      <w:r>
        <w:rPr>
          <w:rFonts w:ascii="Book Antiqua" w:eastAsia="Book Antiqua" w:hAnsi="Book Antiqua" w:cs="Book Antiqua"/>
          <w:b/>
          <w:bCs/>
          <w:sz w:val="24"/>
        </w:rPr>
        <w:t>145</w:t>
      </w:r>
      <w:r>
        <w:rPr>
          <w:rFonts w:ascii="Book Antiqua" w:eastAsia="Book Antiqua" w:hAnsi="Book Antiqua" w:cs="Book Antiqua"/>
          <w:sz w:val="24"/>
        </w:rPr>
        <w:t>: 157066 [PMID: 40680332 DOI: 10.1016/j.phymed.2025.157066]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91 </w:t>
      </w:r>
      <w:r>
        <w:rPr>
          <w:rFonts w:ascii="Book Antiqua" w:eastAsia="Book Antiqua" w:hAnsi="Book Antiqua" w:cs="Book Antiqua"/>
          <w:b/>
          <w:bCs/>
          <w:sz w:val="24"/>
        </w:rPr>
        <w:t>Li W</w:t>
      </w:r>
      <w:r>
        <w:rPr>
          <w:rFonts w:ascii="Book Antiqua" w:eastAsia="Book Antiqua" w:hAnsi="Book Antiqua" w:cs="Book Antiqua"/>
          <w:sz w:val="24"/>
        </w:rPr>
        <w:t xml:space="preserve">, Han Q, Zhu Y, Zhou Y, Zhang J, Wu W, Li Y, Liu L, Qiu Y, Hu K, Yin D. SUMOylation of RNF146 results in Axin degradation and activation of Wnt/β-catenin signaling to promote the progression of hepatocellular carcinoma. </w:t>
      </w:r>
      <w:r>
        <w:rPr>
          <w:rFonts w:ascii="Book Antiqua" w:eastAsia="Book Antiqua" w:hAnsi="Book Antiqua" w:cs="Book Antiqua"/>
          <w:i/>
          <w:iCs/>
          <w:sz w:val="24"/>
        </w:rPr>
        <w:t>Oncogene</w:t>
      </w:r>
      <w:r>
        <w:rPr>
          <w:rFonts w:ascii="Book Antiqua" w:eastAsia="Book Antiqua" w:hAnsi="Book Antiqua" w:cs="Book Antiqua"/>
          <w:sz w:val="24"/>
        </w:rPr>
        <w:t xml:space="preserve"> 2023; </w:t>
      </w:r>
      <w:r>
        <w:rPr>
          <w:rFonts w:ascii="Book Antiqua" w:eastAsia="Book Antiqua" w:hAnsi="Book Antiqua" w:cs="Book Antiqua"/>
          <w:b/>
          <w:bCs/>
          <w:sz w:val="24"/>
        </w:rPr>
        <w:t>42</w:t>
      </w:r>
      <w:r>
        <w:rPr>
          <w:rFonts w:ascii="Book Antiqua" w:eastAsia="Book Antiqua" w:hAnsi="Book Antiqua" w:cs="Book Antiqua"/>
          <w:sz w:val="24"/>
        </w:rPr>
        <w:t>: 1728-1740 [PMID: 37029301 DOI: 10.1038/s41388-023-02689-4]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92 </w:t>
      </w:r>
      <w:r>
        <w:rPr>
          <w:rFonts w:ascii="Book Antiqua" w:eastAsia="Book Antiqua" w:hAnsi="Book Antiqua" w:cs="Book Antiqua"/>
          <w:b/>
          <w:bCs/>
          <w:sz w:val="24"/>
        </w:rPr>
        <w:t>Xu X</w:t>
      </w:r>
      <w:r>
        <w:rPr>
          <w:rFonts w:ascii="Book Antiqua" w:eastAsia="Book Antiqua" w:hAnsi="Book Antiqua" w:cs="Book Antiqua"/>
          <w:sz w:val="24"/>
        </w:rPr>
        <w:t xml:space="preserve">, Lei Y, Chen L, Zhou H, Liu H, Jiang J, Yang Y, Wu B. Phosphorylation of NF-κBp65 drives inflammation-mediated hepatocellular carcinogenesis and is a novel therapeutic target. </w:t>
      </w:r>
      <w:r>
        <w:rPr>
          <w:rFonts w:ascii="Book Antiqua" w:eastAsia="Book Antiqua" w:hAnsi="Book Antiqua" w:cs="Book Antiqua"/>
          <w:i/>
          <w:iCs/>
          <w:sz w:val="24"/>
        </w:rPr>
        <w:t>J Exp Clin Cancer Res</w:t>
      </w:r>
      <w:r>
        <w:rPr>
          <w:rFonts w:ascii="Book Antiqua" w:eastAsia="Book Antiqua" w:hAnsi="Book Antiqua" w:cs="Book Antiqua"/>
          <w:sz w:val="24"/>
        </w:rPr>
        <w:t xml:space="preserve"> 2021; </w:t>
      </w:r>
      <w:r>
        <w:rPr>
          <w:rFonts w:ascii="Book Antiqua" w:eastAsia="Book Antiqua" w:hAnsi="Book Antiqua" w:cs="Book Antiqua"/>
          <w:b/>
          <w:bCs/>
          <w:sz w:val="24"/>
        </w:rPr>
        <w:t>40</w:t>
      </w:r>
      <w:r>
        <w:rPr>
          <w:rFonts w:ascii="Book Antiqua" w:eastAsia="Book Antiqua" w:hAnsi="Book Antiqua" w:cs="Book Antiqua"/>
          <w:sz w:val="24"/>
        </w:rPr>
        <w:t>: 253 [PMID: 34380537 DOI: 10.1186/s13046-021-02062-x]</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93 </w:t>
      </w:r>
      <w:r>
        <w:rPr>
          <w:rFonts w:ascii="Book Antiqua" w:eastAsia="Book Antiqua" w:hAnsi="Book Antiqua" w:cs="Book Antiqua"/>
          <w:b/>
          <w:bCs/>
          <w:sz w:val="24"/>
        </w:rPr>
        <w:t>Yamagishi R</w:t>
      </w:r>
      <w:r>
        <w:rPr>
          <w:rFonts w:ascii="Book Antiqua" w:eastAsia="Book Antiqua" w:hAnsi="Book Antiqua" w:cs="Book Antiqua"/>
          <w:sz w:val="24"/>
        </w:rPr>
        <w:t xml:space="preserve">, Kamachi F, Nakamura M, Yamazaki S, Kamiya T, Takasugi M, Cheng Y, Nonaka Y, Yukawa-Muto Y, Thuy LTT, Harada Y, Arai T, Loo TM, Yoshimoto S, Ando T, Nakajima M, Taguchi H, Ishikawa T, Akiba H, Miyake S, Kubo M, Iwakura Y, Fukuda S, Chen WY, Kawada N, Rudensky A, Nakae S, Hara E, Ohtani N. Gasdermin D-mediated release of IL-33 from senescent hepatic stellate cells promotes obesity-associated hepatocellular carcinoma. </w:t>
      </w:r>
      <w:r>
        <w:rPr>
          <w:rFonts w:ascii="Book Antiqua" w:eastAsia="Book Antiqua" w:hAnsi="Book Antiqua" w:cs="Book Antiqua"/>
          <w:i/>
          <w:iCs/>
          <w:sz w:val="24"/>
        </w:rPr>
        <w:t>Sci Immunol</w:t>
      </w:r>
      <w:r>
        <w:rPr>
          <w:rFonts w:ascii="Book Antiqua" w:eastAsia="Book Antiqua" w:hAnsi="Book Antiqua" w:cs="Book Antiqua"/>
          <w:sz w:val="24"/>
        </w:rPr>
        <w:t xml:space="preserve"> 2022; </w:t>
      </w:r>
      <w:r>
        <w:rPr>
          <w:rFonts w:ascii="Book Antiqua" w:eastAsia="Book Antiqua" w:hAnsi="Book Antiqua" w:cs="Book Antiqua"/>
          <w:b/>
          <w:bCs/>
          <w:sz w:val="24"/>
        </w:rPr>
        <w:t>7</w:t>
      </w:r>
      <w:r>
        <w:rPr>
          <w:rFonts w:ascii="Book Antiqua" w:eastAsia="Book Antiqua" w:hAnsi="Book Antiqua" w:cs="Book Antiqua"/>
          <w:sz w:val="24"/>
        </w:rPr>
        <w:t>: eabl7209 [PMID: 35749514 DOI: 10.1126/sciimmunol.abl7209]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94 </w:t>
      </w:r>
      <w:r>
        <w:rPr>
          <w:rFonts w:ascii="Book Antiqua" w:eastAsia="Book Antiqua" w:hAnsi="Book Antiqua" w:cs="Book Antiqua"/>
          <w:b/>
          <w:bCs/>
          <w:sz w:val="24"/>
        </w:rPr>
        <w:t>Huang Y</w:t>
      </w:r>
      <w:r>
        <w:rPr>
          <w:rFonts w:ascii="Book Antiqua" w:eastAsia="Book Antiqua" w:hAnsi="Book Antiqua" w:cs="Book Antiqua"/>
          <w:sz w:val="24"/>
        </w:rPr>
        <w:t xml:space="preserve">, Yang X, Meng Y, Shao C, Liao J, Li F, Li R, Jing Y, Huang A. The hepatic senescence-associated secretory phenotype promotes hepatocarcinogenesis through Bcl3-dependent activation of macrophages. </w:t>
      </w:r>
      <w:r>
        <w:rPr>
          <w:rFonts w:ascii="Book Antiqua" w:eastAsia="Book Antiqua" w:hAnsi="Book Antiqua" w:cs="Book Antiqua"/>
          <w:i/>
          <w:iCs/>
          <w:sz w:val="24"/>
        </w:rPr>
        <w:t>Cell Biosci</w:t>
      </w:r>
      <w:r>
        <w:rPr>
          <w:rFonts w:ascii="Book Antiqua" w:eastAsia="Book Antiqua" w:hAnsi="Book Antiqua" w:cs="Book Antiqua"/>
          <w:sz w:val="24"/>
        </w:rPr>
        <w:t xml:space="preserve"> 2021; </w:t>
      </w:r>
      <w:r>
        <w:rPr>
          <w:rFonts w:ascii="Book Antiqua" w:eastAsia="Book Antiqua" w:hAnsi="Book Antiqua" w:cs="Book Antiqua"/>
          <w:b/>
          <w:bCs/>
          <w:sz w:val="24"/>
        </w:rPr>
        <w:t>11</w:t>
      </w:r>
      <w:r>
        <w:rPr>
          <w:rFonts w:ascii="Book Antiqua" w:eastAsia="Book Antiqua" w:hAnsi="Book Antiqua" w:cs="Book Antiqua"/>
          <w:sz w:val="24"/>
        </w:rPr>
        <w:t>: 173 [PMID: 34530917 DOI: 10.1186/s13578-021-00683-5]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95 </w:t>
      </w:r>
      <w:r>
        <w:rPr>
          <w:rFonts w:ascii="Book Antiqua" w:eastAsia="Book Antiqua" w:hAnsi="Book Antiqua" w:cs="Book Antiqua"/>
          <w:b/>
          <w:bCs/>
          <w:sz w:val="24"/>
        </w:rPr>
        <w:t>Chen Y</w:t>
      </w:r>
      <w:r>
        <w:rPr>
          <w:rFonts w:ascii="Book Antiqua" w:eastAsia="Book Antiqua" w:hAnsi="Book Antiqua" w:cs="Book Antiqua"/>
          <w:sz w:val="24"/>
        </w:rPr>
        <w:t xml:space="preserve">, Peng W, Tao Q, Li S, Wu Z, Zhou Y, Xu Q, Shu Y, Xu Y, Shao M, Chen M, Shi Y. Increased Small Ubiquitin-like Modifier-Activating Enzyme SAE1 Promotes Hepatocellular Carcinoma by Enhancing mTOR SUMOylation. </w:t>
      </w:r>
      <w:r>
        <w:rPr>
          <w:rFonts w:ascii="Book Antiqua" w:eastAsia="Book Antiqua" w:hAnsi="Book Antiqua" w:cs="Book Antiqua"/>
          <w:i/>
          <w:iCs/>
          <w:sz w:val="24"/>
        </w:rPr>
        <w:t>Lab Invest</w:t>
      </w:r>
      <w:r>
        <w:rPr>
          <w:rFonts w:ascii="Book Antiqua" w:eastAsia="Book Antiqua" w:hAnsi="Book Antiqua" w:cs="Book Antiqua"/>
          <w:sz w:val="24"/>
        </w:rPr>
        <w:t xml:space="preserve"> 2023; </w:t>
      </w:r>
      <w:r>
        <w:rPr>
          <w:rFonts w:ascii="Book Antiqua" w:eastAsia="Book Antiqua" w:hAnsi="Book Antiqua" w:cs="Book Antiqua"/>
          <w:b/>
          <w:bCs/>
          <w:sz w:val="24"/>
        </w:rPr>
        <w:t>103</w:t>
      </w:r>
      <w:r>
        <w:rPr>
          <w:rFonts w:ascii="Book Antiqua" w:eastAsia="Book Antiqua" w:hAnsi="Book Antiqua" w:cs="Book Antiqua"/>
          <w:sz w:val="24"/>
        </w:rPr>
        <w:t>: 100011 [PMID: 36748193 DOI: 10.1016/j.labinv.2022.100011]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96 </w:t>
      </w:r>
      <w:r>
        <w:rPr>
          <w:rFonts w:ascii="Book Antiqua" w:eastAsia="Book Antiqua" w:hAnsi="Book Antiqua" w:cs="Book Antiqua"/>
          <w:b/>
          <w:bCs/>
          <w:sz w:val="24"/>
        </w:rPr>
        <w:t>Wang P</w:t>
      </w:r>
      <w:r>
        <w:rPr>
          <w:rFonts w:ascii="Book Antiqua" w:eastAsia="Book Antiqua" w:hAnsi="Book Antiqua" w:cs="Book Antiqua"/>
          <w:sz w:val="24"/>
        </w:rPr>
        <w:t xml:space="preserve">, Qiu J, Fang Y, Li S, Liu K, Cao Y, Zhang G, Wang Z, Gu X, Wu J, Jiang C. SENP3 inhibition suppresses hepatocellular carcinoma progression and improves the efficacy of anti-PD-1 immunotherapy. </w:t>
      </w:r>
      <w:r>
        <w:rPr>
          <w:rFonts w:ascii="Book Antiqua" w:eastAsia="Book Antiqua" w:hAnsi="Book Antiqua" w:cs="Book Antiqua"/>
          <w:i/>
          <w:iCs/>
          <w:sz w:val="24"/>
        </w:rPr>
        <w:t>Cell Death Differ</w:t>
      </w:r>
      <w:r>
        <w:rPr>
          <w:rFonts w:ascii="Book Antiqua" w:eastAsia="Book Antiqua" w:hAnsi="Book Antiqua" w:cs="Book Antiqua"/>
          <w:sz w:val="24"/>
        </w:rPr>
        <w:t xml:space="preserve"> 2025; </w:t>
      </w:r>
      <w:r>
        <w:rPr>
          <w:rFonts w:ascii="Book Antiqua" w:eastAsia="Book Antiqua" w:hAnsi="Book Antiqua" w:cs="Book Antiqua"/>
          <w:b/>
          <w:bCs/>
          <w:sz w:val="24"/>
        </w:rPr>
        <w:t>32</w:t>
      </w:r>
      <w:r>
        <w:rPr>
          <w:rFonts w:ascii="Book Antiqua" w:eastAsia="Book Antiqua" w:hAnsi="Book Antiqua" w:cs="Book Antiqua"/>
          <w:sz w:val="24"/>
        </w:rPr>
        <w:t>: 959-972 [PMID: 39755756 DOI: 10.1038/s41418-024-01437-9]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97 </w:t>
      </w:r>
      <w:r>
        <w:rPr>
          <w:rFonts w:ascii="Book Antiqua" w:eastAsia="Book Antiqua" w:hAnsi="Book Antiqua" w:cs="Book Antiqua"/>
          <w:b/>
          <w:bCs/>
          <w:sz w:val="24"/>
        </w:rPr>
        <w:t>Wang YW</w:t>
      </w:r>
      <w:r>
        <w:rPr>
          <w:rFonts w:ascii="Book Antiqua" w:eastAsia="Book Antiqua" w:hAnsi="Book Antiqua" w:cs="Book Antiqua"/>
          <w:sz w:val="24"/>
        </w:rPr>
        <w:t xml:space="preserve">, Zuo JC, Chen C, Li XH. Post-translational modifications and immune responses in liver cancer. </w:t>
      </w:r>
      <w:r>
        <w:rPr>
          <w:rFonts w:ascii="Book Antiqua" w:eastAsia="Book Antiqua" w:hAnsi="Book Antiqua" w:cs="Book Antiqua"/>
          <w:i/>
          <w:iCs/>
          <w:sz w:val="24"/>
        </w:rPr>
        <w:t>Front Immunol</w:t>
      </w:r>
      <w:r>
        <w:rPr>
          <w:rFonts w:ascii="Book Antiqua" w:eastAsia="Book Antiqua" w:hAnsi="Book Antiqua" w:cs="Book Antiqua"/>
          <w:sz w:val="24"/>
        </w:rPr>
        <w:t xml:space="preserve"> 2023; </w:t>
      </w:r>
      <w:r>
        <w:rPr>
          <w:rFonts w:ascii="Book Antiqua" w:eastAsia="Book Antiqua" w:hAnsi="Book Antiqua" w:cs="Book Antiqua"/>
          <w:b/>
          <w:bCs/>
          <w:sz w:val="24"/>
        </w:rPr>
        <w:t>14</w:t>
      </w:r>
      <w:r>
        <w:rPr>
          <w:rFonts w:ascii="Book Antiqua" w:eastAsia="Book Antiqua" w:hAnsi="Book Antiqua" w:cs="Book Antiqua"/>
          <w:sz w:val="24"/>
        </w:rPr>
        <w:t>: 1230465 [PMID: 37609076 DOI: 10.3389/fimmu.2023.1230465]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98 </w:t>
      </w:r>
      <w:r>
        <w:rPr>
          <w:rFonts w:ascii="Book Antiqua" w:eastAsia="Book Antiqua" w:hAnsi="Book Antiqua" w:cs="Book Antiqua"/>
          <w:b/>
          <w:bCs/>
          <w:sz w:val="24"/>
        </w:rPr>
        <w:t>Zhu S</w:t>
      </w:r>
      <w:r>
        <w:rPr>
          <w:rFonts w:ascii="Book Antiqua" w:eastAsia="Book Antiqua" w:hAnsi="Book Antiqua" w:cs="Book Antiqua"/>
          <w:sz w:val="24"/>
        </w:rPr>
        <w:t xml:space="preserve">, Chen Y, Lin H, Lu J, Pan Y, Li G, Wu Y, Zhang H, Huang X, Chen Y, Chen H, Jin L, Huang M, Liao C, Huang L, Tian Y, Wang Z, Li Q, Chen S. SenExo-cCCT2 Reprograms Senescence Response and Anti-Tumor Immunity Following FOLFIRINOX Chemotherapy in Pancreatic Ductal Adenocarcinoma. </w:t>
      </w:r>
      <w:r>
        <w:rPr>
          <w:rFonts w:ascii="Book Antiqua" w:eastAsia="Book Antiqua" w:hAnsi="Book Antiqua" w:cs="Book Antiqua"/>
          <w:i/>
          <w:iCs/>
          <w:sz w:val="24"/>
        </w:rPr>
        <w:t>Adv Sci (Weinh)</w:t>
      </w:r>
      <w:r>
        <w:rPr>
          <w:rFonts w:ascii="Book Antiqua" w:eastAsia="Book Antiqua" w:hAnsi="Book Antiqua" w:cs="Book Antiqua"/>
          <w:sz w:val="24"/>
        </w:rPr>
        <w:t xml:space="preserve"> 2025; </w:t>
      </w:r>
      <w:r>
        <w:rPr>
          <w:rFonts w:ascii="Book Antiqua" w:eastAsia="Book Antiqua" w:hAnsi="Book Antiqua" w:cs="Book Antiqua"/>
          <w:b/>
          <w:bCs/>
          <w:sz w:val="24"/>
        </w:rPr>
        <w:t>12</w:t>
      </w:r>
      <w:r>
        <w:rPr>
          <w:rFonts w:ascii="Book Antiqua" w:eastAsia="Book Antiqua" w:hAnsi="Book Antiqua" w:cs="Book Antiqua"/>
          <w:sz w:val="24"/>
        </w:rPr>
        <w:t>: e08431 [PMID: 40686389 DOI: 10.1002/advs.202508431]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99 </w:t>
      </w:r>
      <w:r>
        <w:rPr>
          <w:rFonts w:ascii="Book Antiqua" w:eastAsia="Book Antiqua" w:hAnsi="Book Antiqua" w:cs="Book Antiqua"/>
          <w:b/>
          <w:bCs/>
          <w:sz w:val="24"/>
        </w:rPr>
        <w:t>Wang H</w:t>
      </w:r>
      <w:r>
        <w:rPr>
          <w:rFonts w:ascii="Book Antiqua" w:eastAsia="Book Antiqua" w:hAnsi="Book Antiqua" w:cs="Book Antiqua"/>
          <w:sz w:val="24"/>
        </w:rPr>
        <w:t xml:space="preserve">, Yu Y, Li R, Zhang H, Chen ZS, Sun C, Zhuang J. Immunoregulatory mechanisms in the aging microenvironment: Targeting the senescence-associated secretory phenotype for cancer immunotherapy. </w:t>
      </w:r>
      <w:r>
        <w:rPr>
          <w:rFonts w:ascii="Book Antiqua" w:eastAsia="Book Antiqua" w:hAnsi="Book Antiqua" w:cs="Book Antiqua"/>
          <w:i/>
          <w:iCs/>
          <w:sz w:val="24"/>
        </w:rPr>
        <w:t>Acta Pharm Sin B</w:t>
      </w:r>
      <w:r>
        <w:rPr>
          <w:rFonts w:ascii="Book Antiqua" w:eastAsia="Book Antiqua" w:hAnsi="Book Antiqua" w:cs="Book Antiqua"/>
          <w:sz w:val="24"/>
        </w:rPr>
        <w:t xml:space="preserve"> 2025; </w:t>
      </w:r>
      <w:r>
        <w:rPr>
          <w:rFonts w:ascii="Book Antiqua" w:eastAsia="Book Antiqua" w:hAnsi="Book Antiqua" w:cs="Book Antiqua"/>
          <w:b/>
          <w:bCs/>
          <w:sz w:val="24"/>
        </w:rPr>
        <w:t>15</w:t>
      </w:r>
      <w:r>
        <w:rPr>
          <w:rFonts w:ascii="Book Antiqua" w:eastAsia="Book Antiqua" w:hAnsi="Book Antiqua" w:cs="Book Antiqua"/>
          <w:sz w:val="24"/>
        </w:rPr>
        <w:t>: 4476-4496 [PMID: 41049742 DOI: 10.1016/j.apsb.2025.07.022]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100 </w:t>
      </w:r>
      <w:r>
        <w:rPr>
          <w:rFonts w:ascii="Book Antiqua" w:eastAsia="Book Antiqua" w:hAnsi="Book Antiqua" w:cs="Book Antiqua"/>
          <w:b/>
          <w:bCs/>
          <w:sz w:val="24"/>
        </w:rPr>
        <w:t>Feng T</w:t>
      </w:r>
      <w:r>
        <w:rPr>
          <w:rFonts w:ascii="Book Antiqua" w:eastAsia="Book Antiqua" w:hAnsi="Book Antiqua" w:cs="Book Antiqua"/>
          <w:sz w:val="24"/>
        </w:rPr>
        <w:t xml:space="preserve">, Xie F, Lee LMY, Lin Z, Tu Y, Lyu Y, Yu P, Wu J, Chen B, Zhang G, Tse GMK, To KF, Kang W. Cellular senescence in cancer: from mechanism paradoxes to precision therapeutics. </w:t>
      </w:r>
      <w:r>
        <w:rPr>
          <w:rFonts w:ascii="Book Antiqua" w:eastAsia="Book Antiqua" w:hAnsi="Book Antiqua" w:cs="Book Antiqua"/>
          <w:i/>
          <w:iCs/>
          <w:sz w:val="24"/>
        </w:rPr>
        <w:t>Mol Cancer</w:t>
      </w:r>
      <w:r>
        <w:rPr>
          <w:rFonts w:ascii="Book Antiqua" w:eastAsia="Book Antiqua" w:hAnsi="Book Antiqua" w:cs="Book Antiqua"/>
          <w:sz w:val="24"/>
        </w:rPr>
        <w:t xml:space="preserve"> 2025; </w:t>
      </w:r>
      <w:r>
        <w:rPr>
          <w:rFonts w:ascii="Book Antiqua" w:eastAsia="Book Antiqua" w:hAnsi="Book Antiqua" w:cs="Book Antiqua"/>
          <w:b/>
          <w:bCs/>
          <w:sz w:val="24"/>
        </w:rPr>
        <w:t>24</w:t>
      </w:r>
      <w:r>
        <w:rPr>
          <w:rFonts w:ascii="Book Antiqua" w:eastAsia="Book Antiqua" w:hAnsi="Book Antiqua" w:cs="Book Antiqua"/>
          <w:sz w:val="24"/>
        </w:rPr>
        <w:t>: 213 [PMID: 40781676 DOI: 10.1186/s12943-025-02419-2]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101 </w:t>
      </w:r>
      <w:r>
        <w:rPr>
          <w:rFonts w:ascii="Book Antiqua" w:eastAsia="Book Antiqua" w:hAnsi="Book Antiqua" w:cs="Book Antiqua"/>
          <w:b/>
          <w:bCs/>
          <w:sz w:val="24"/>
        </w:rPr>
        <w:t>Ngoi NY</w:t>
      </w:r>
      <w:r>
        <w:rPr>
          <w:rFonts w:ascii="Book Antiqua" w:eastAsia="Book Antiqua" w:hAnsi="Book Antiqua" w:cs="Book Antiqua"/>
          <w:sz w:val="24"/>
        </w:rPr>
        <w:t xml:space="preserve">, Liew AQ, Chong SJF, Davids MS, Clement MV, Pervaiz S. The redox-senescence axis and its therapeutic targeting. </w:t>
      </w:r>
      <w:r>
        <w:rPr>
          <w:rFonts w:ascii="Book Antiqua" w:eastAsia="Book Antiqua" w:hAnsi="Book Antiqua" w:cs="Book Antiqua"/>
          <w:i/>
          <w:iCs/>
          <w:sz w:val="24"/>
        </w:rPr>
        <w:t>Redox Biol</w:t>
      </w:r>
      <w:r>
        <w:rPr>
          <w:rFonts w:ascii="Book Antiqua" w:eastAsia="Book Antiqua" w:hAnsi="Book Antiqua" w:cs="Book Antiqua"/>
          <w:sz w:val="24"/>
        </w:rPr>
        <w:t xml:space="preserve"> 2021; </w:t>
      </w:r>
      <w:r>
        <w:rPr>
          <w:rFonts w:ascii="Book Antiqua" w:eastAsia="Book Antiqua" w:hAnsi="Book Antiqua" w:cs="Book Antiqua"/>
          <w:b/>
          <w:bCs/>
          <w:sz w:val="24"/>
        </w:rPr>
        <w:t>45</w:t>
      </w:r>
      <w:r>
        <w:rPr>
          <w:rFonts w:ascii="Book Antiqua" w:eastAsia="Book Antiqua" w:hAnsi="Book Antiqua" w:cs="Book Antiqua"/>
          <w:sz w:val="24"/>
        </w:rPr>
        <w:t>: 102032 [PMID: 34147844 DOI: 10.1016/j.redox.2021.102032]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102 </w:t>
      </w:r>
      <w:r>
        <w:rPr>
          <w:rFonts w:ascii="Book Antiqua" w:eastAsia="Book Antiqua" w:hAnsi="Book Antiqua" w:cs="Book Antiqua"/>
          <w:b/>
          <w:bCs/>
          <w:sz w:val="24"/>
        </w:rPr>
        <w:t>Zhao B</w:t>
      </w:r>
      <w:r>
        <w:rPr>
          <w:rFonts w:ascii="Book Antiqua" w:eastAsia="Book Antiqua" w:hAnsi="Book Antiqua" w:cs="Book Antiqua"/>
          <w:sz w:val="24"/>
        </w:rPr>
        <w:t xml:space="preserve">, Wu B, Feng N, Zhang X, Zhang X, Wei Y, Zhang W. Aging microenvironment and antitumor immunity for geriatric oncology: the landscape and future implications. </w:t>
      </w:r>
      <w:r>
        <w:rPr>
          <w:rFonts w:ascii="Book Antiqua" w:eastAsia="Book Antiqua" w:hAnsi="Book Antiqua" w:cs="Book Antiqua"/>
          <w:i/>
          <w:iCs/>
          <w:sz w:val="24"/>
        </w:rPr>
        <w:t>J Hematol Oncol</w:t>
      </w:r>
      <w:r>
        <w:rPr>
          <w:rFonts w:ascii="Book Antiqua" w:eastAsia="Book Antiqua" w:hAnsi="Book Antiqua" w:cs="Book Antiqua"/>
          <w:sz w:val="24"/>
        </w:rPr>
        <w:t xml:space="preserve"> 2023; </w:t>
      </w:r>
      <w:r>
        <w:rPr>
          <w:rFonts w:ascii="Book Antiqua" w:eastAsia="Book Antiqua" w:hAnsi="Book Antiqua" w:cs="Book Antiqua"/>
          <w:b/>
          <w:bCs/>
          <w:sz w:val="24"/>
        </w:rPr>
        <w:t>16</w:t>
      </w:r>
      <w:r>
        <w:rPr>
          <w:rFonts w:ascii="Book Antiqua" w:eastAsia="Book Antiqua" w:hAnsi="Book Antiqua" w:cs="Book Antiqua"/>
          <w:sz w:val="24"/>
        </w:rPr>
        <w:t>: 28 [PMID: 36945046 DOI: 10.1186/s13045-023-01426-4]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103 </w:t>
      </w:r>
      <w:r>
        <w:rPr>
          <w:rFonts w:ascii="Book Antiqua" w:eastAsia="Book Antiqua" w:hAnsi="Book Antiqua" w:cs="Book Antiqua"/>
          <w:b/>
          <w:bCs/>
          <w:sz w:val="24"/>
        </w:rPr>
        <w:t>Zhao K</w:t>
      </w:r>
      <w:r>
        <w:rPr>
          <w:rFonts w:ascii="Book Antiqua" w:eastAsia="Book Antiqua" w:hAnsi="Book Antiqua" w:cs="Book Antiqua"/>
          <w:sz w:val="24"/>
        </w:rPr>
        <w:t xml:space="preserve">, Yan Y, Dong BT, Pan SS, Zhang XZ. Senescence Reprogramming Unleashes Tumor Immune Surveillance via Coordinated Gene Modulation. </w:t>
      </w:r>
      <w:r>
        <w:rPr>
          <w:rFonts w:ascii="Book Antiqua" w:eastAsia="Book Antiqua" w:hAnsi="Book Antiqua" w:cs="Book Antiqua"/>
          <w:i/>
          <w:iCs/>
          <w:sz w:val="24"/>
        </w:rPr>
        <w:t>Adv Mater</w:t>
      </w:r>
      <w:r>
        <w:rPr>
          <w:rFonts w:ascii="Book Antiqua" w:eastAsia="Book Antiqua" w:hAnsi="Book Antiqua" w:cs="Book Antiqua"/>
          <w:sz w:val="24"/>
        </w:rPr>
        <w:t xml:space="preserve"> 2025: e16597 [PMID: 41324273 DOI: 10.1002/adma.202516597]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104 </w:t>
      </w:r>
      <w:r>
        <w:rPr>
          <w:rFonts w:ascii="Book Antiqua" w:eastAsia="Book Antiqua" w:hAnsi="Book Antiqua" w:cs="Book Antiqua"/>
          <w:b/>
          <w:bCs/>
          <w:sz w:val="24"/>
        </w:rPr>
        <w:t>Cao L</w:t>
      </w:r>
      <w:r>
        <w:rPr>
          <w:rFonts w:ascii="Book Antiqua" w:eastAsia="Book Antiqua" w:hAnsi="Book Antiqua" w:cs="Book Antiqua"/>
          <w:sz w:val="24"/>
        </w:rPr>
        <w:t xml:space="preserve">, Li K, Li Q, Tong Q, Wang Y, Huang L. The controversial role of senescence-associated secretory phenotype (SASP) in cancer therapy. </w:t>
      </w:r>
      <w:r>
        <w:rPr>
          <w:rFonts w:ascii="Book Antiqua" w:eastAsia="Book Antiqua" w:hAnsi="Book Antiqua" w:cs="Book Antiqua"/>
          <w:i/>
          <w:iCs/>
          <w:sz w:val="24"/>
        </w:rPr>
        <w:t>Mol Cancer</w:t>
      </w:r>
      <w:r>
        <w:rPr>
          <w:rFonts w:ascii="Book Antiqua" w:eastAsia="Book Antiqua" w:hAnsi="Book Antiqua" w:cs="Book Antiqua"/>
          <w:sz w:val="24"/>
        </w:rPr>
        <w:t xml:space="preserve"> 2025; </w:t>
      </w:r>
      <w:r>
        <w:rPr>
          <w:rFonts w:ascii="Book Antiqua" w:eastAsia="Book Antiqua" w:hAnsi="Book Antiqua" w:cs="Book Antiqua"/>
          <w:b/>
          <w:bCs/>
          <w:sz w:val="24"/>
        </w:rPr>
        <w:t>24</w:t>
      </w:r>
      <w:r>
        <w:rPr>
          <w:rFonts w:ascii="Book Antiqua" w:eastAsia="Book Antiqua" w:hAnsi="Book Antiqua" w:cs="Book Antiqua"/>
          <w:sz w:val="24"/>
        </w:rPr>
        <w:t>: 283 [PMID: 41204284 DOI: 10.1186/s12943-025-02475-8]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105 </w:t>
      </w:r>
      <w:r>
        <w:rPr>
          <w:rFonts w:ascii="Book Antiqua" w:eastAsia="Book Antiqua" w:hAnsi="Book Antiqua" w:cs="Book Antiqua"/>
          <w:b/>
          <w:bCs/>
          <w:sz w:val="24"/>
        </w:rPr>
        <w:t>Lin Z</w:t>
      </w:r>
      <w:r>
        <w:rPr>
          <w:rFonts w:ascii="Book Antiqua" w:eastAsia="Book Antiqua" w:hAnsi="Book Antiqua" w:cs="Book Antiqua"/>
          <w:sz w:val="24"/>
        </w:rPr>
        <w:t xml:space="preserve">, Xu Y, Jiang H, Zeng W, Wang Y, Zhu L, Lin C, Lou C, Shen H, Ye H, Gu Y, Yu H, Pan X, Zheng L. CDK8 mediated inflammatory microenvironment aggravates osteoarthritis progression. </w:t>
      </w:r>
      <w:r>
        <w:rPr>
          <w:rFonts w:ascii="Book Antiqua" w:eastAsia="Book Antiqua" w:hAnsi="Book Antiqua" w:cs="Book Antiqua"/>
          <w:i/>
          <w:iCs/>
          <w:sz w:val="24"/>
        </w:rPr>
        <w:t>J Adv Res</w:t>
      </w:r>
      <w:r>
        <w:rPr>
          <w:rFonts w:ascii="Book Antiqua" w:eastAsia="Book Antiqua" w:hAnsi="Book Antiqua" w:cs="Book Antiqua"/>
          <w:sz w:val="24"/>
        </w:rPr>
        <w:t xml:space="preserve"> 2025; </w:t>
      </w:r>
      <w:r>
        <w:rPr>
          <w:rFonts w:ascii="Book Antiqua" w:eastAsia="Book Antiqua" w:hAnsi="Book Antiqua" w:cs="Book Antiqua"/>
          <w:b/>
          <w:bCs/>
          <w:sz w:val="24"/>
        </w:rPr>
        <w:t>77</w:t>
      </w:r>
      <w:r>
        <w:rPr>
          <w:rFonts w:ascii="Book Antiqua" w:eastAsia="Book Antiqua" w:hAnsi="Book Antiqua" w:cs="Book Antiqua"/>
          <w:sz w:val="24"/>
        </w:rPr>
        <w:t>: 585-603 [PMID: 39809361 DOI: 10.1016/j.jare.2025.01.017]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106 </w:t>
      </w:r>
      <w:r>
        <w:rPr>
          <w:rFonts w:ascii="Book Antiqua" w:eastAsia="Book Antiqua" w:hAnsi="Book Antiqua" w:cs="Book Antiqua"/>
          <w:b/>
          <w:bCs/>
          <w:sz w:val="24"/>
        </w:rPr>
        <w:t>Huang Y</w:t>
      </w:r>
      <w:r>
        <w:rPr>
          <w:rFonts w:ascii="Book Antiqua" w:eastAsia="Book Antiqua" w:hAnsi="Book Antiqua" w:cs="Book Antiqua"/>
          <w:sz w:val="24"/>
        </w:rPr>
        <w:t xml:space="preserve">, Li W, Zhou Y, Bai J, Li N, Su Z, Cheng X. Strategies for p53 Activation and Targeted Inhibitors of the p53-Mdm2/MdmX Interaction. </w:t>
      </w:r>
      <w:r>
        <w:rPr>
          <w:rFonts w:ascii="Book Antiqua" w:eastAsia="Book Antiqua" w:hAnsi="Book Antiqua" w:cs="Book Antiqua"/>
          <w:i/>
          <w:iCs/>
          <w:sz w:val="24"/>
        </w:rPr>
        <w:t>Cells</w:t>
      </w:r>
      <w:r>
        <w:rPr>
          <w:rFonts w:ascii="Book Antiqua" w:eastAsia="Book Antiqua" w:hAnsi="Book Antiqua" w:cs="Book Antiqua"/>
          <w:sz w:val="24"/>
        </w:rPr>
        <w:t xml:space="preserve"> 2025; </w:t>
      </w:r>
      <w:r>
        <w:rPr>
          <w:rFonts w:ascii="Book Antiqua" w:eastAsia="Book Antiqua" w:hAnsi="Book Antiqua" w:cs="Book Antiqua"/>
          <w:b/>
          <w:bCs/>
          <w:sz w:val="24"/>
        </w:rPr>
        <w:t>14</w:t>
      </w:r>
      <w:r>
        <w:rPr>
          <w:rFonts w:ascii="Book Antiqua" w:eastAsia="Book Antiqua" w:hAnsi="Book Antiqua" w:cs="Book Antiqua"/>
          <w:sz w:val="24"/>
        </w:rPr>
        <w:t>: 583 [PMID: 40277907 DOI: 10.3390/cells14080583]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107 </w:t>
      </w:r>
      <w:r>
        <w:rPr>
          <w:rFonts w:ascii="Book Antiqua" w:eastAsia="Book Antiqua" w:hAnsi="Book Antiqua" w:cs="Book Antiqua"/>
          <w:b/>
          <w:bCs/>
          <w:sz w:val="24"/>
        </w:rPr>
        <w:t>Zhou J</w:t>
      </w:r>
      <w:r>
        <w:rPr>
          <w:rFonts w:ascii="Book Antiqua" w:eastAsia="Book Antiqua" w:hAnsi="Book Antiqua" w:cs="Book Antiqua"/>
          <w:sz w:val="24"/>
        </w:rPr>
        <w:t xml:space="preserve">, Kryczek I, Li S, Li X, Aguilar A, Wei S, Grove S, Vatan L, Yu J, Yan Y, Liao P, Lin H, Li J, Li G, Du W, Wang W, Lang X, Wang W, Wang S, Zou W. The ubiquitin ligase MDM2 sustains STAT5 stability to control T cell-mediated antitumor immunity. </w:t>
      </w:r>
      <w:r>
        <w:rPr>
          <w:rFonts w:ascii="Book Antiqua" w:eastAsia="Book Antiqua" w:hAnsi="Book Antiqua" w:cs="Book Antiqua"/>
          <w:i/>
          <w:iCs/>
          <w:sz w:val="24"/>
        </w:rPr>
        <w:t>Nat Immunol</w:t>
      </w:r>
      <w:r>
        <w:rPr>
          <w:rFonts w:ascii="Book Antiqua" w:eastAsia="Book Antiqua" w:hAnsi="Book Antiqua" w:cs="Book Antiqua"/>
          <w:sz w:val="24"/>
        </w:rPr>
        <w:t xml:space="preserve"> 2021; </w:t>
      </w:r>
      <w:r>
        <w:rPr>
          <w:rFonts w:ascii="Book Antiqua" w:eastAsia="Book Antiqua" w:hAnsi="Book Antiqua" w:cs="Book Antiqua"/>
          <w:b/>
          <w:bCs/>
          <w:sz w:val="24"/>
        </w:rPr>
        <w:t>22</w:t>
      </w:r>
      <w:r>
        <w:rPr>
          <w:rFonts w:ascii="Book Antiqua" w:eastAsia="Book Antiqua" w:hAnsi="Book Antiqua" w:cs="Book Antiqua"/>
          <w:sz w:val="24"/>
        </w:rPr>
        <w:t>: 460-470 [PMID: 33767425 DOI: 10.1038/s41590-021-00888-3]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108 </w:t>
      </w:r>
      <w:r>
        <w:rPr>
          <w:rFonts w:ascii="Book Antiqua" w:eastAsia="Book Antiqua" w:hAnsi="Book Antiqua" w:cs="Book Antiqua"/>
          <w:b/>
          <w:bCs/>
          <w:sz w:val="24"/>
        </w:rPr>
        <w:t>Assouline B</w:t>
      </w:r>
      <w:r>
        <w:rPr>
          <w:rFonts w:ascii="Book Antiqua" w:eastAsia="Book Antiqua" w:hAnsi="Book Antiqua" w:cs="Book Antiqua"/>
          <w:sz w:val="24"/>
        </w:rPr>
        <w:t xml:space="preserve">, Kahn R, Hodali L, Condiotti R, Engel Y, Elyada E, Mordechai-Heyn T, Pitarresi JR, Atias D, Steinberg E, Bidany-Mizrahi T, Forkosh E, Katz LH, Benny O, Golan T, Hofree M, Stewart SA, Atlan KA, Zamir G, Stanger BZ, Berger M, Ben-Porath I. Senescent cancer-associated fibroblasts in pancreatic adenocarcinoma restrict CD8(+) T cell activation and limit responsiveness to immunotherapy in mice. </w:t>
      </w:r>
      <w:r>
        <w:rPr>
          <w:rFonts w:ascii="Book Antiqua" w:eastAsia="Book Antiqua" w:hAnsi="Book Antiqua" w:cs="Book Antiqua"/>
          <w:i/>
          <w:iCs/>
          <w:sz w:val="24"/>
        </w:rPr>
        <w:t>Nat Commun</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6162 [PMID: 39039076 DOI: 10.1038/s41467-024-50441-7]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109 </w:t>
      </w:r>
      <w:r>
        <w:rPr>
          <w:rFonts w:ascii="Book Antiqua" w:eastAsia="Book Antiqua" w:hAnsi="Book Antiqua" w:cs="Book Antiqua"/>
          <w:b/>
          <w:bCs/>
          <w:sz w:val="24"/>
        </w:rPr>
        <w:t>Sun D</w:t>
      </w:r>
      <w:r>
        <w:rPr>
          <w:rFonts w:ascii="Book Antiqua" w:eastAsia="Book Antiqua" w:hAnsi="Book Antiqua" w:cs="Book Antiqua"/>
          <w:sz w:val="24"/>
        </w:rPr>
        <w:t xml:space="preserve">, Qian H, Li J, Xing P. Targeting MDM2 in malignancies is a promising strategy for overcoming resistance to anticancer immunotherapy. </w:t>
      </w:r>
      <w:r>
        <w:rPr>
          <w:rFonts w:ascii="Book Antiqua" w:eastAsia="Book Antiqua" w:hAnsi="Book Antiqua" w:cs="Book Antiqua"/>
          <w:i/>
          <w:iCs/>
          <w:sz w:val="24"/>
        </w:rPr>
        <w:t>J Biomed Sci</w:t>
      </w:r>
      <w:r>
        <w:rPr>
          <w:rFonts w:ascii="Book Antiqua" w:eastAsia="Book Antiqua" w:hAnsi="Book Antiqua" w:cs="Book Antiqua"/>
          <w:sz w:val="24"/>
        </w:rPr>
        <w:t xml:space="preserve"> 2024; </w:t>
      </w:r>
      <w:r>
        <w:rPr>
          <w:rFonts w:ascii="Book Antiqua" w:eastAsia="Book Antiqua" w:hAnsi="Book Antiqua" w:cs="Book Antiqua"/>
          <w:b/>
          <w:bCs/>
          <w:sz w:val="24"/>
        </w:rPr>
        <w:t>31</w:t>
      </w:r>
      <w:r>
        <w:rPr>
          <w:rFonts w:ascii="Book Antiqua" w:eastAsia="Book Antiqua" w:hAnsi="Book Antiqua" w:cs="Book Antiqua"/>
          <w:sz w:val="24"/>
        </w:rPr>
        <w:t>: 17 [PMID: 38281981 DOI: 10.1186/s12929-024-01004-x]</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110 </w:t>
      </w:r>
      <w:r>
        <w:rPr>
          <w:rFonts w:ascii="Book Antiqua" w:eastAsia="Book Antiqua" w:hAnsi="Book Antiqua" w:cs="Book Antiqua"/>
          <w:b/>
          <w:bCs/>
          <w:sz w:val="24"/>
        </w:rPr>
        <w:t>Li Y</w:t>
      </w:r>
      <w:r>
        <w:rPr>
          <w:rFonts w:ascii="Book Antiqua" w:eastAsia="Book Antiqua" w:hAnsi="Book Antiqua" w:cs="Book Antiqua"/>
          <w:sz w:val="24"/>
        </w:rPr>
        <w:t xml:space="preserve">, Chen J, Wang B, Xu Z, Wu C, Ma J, Song Q, Geng Q, Yu J, Pei H, Yao Y. FOXK2 affects cancer cell response to chemotherapy by promoting nucleotide de novo synthesis. </w:t>
      </w:r>
      <w:r>
        <w:rPr>
          <w:rFonts w:ascii="Book Antiqua" w:eastAsia="Book Antiqua" w:hAnsi="Book Antiqua" w:cs="Book Antiqua"/>
          <w:i/>
          <w:iCs/>
          <w:sz w:val="24"/>
        </w:rPr>
        <w:t>Drug Resist Updat</w:t>
      </w:r>
      <w:r>
        <w:rPr>
          <w:rFonts w:ascii="Book Antiqua" w:eastAsia="Book Antiqua" w:hAnsi="Book Antiqua" w:cs="Book Antiqua"/>
          <w:sz w:val="24"/>
        </w:rPr>
        <w:t xml:space="preserve"> 2023; </w:t>
      </w:r>
      <w:r>
        <w:rPr>
          <w:rFonts w:ascii="Book Antiqua" w:eastAsia="Book Antiqua" w:hAnsi="Book Antiqua" w:cs="Book Antiqua"/>
          <w:b/>
          <w:bCs/>
          <w:sz w:val="24"/>
        </w:rPr>
        <w:t>67</w:t>
      </w:r>
      <w:r>
        <w:rPr>
          <w:rFonts w:ascii="Book Antiqua" w:eastAsia="Book Antiqua" w:hAnsi="Book Antiqua" w:cs="Book Antiqua"/>
          <w:sz w:val="24"/>
        </w:rPr>
        <w:t>: 100926 [PMID: 36682222 DOI: 10.1016/j.drup.2023.100926]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111 </w:t>
      </w:r>
      <w:r>
        <w:rPr>
          <w:rFonts w:ascii="Book Antiqua" w:eastAsia="Book Antiqua" w:hAnsi="Book Antiqua" w:cs="Book Antiqua"/>
          <w:b/>
          <w:bCs/>
          <w:sz w:val="24"/>
        </w:rPr>
        <w:t>Zhuang H</w:t>
      </w:r>
      <w:r>
        <w:rPr>
          <w:rFonts w:ascii="Book Antiqua" w:eastAsia="Book Antiqua" w:hAnsi="Book Antiqua" w:cs="Book Antiqua"/>
          <w:sz w:val="24"/>
        </w:rPr>
        <w:t xml:space="preserve">, Dang Y, Sun L, Hong D, Zhai S, Shao X, Liu G, Sun X, Dong C, Ma X, Zhang T, Yang N, Han F, Wei W, Li Y. SAE1 emerges as a pan-cancer driver and key regulator of HCC metastasis. </w:t>
      </w:r>
      <w:r>
        <w:rPr>
          <w:rFonts w:ascii="Book Antiqua" w:eastAsia="Book Antiqua" w:hAnsi="Book Antiqua" w:cs="Book Antiqua"/>
          <w:i/>
          <w:iCs/>
          <w:sz w:val="24"/>
        </w:rPr>
        <w:t>J Adv Res</w:t>
      </w:r>
      <w:r>
        <w:rPr>
          <w:rFonts w:ascii="Book Antiqua" w:eastAsia="Book Antiqua" w:hAnsi="Book Antiqua" w:cs="Book Antiqua"/>
          <w:sz w:val="24"/>
        </w:rPr>
        <w:t xml:space="preserve"> 2025: S2090-1232(25)00437-0 [PMID: 40513659 DOI: 10.1016/j.jare.2025.06.028]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112 </w:t>
      </w:r>
      <w:r>
        <w:rPr>
          <w:rFonts w:ascii="Book Antiqua" w:eastAsia="Book Antiqua" w:hAnsi="Book Antiqua" w:cs="Book Antiqua"/>
          <w:b/>
          <w:bCs/>
          <w:sz w:val="24"/>
        </w:rPr>
        <w:t>Ong JR</w:t>
      </w:r>
      <w:r>
        <w:rPr>
          <w:rFonts w:ascii="Book Antiqua" w:eastAsia="Book Antiqua" w:hAnsi="Book Antiqua" w:cs="Book Antiqua"/>
          <w:sz w:val="24"/>
        </w:rPr>
        <w:t xml:space="preserve">, Bamodu OA, Khang NV, Lin YK, Yeh CT, Lee WH, Cherng YG. SUMO-Activating Enzyme Subunit 1 (SAE1) Is a Promising Diagnostic Cancer Metabolism Biomarker of Hepatocellular Carcinoma. </w:t>
      </w:r>
      <w:r>
        <w:rPr>
          <w:rFonts w:ascii="Book Antiqua" w:eastAsia="Book Antiqua" w:hAnsi="Book Antiqua" w:cs="Book Antiqua"/>
          <w:i/>
          <w:iCs/>
          <w:sz w:val="24"/>
        </w:rPr>
        <w:t>Cells</w:t>
      </w:r>
      <w:r>
        <w:rPr>
          <w:rFonts w:ascii="Book Antiqua" w:eastAsia="Book Antiqua" w:hAnsi="Book Antiqua" w:cs="Book Antiqua"/>
          <w:sz w:val="24"/>
        </w:rPr>
        <w:t xml:space="preserve"> 2021; </w:t>
      </w:r>
      <w:r>
        <w:rPr>
          <w:rFonts w:ascii="Book Antiqua" w:eastAsia="Book Antiqua" w:hAnsi="Book Antiqua" w:cs="Book Antiqua"/>
          <w:b/>
          <w:bCs/>
          <w:sz w:val="24"/>
        </w:rPr>
        <w:t>10</w:t>
      </w:r>
      <w:r>
        <w:rPr>
          <w:rFonts w:ascii="Book Antiqua" w:eastAsia="Book Antiqua" w:hAnsi="Book Antiqua" w:cs="Book Antiqua"/>
          <w:sz w:val="24"/>
        </w:rPr>
        <w:t>: 178 [PMID: 33477333 DOI: 10.3390/cells10010178]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113 </w:t>
      </w:r>
      <w:r>
        <w:rPr>
          <w:rFonts w:ascii="Book Antiqua" w:eastAsia="Book Antiqua" w:hAnsi="Book Antiqua" w:cs="Book Antiqua"/>
          <w:b/>
          <w:bCs/>
          <w:sz w:val="24"/>
        </w:rPr>
        <w:t>Wei Z</w:t>
      </w:r>
      <w:r>
        <w:rPr>
          <w:rFonts w:ascii="Book Antiqua" w:eastAsia="Book Antiqua" w:hAnsi="Book Antiqua" w:cs="Book Antiqua"/>
          <w:sz w:val="24"/>
        </w:rPr>
        <w:t xml:space="preserve">, Ye Y, Liu C, Wang Q, Zhang Y, Chen K, Cheng G, Zhang X. MIER2/PGC1A elicits sunitinib resistance via lipid metabolism in renal cell carcinoma. </w:t>
      </w:r>
      <w:r>
        <w:rPr>
          <w:rFonts w:ascii="Book Antiqua" w:eastAsia="Book Antiqua" w:hAnsi="Book Antiqua" w:cs="Book Antiqua"/>
          <w:i/>
          <w:iCs/>
          <w:sz w:val="24"/>
        </w:rPr>
        <w:t>J Adv Res</w:t>
      </w:r>
      <w:r>
        <w:rPr>
          <w:rFonts w:ascii="Book Antiqua" w:eastAsia="Book Antiqua" w:hAnsi="Book Antiqua" w:cs="Book Antiqua"/>
          <w:sz w:val="24"/>
        </w:rPr>
        <w:t xml:space="preserve"> 2025; </w:t>
      </w:r>
      <w:r>
        <w:rPr>
          <w:rFonts w:ascii="Book Antiqua" w:eastAsia="Book Antiqua" w:hAnsi="Book Antiqua" w:cs="Book Antiqua"/>
          <w:b/>
          <w:bCs/>
          <w:sz w:val="24"/>
        </w:rPr>
        <w:t>70</w:t>
      </w:r>
      <w:r>
        <w:rPr>
          <w:rFonts w:ascii="Book Antiqua" w:eastAsia="Book Antiqua" w:hAnsi="Book Antiqua" w:cs="Book Antiqua"/>
          <w:sz w:val="24"/>
        </w:rPr>
        <w:t>: 287-305 [PMID: 38702028 DOI: 10.1016/j.jare.2024.04.032]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114 </w:t>
      </w:r>
      <w:r>
        <w:rPr>
          <w:rFonts w:ascii="Book Antiqua" w:eastAsia="Book Antiqua" w:hAnsi="Book Antiqua" w:cs="Book Antiqua"/>
          <w:b/>
          <w:bCs/>
          <w:sz w:val="24"/>
        </w:rPr>
        <w:t>Sun M</w:t>
      </w:r>
      <w:r>
        <w:rPr>
          <w:rFonts w:ascii="Book Antiqua" w:eastAsia="Book Antiqua" w:hAnsi="Book Antiqua" w:cs="Book Antiqua"/>
          <w:sz w:val="24"/>
        </w:rPr>
        <w:t xml:space="preserve">, Li J, Mao L, Wu J, Deng Z, He M, An S, Zeng Z, Huang Q, Chen Z. p53 Deacetylation Alleviates Sepsis-Induced Acute Kidney Injury by Promoting Autophagy. </w:t>
      </w:r>
      <w:r>
        <w:rPr>
          <w:rFonts w:ascii="Book Antiqua" w:eastAsia="Book Antiqua" w:hAnsi="Book Antiqua" w:cs="Book Antiqua"/>
          <w:i/>
          <w:iCs/>
          <w:sz w:val="24"/>
        </w:rPr>
        <w:t>Front Immunol</w:t>
      </w:r>
      <w:r>
        <w:rPr>
          <w:rFonts w:ascii="Book Antiqua" w:eastAsia="Book Antiqua" w:hAnsi="Book Antiqua" w:cs="Book Antiqua"/>
          <w:sz w:val="24"/>
        </w:rPr>
        <w:t xml:space="preserve"> 2021; </w:t>
      </w:r>
      <w:r>
        <w:rPr>
          <w:rFonts w:ascii="Book Antiqua" w:eastAsia="Book Antiqua" w:hAnsi="Book Antiqua" w:cs="Book Antiqua"/>
          <w:b/>
          <w:bCs/>
          <w:sz w:val="24"/>
        </w:rPr>
        <w:t>12</w:t>
      </w:r>
      <w:r>
        <w:rPr>
          <w:rFonts w:ascii="Book Antiqua" w:eastAsia="Book Antiqua" w:hAnsi="Book Antiqua" w:cs="Book Antiqua"/>
          <w:sz w:val="24"/>
        </w:rPr>
        <w:t>: 685523 [PMID: 34335587 DOI: 10.3389/fimmu.2021.685523]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115 </w:t>
      </w:r>
      <w:r>
        <w:rPr>
          <w:rFonts w:ascii="Book Antiqua" w:eastAsia="Book Antiqua" w:hAnsi="Book Antiqua" w:cs="Book Antiqua"/>
          <w:b/>
          <w:bCs/>
          <w:sz w:val="24"/>
        </w:rPr>
        <w:t>Luo X</w:t>
      </w:r>
      <w:r>
        <w:rPr>
          <w:rFonts w:ascii="Book Antiqua" w:eastAsia="Book Antiqua" w:hAnsi="Book Antiqua" w:cs="Book Antiqua"/>
          <w:sz w:val="24"/>
        </w:rPr>
        <w:t xml:space="preserve">, Bai Y, He S, Sun S, Jiang X, Yang Z, Lu D, Wei P, Liang Y, Peng C, Wang Y, Sheng R, Han S, Li X, Zhang B. Sirtuin 1 ameliorates defenestration in hepatic sinusoidal endothelial cells during liver fibrosis via inhibiting stress-induced premature senescence. </w:t>
      </w:r>
      <w:r>
        <w:rPr>
          <w:rFonts w:ascii="Book Antiqua" w:eastAsia="Book Antiqua" w:hAnsi="Book Antiqua" w:cs="Book Antiqua"/>
          <w:i/>
          <w:iCs/>
          <w:sz w:val="24"/>
        </w:rPr>
        <w:t>Cell Prolif</w:t>
      </w:r>
      <w:r>
        <w:rPr>
          <w:rFonts w:ascii="Book Antiqua" w:eastAsia="Book Antiqua" w:hAnsi="Book Antiqua" w:cs="Book Antiqua"/>
          <w:sz w:val="24"/>
        </w:rPr>
        <w:t xml:space="preserve"> 2021; </w:t>
      </w:r>
      <w:r>
        <w:rPr>
          <w:rFonts w:ascii="Book Antiqua" w:eastAsia="Book Antiqua" w:hAnsi="Book Antiqua" w:cs="Book Antiqua"/>
          <w:b/>
          <w:bCs/>
          <w:sz w:val="24"/>
        </w:rPr>
        <w:t>54</w:t>
      </w:r>
      <w:r>
        <w:rPr>
          <w:rFonts w:ascii="Book Antiqua" w:eastAsia="Book Antiqua" w:hAnsi="Book Antiqua" w:cs="Book Antiqua"/>
          <w:sz w:val="24"/>
        </w:rPr>
        <w:t>: e12991 [PMID: 33522656 DOI: 10.1111/cpr.12991]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116 </w:t>
      </w:r>
      <w:r>
        <w:rPr>
          <w:rFonts w:ascii="Book Antiqua" w:eastAsia="Book Antiqua" w:hAnsi="Book Antiqua" w:cs="Book Antiqua"/>
          <w:b/>
          <w:bCs/>
          <w:sz w:val="24"/>
        </w:rPr>
        <w:t>Chi Z</w:t>
      </w:r>
      <w:r>
        <w:rPr>
          <w:rFonts w:ascii="Book Antiqua" w:eastAsia="Book Antiqua" w:hAnsi="Book Antiqua" w:cs="Book Antiqua"/>
          <w:sz w:val="24"/>
        </w:rPr>
        <w:t xml:space="preserve">, Lu B, Liu R, Pan C, Meng B, Xing X, Yuan H, Wu X, Chen Y, Ren Y, Wu W, Miao M, Chen J, Chen X. Inhibition of histone deacetylase 6 alleviates neuropathic pain via direct regulating post-translation of spinal STAT3 and decreasing downstream C-C Motif Chemokine Ligand 7 synthesis. </w:t>
      </w:r>
      <w:r>
        <w:rPr>
          <w:rFonts w:ascii="Book Antiqua" w:eastAsia="Book Antiqua" w:hAnsi="Book Antiqua" w:cs="Book Antiqua"/>
          <w:i/>
          <w:iCs/>
          <w:sz w:val="24"/>
        </w:rPr>
        <w:t>J Neuroinflammation</w:t>
      </w:r>
      <w:r>
        <w:rPr>
          <w:rFonts w:ascii="Book Antiqua" w:eastAsia="Book Antiqua" w:hAnsi="Book Antiqua" w:cs="Book Antiqua"/>
          <w:sz w:val="24"/>
        </w:rPr>
        <w:t xml:space="preserve"> 2025; </w:t>
      </w:r>
      <w:r>
        <w:rPr>
          <w:rFonts w:ascii="Book Antiqua" w:eastAsia="Book Antiqua" w:hAnsi="Book Antiqua" w:cs="Book Antiqua"/>
          <w:b/>
          <w:bCs/>
          <w:sz w:val="24"/>
        </w:rPr>
        <w:t>22</w:t>
      </w:r>
      <w:r>
        <w:rPr>
          <w:rFonts w:ascii="Book Antiqua" w:eastAsia="Book Antiqua" w:hAnsi="Book Antiqua" w:cs="Book Antiqua"/>
          <w:sz w:val="24"/>
        </w:rPr>
        <w:t>: 74 [PMID: 40069860 DOI: 10.1186/s12974-025-03400-y]</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117 </w:t>
      </w:r>
      <w:r>
        <w:rPr>
          <w:rFonts w:ascii="Book Antiqua" w:eastAsia="Book Antiqua" w:hAnsi="Book Antiqua" w:cs="Book Antiqua"/>
          <w:b/>
          <w:bCs/>
          <w:sz w:val="24"/>
        </w:rPr>
        <w:t>Liu Q</w:t>
      </w:r>
      <w:r>
        <w:rPr>
          <w:rFonts w:ascii="Book Antiqua" w:eastAsia="Book Antiqua" w:hAnsi="Book Antiqua" w:cs="Book Antiqua"/>
          <w:sz w:val="24"/>
        </w:rPr>
        <w:t xml:space="preserve">, Zhang B, Wang Y, Wang X, Gou S. Discovery of phthalazino[1,2-b]-quinazolinone derivatives as multi-target HDAC inhibitors for the treatment of hepatocellular carcinoma via activating the p53 signal pathway. </w:t>
      </w:r>
      <w:r>
        <w:rPr>
          <w:rFonts w:ascii="Book Antiqua" w:eastAsia="Book Antiqua" w:hAnsi="Book Antiqua" w:cs="Book Antiqua"/>
          <w:i/>
          <w:iCs/>
          <w:sz w:val="24"/>
        </w:rPr>
        <w:t>Eur J Med Chem</w:t>
      </w:r>
      <w:r>
        <w:rPr>
          <w:rFonts w:ascii="Book Antiqua" w:eastAsia="Book Antiqua" w:hAnsi="Book Antiqua" w:cs="Book Antiqua"/>
          <w:sz w:val="24"/>
        </w:rPr>
        <w:t xml:space="preserve"> 2022; </w:t>
      </w:r>
      <w:r>
        <w:rPr>
          <w:rFonts w:ascii="Book Antiqua" w:eastAsia="Book Antiqua" w:hAnsi="Book Antiqua" w:cs="Book Antiqua"/>
          <w:b/>
          <w:bCs/>
          <w:sz w:val="24"/>
        </w:rPr>
        <w:t>229</w:t>
      </w:r>
      <w:r>
        <w:rPr>
          <w:rFonts w:ascii="Book Antiqua" w:eastAsia="Book Antiqua" w:hAnsi="Book Antiqua" w:cs="Book Antiqua"/>
          <w:sz w:val="24"/>
        </w:rPr>
        <w:t>: 114058 [PMID: 34954595 DOI: 10.1016/j.ejmech.2021.114058]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118 </w:t>
      </w:r>
      <w:r>
        <w:rPr>
          <w:rFonts w:ascii="Book Antiqua" w:eastAsia="Book Antiqua" w:hAnsi="Book Antiqua" w:cs="Book Antiqua"/>
          <w:b/>
          <w:bCs/>
          <w:sz w:val="24"/>
        </w:rPr>
        <w:t>Yao JY</w:t>
      </w:r>
      <w:r>
        <w:rPr>
          <w:rFonts w:ascii="Book Antiqua" w:eastAsia="Book Antiqua" w:hAnsi="Book Antiqua" w:cs="Book Antiqua"/>
          <w:sz w:val="24"/>
        </w:rPr>
        <w:t xml:space="preserve">, Xu S, Sun YN, Xu Y, Guo QL, Wei LB. Novel CDK9 inhibitor oroxylin A promotes wild-type P53 stability and prevents hepatocellular carcinoma progression by disrupting both MDM2 and SIRT1 signaling. </w:t>
      </w:r>
      <w:r>
        <w:rPr>
          <w:rFonts w:ascii="Book Antiqua" w:eastAsia="Book Antiqua" w:hAnsi="Book Antiqua" w:cs="Book Antiqua"/>
          <w:i/>
          <w:iCs/>
          <w:sz w:val="24"/>
        </w:rPr>
        <w:t>Acta Pharmacol Sin</w:t>
      </w:r>
      <w:r>
        <w:rPr>
          <w:rFonts w:ascii="Book Antiqua" w:eastAsia="Book Antiqua" w:hAnsi="Book Antiqua" w:cs="Book Antiqua"/>
          <w:sz w:val="24"/>
        </w:rPr>
        <w:t xml:space="preserve"> 2022; </w:t>
      </w:r>
      <w:r>
        <w:rPr>
          <w:rFonts w:ascii="Book Antiqua" w:eastAsia="Book Antiqua" w:hAnsi="Book Antiqua" w:cs="Book Antiqua"/>
          <w:b/>
          <w:bCs/>
          <w:sz w:val="24"/>
        </w:rPr>
        <w:t>43</w:t>
      </w:r>
      <w:r>
        <w:rPr>
          <w:rFonts w:ascii="Book Antiqua" w:eastAsia="Book Antiqua" w:hAnsi="Book Antiqua" w:cs="Book Antiqua"/>
          <w:sz w:val="24"/>
        </w:rPr>
        <w:t>: 1033-1045 [PMID: 34188177 DOI: 10.1038/s41401-021-00708-2]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119 </w:t>
      </w:r>
      <w:r>
        <w:rPr>
          <w:rFonts w:ascii="Book Antiqua" w:eastAsia="Book Antiqua" w:hAnsi="Book Antiqua" w:cs="Book Antiqua"/>
          <w:b/>
          <w:bCs/>
          <w:sz w:val="24"/>
        </w:rPr>
        <w:t>Zheng YC</w:t>
      </w:r>
      <w:r>
        <w:rPr>
          <w:rFonts w:ascii="Book Antiqua" w:eastAsia="Book Antiqua" w:hAnsi="Book Antiqua" w:cs="Book Antiqua"/>
          <w:sz w:val="24"/>
        </w:rPr>
        <w:t xml:space="preserve">, Kang HQ, Wang B, Zhu YZ, Mamun MAA, Zhao LF, Nie HQ, Liu Y, Zhao LJ, Zhang XN, Gao MM, Jiang DD, Liu HM, Gao Y. Curriculum vitae of HDAC6 in solid tumors. </w:t>
      </w:r>
      <w:r>
        <w:rPr>
          <w:rFonts w:ascii="Book Antiqua" w:eastAsia="Book Antiqua" w:hAnsi="Book Antiqua" w:cs="Book Antiqua"/>
          <w:i/>
          <w:iCs/>
          <w:sz w:val="24"/>
        </w:rPr>
        <w:t>Int J Biol Macromol</w:t>
      </w:r>
      <w:r>
        <w:rPr>
          <w:rFonts w:ascii="Book Antiqua" w:eastAsia="Book Antiqua" w:hAnsi="Book Antiqua" w:cs="Book Antiqua"/>
          <w:sz w:val="24"/>
        </w:rPr>
        <w:t xml:space="preserve"> 2023; </w:t>
      </w:r>
      <w:r>
        <w:rPr>
          <w:rFonts w:ascii="Book Antiqua" w:eastAsia="Book Antiqua" w:hAnsi="Book Antiqua" w:cs="Book Antiqua"/>
          <w:b/>
          <w:bCs/>
          <w:sz w:val="24"/>
        </w:rPr>
        <w:t>230</w:t>
      </w:r>
      <w:r>
        <w:rPr>
          <w:rFonts w:ascii="Book Antiqua" w:eastAsia="Book Antiqua" w:hAnsi="Book Antiqua" w:cs="Book Antiqua"/>
          <w:sz w:val="24"/>
        </w:rPr>
        <w:t>: 123219 [PMID: 36642357 DOI: 10.1016/j.ijbiomac.2023.123219]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120 </w:t>
      </w:r>
      <w:r>
        <w:rPr>
          <w:rFonts w:ascii="Book Antiqua" w:eastAsia="Book Antiqua" w:hAnsi="Book Antiqua" w:cs="Book Antiqua"/>
          <w:b/>
          <w:bCs/>
          <w:sz w:val="24"/>
        </w:rPr>
        <w:t>Cai LY</w:t>
      </w:r>
      <w:r>
        <w:rPr>
          <w:rFonts w:ascii="Book Antiqua" w:eastAsia="Book Antiqua" w:hAnsi="Book Antiqua" w:cs="Book Antiqua"/>
          <w:sz w:val="24"/>
        </w:rPr>
        <w:t xml:space="preserve">, Chen SJ, Xiao SH, Sun QJ, Ding CH, Zheng BN, Zhu XY, Liu SQ, Yang F, Yang YX, Zhou B, Luo C, Zhang X, Xie WF. Targeting p300/CBP Attenuates Hepatocellular Carcinoma Progression through Epigenetic Regulation of Metabolism. </w:t>
      </w:r>
      <w:r>
        <w:rPr>
          <w:rFonts w:ascii="Book Antiqua" w:eastAsia="Book Antiqua" w:hAnsi="Book Antiqua" w:cs="Book Antiqua"/>
          <w:i/>
          <w:iCs/>
          <w:sz w:val="24"/>
        </w:rPr>
        <w:t>Cancer Res</w:t>
      </w:r>
      <w:r>
        <w:rPr>
          <w:rFonts w:ascii="Book Antiqua" w:eastAsia="Book Antiqua" w:hAnsi="Book Antiqua" w:cs="Book Antiqua"/>
          <w:sz w:val="24"/>
        </w:rPr>
        <w:t xml:space="preserve"> 2021; </w:t>
      </w:r>
      <w:r>
        <w:rPr>
          <w:rFonts w:ascii="Book Antiqua" w:eastAsia="Book Antiqua" w:hAnsi="Book Antiqua" w:cs="Book Antiqua"/>
          <w:b/>
          <w:bCs/>
          <w:sz w:val="24"/>
        </w:rPr>
        <w:t>81</w:t>
      </w:r>
      <w:r>
        <w:rPr>
          <w:rFonts w:ascii="Book Antiqua" w:eastAsia="Book Antiqua" w:hAnsi="Book Antiqua" w:cs="Book Antiqua"/>
          <w:sz w:val="24"/>
        </w:rPr>
        <w:t>: 860-872 [PMID: 33361394 DOI: 10.1158/0008-5472.CAN-20-1323]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121 </w:t>
      </w:r>
      <w:r>
        <w:rPr>
          <w:rFonts w:ascii="Book Antiqua" w:eastAsia="Book Antiqua" w:hAnsi="Book Antiqua" w:cs="Book Antiqua"/>
          <w:b/>
          <w:bCs/>
          <w:sz w:val="24"/>
        </w:rPr>
        <w:t>Li C</w:t>
      </w:r>
      <w:r>
        <w:rPr>
          <w:rFonts w:ascii="Book Antiqua" w:eastAsia="Book Antiqua" w:hAnsi="Book Antiqua" w:cs="Book Antiqua"/>
          <w:sz w:val="24"/>
        </w:rPr>
        <w:t xml:space="preserve">, Xiao Y, Zhou J, Liu S, Zhang L, Song X, Guo X, Song Q, Zhao J, Deng N. Knockout of onecut2 inhibits proliferation and promotes apoptosis of tumor cells through SKP2-mediated p53 acetylation in hepatocellular carcinoma. </w:t>
      </w:r>
      <w:r>
        <w:rPr>
          <w:rFonts w:ascii="Book Antiqua" w:eastAsia="Book Antiqua" w:hAnsi="Book Antiqua" w:cs="Book Antiqua"/>
          <w:i/>
          <w:iCs/>
          <w:sz w:val="24"/>
        </w:rPr>
        <w:t>Cell Mol Life Sci</w:t>
      </w:r>
      <w:r>
        <w:rPr>
          <w:rFonts w:ascii="Book Antiqua" w:eastAsia="Book Antiqua" w:hAnsi="Book Antiqua" w:cs="Book Antiqua"/>
          <w:sz w:val="24"/>
        </w:rPr>
        <w:t xml:space="preserve"> 2024; </w:t>
      </w:r>
      <w:r>
        <w:rPr>
          <w:rFonts w:ascii="Book Antiqua" w:eastAsia="Book Antiqua" w:hAnsi="Book Antiqua" w:cs="Book Antiqua"/>
          <w:b/>
          <w:bCs/>
          <w:sz w:val="24"/>
        </w:rPr>
        <w:t>81</w:t>
      </w:r>
      <w:r>
        <w:rPr>
          <w:rFonts w:ascii="Book Antiqua" w:eastAsia="Book Antiqua" w:hAnsi="Book Antiqua" w:cs="Book Antiqua"/>
          <w:sz w:val="24"/>
        </w:rPr>
        <w:t>: 469 [PMID: 39609269 DOI: 10.1007/s00018-024-05518-3]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122 </w:t>
      </w:r>
      <w:r>
        <w:rPr>
          <w:rFonts w:ascii="Book Antiqua" w:eastAsia="Book Antiqua" w:hAnsi="Book Antiqua" w:cs="Book Antiqua"/>
          <w:b/>
          <w:bCs/>
          <w:sz w:val="24"/>
        </w:rPr>
        <w:t>Matsui S</w:t>
      </w:r>
      <w:r>
        <w:rPr>
          <w:rFonts w:ascii="Book Antiqua" w:eastAsia="Book Antiqua" w:hAnsi="Book Antiqua" w:cs="Book Antiqua"/>
          <w:sz w:val="24"/>
        </w:rPr>
        <w:t xml:space="preserve">, Ri C, Bolanos LC, Choi K, Shibamiya A, Ishii A, Takaishi K, Oshima-Hasegawa N, Tsukamoto S, Takeda Y, Mimura N, Yoshimi A, Yokote K, Starczynowski DT, Sakaida E, Muto T. Metabolic reprogramming regulated by TRAF6 contributes to the leukemia progression. </w:t>
      </w:r>
      <w:r>
        <w:rPr>
          <w:rFonts w:ascii="Book Antiqua" w:eastAsia="Book Antiqua" w:hAnsi="Book Antiqua" w:cs="Book Antiqua"/>
          <w:i/>
          <w:iCs/>
          <w:sz w:val="24"/>
        </w:rPr>
        <w:t>Leukemia</w:t>
      </w:r>
      <w:r>
        <w:rPr>
          <w:rFonts w:ascii="Book Antiqua" w:eastAsia="Book Antiqua" w:hAnsi="Book Antiqua" w:cs="Book Antiqua"/>
          <w:sz w:val="24"/>
        </w:rPr>
        <w:t xml:space="preserve"> 2024; </w:t>
      </w:r>
      <w:r>
        <w:rPr>
          <w:rFonts w:ascii="Book Antiqua" w:eastAsia="Book Antiqua" w:hAnsi="Book Antiqua" w:cs="Book Antiqua"/>
          <w:b/>
          <w:bCs/>
          <w:sz w:val="24"/>
        </w:rPr>
        <w:t>38</w:t>
      </w:r>
      <w:r>
        <w:rPr>
          <w:rFonts w:ascii="Book Antiqua" w:eastAsia="Book Antiqua" w:hAnsi="Book Antiqua" w:cs="Book Antiqua"/>
          <w:sz w:val="24"/>
        </w:rPr>
        <w:t>: 1032-1045 [PMID: 38609495 DOI: 10.1038/s41375-024-02245-3]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123 </w:t>
      </w:r>
      <w:r>
        <w:rPr>
          <w:rFonts w:ascii="Book Antiqua" w:eastAsia="Book Antiqua" w:hAnsi="Book Antiqua" w:cs="Book Antiqua"/>
          <w:b/>
          <w:bCs/>
          <w:sz w:val="24"/>
        </w:rPr>
        <w:t>Pagesy P</w:t>
      </w:r>
      <w:r>
        <w:rPr>
          <w:rFonts w:ascii="Book Antiqua" w:eastAsia="Book Antiqua" w:hAnsi="Book Antiqua" w:cs="Book Antiqua"/>
          <w:sz w:val="24"/>
        </w:rPr>
        <w:t xml:space="preserve">, Bouaboud A, Feng Z, Hulin P, Issad T. Short O-GlcNAcase Is Targeted to the Mitochondria and Regulates Mitochondrial Reactive Oxygen Species Level. </w:t>
      </w:r>
      <w:r>
        <w:rPr>
          <w:rFonts w:ascii="Book Antiqua" w:eastAsia="Book Antiqua" w:hAnsi="Book Antiqua" w:cs="Book Antiqua"/>
          <w:i/>
          <w:iCs/>
          <w:sz w:val="24"/>
        </w:rPr>
        <w:t>Cells</w:t>
      </w:r>
      <w:r>
        <w:rPr>
          <w:rFonts w:ascii="Book Antiqua" w:eastAsia="Book Antiqua" w:hAnsi="Book Antiqua" w:cs="Book Antiqua"/>
          <w:sz w:val="24"/>
        </w:rPr>
        <w:t xml:space="preserve"> 2022; </w:t>
      </w:r>
      <w:r>
        <w:rPr>
          <w:rFonts w:ascii="Book Antiqua" w:eastAsia="Book Antiqua" w:hAnsi="Book Antiqua" w:cs="Book Antiqua"/>
          <w:b/>
          <w:bCs/>
          <w:sz w:val="24"/>
        </w:rPr>
        <w:t>11</w:t>
      </w:r>
      <w:r>
        <w:rPr>
          <w:rFonts w:ascii="Book Antiqua" w:eastAsia="Book Antiqua" w:hAnsi="Book Antiqua" w:cs="Book Antiqua"/>
          <w:sz w:val="24"/>
        </w:rPr>
        <w:t>: 1827 [PMID: 35681522 DOI: 10.3390/cells11111827]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124 </w:t>
      </w:r>
      <w:r>
        <w:rPr>
          <w:rFonts w:ascii="Book Antiqua" w:eastAsia="Book Antiqua" w:hAnsi="Book Antiqua" w:cs="Book Antiqua"/>
          <w:b/>
          <w:bCs/>
          <w:sz w:val="24"/>
        </w:rPr>
        <w:t>Tsukihara S</w:t>
      </w:r>
      <w:r>
        <w:rPr>
          <w:rFonts w:ascii="Book Antiqua" w:eastAsia="Book Antiqua" w:hAnsi="Book Antiqua" w:cs="Book Antiqua"/>
          <w:sz w:val="24"/>
        </w:rPr>
        <w:t xml:space="preserve">, Akiyama Y, Shimada S, Hatano M, Igarashi Y, Taniai T, Tanji Y, Kodera K, Yasukawa K, Umeura K, Kamachi A, Nara A, Okuno K, Tokunaga M, Katoh H, Ishikawa S, Ikegami T, Kinugasa Y, Eto K, Tanaka S. Delactylase effects of SIRT1 on a positive feedback loop involving the H19-glycolysis-histone lactylation in gastric cancer. </w:t>
      </w:r>
      <w:r>
        <w:rPr>
          <w:rFonts w:ascii="Book Antiqua" w:eastAsia="Book Antiqua" w:hAnsi="Book Antiqua" w:cs="Book Antiqua"/>
          <w:i/>
          <w:iCs/>
          <w:sz w:val="24"/>
        </w:rPr>
        <w:t>Oncogene</w:t>
      </w:r>
      <w:r>
        <w:rPr>
          <w:rFonts w:ascii="Book Antiqua" w:eastAsia="Book Antiqua" w:hAnsi="Book Antiqua" w:cs="Book Antiqua"/>
          <w:sz w:val="24"/>
        </w:rPr>
        <w:t xml:space="preserve"> 2025; </w:t>
      </w:r>
      <w:r>
        <w:rPr>
          <w:rFonts w:ascii="Book Antiqua" w:eastAsia="Book Antiqua" w:hAnsi="Book Antiqua" w:cs="Book Antiqua"/>
          <w:b/>
          <w:bCs/>
          <w:sz w:val="24"/>
        </w:rPr>
        <w:t>44</w:t>
      </w:r>
      <w:r>
        <w:rPr>
          <w:rFonts w:ascii="Book Antiqua" w:eastAsia="Book Antiqua" w:hAnsi="Book Antiqua" w:cs="Book Antiqua"/>
          <w:sz w:val="24"/>
        </w:rPr>
        <w:t>: 724-738 [PMID: 39658647 DOI: 10.1038/s41388-024-03243-6]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125 </w:t>
      </w:r>
      <w:r>
        <w:rPr>
          <w:rFonts w:ascii="Book Antiqua" w:eastAsia="Book Antiqua" w:hAnsi="Book Antiqua" w:cs="Book Antiqua"/>
          <w:b/>
          <w:bCs/>
          <w:sz w:val="24"/>
        </w:rPr>
        <w:t>Li L</w:t>
      </w:r>
      <w:r>
        <w:rPr>
          <w:rFonts w:ascii="Book Antiqua" w:eastAsia="Book Antiqua" w:hAnsi="Book Antiqua" w:cs="Book Antiqua"/>
          <w:sz w:val="24"/>
        </w:rPr>
        <w:t xml:space="preserve">, Dong J, Xu C, Wang S. Lactate drives senescence-resistant lineages in hepatocellular carcinoma via histone H2B lactylation of NDRG1. </w:t>
      </w:r>
      <w:r>
        <w:rPr>
          <w:rFonts w:ascii="Book Antiqua" w:eastAsia="Book Antiqua" w:hAnsi="Book Antiqua" w:cs="Book Antiqua"/>
          <w:i/>
          <w:iCs/>
          <w:sz w:val="24"/>
        </w:rPr>
        <w:t>Cancer Lett</w:t>
      </w:r>
      <w:r>
        <w:rPr>
          <w:rFonts w:ascii="Book Antiqua" w:eastAsia="Book Antiqua" w:hAnsi="Book Antiqua" w:cs="Book Antiqua"/>
          <w:sz w:val="24"/>
        </w:rPr>
        <w:t xml:space="preserve"> 2025; </w:t>
      </w:r>
      <w:r>
        <w:rPr>
          <w:rFonts w:ascii="Book Antiqua" w:eastAsia="Book Antiqua" w:hAnsi="Book Antiqua" w:cs="Book Antiqua"/>
          <w:b/>
          <w:bCs/>
          <w:sz w:val="24"/>
        </w:rPr>
        <w:t>616</w:t>
      </w:r>
      <w:r>
        <w:rPr>
          <w:rFonts w:ascii="Book Antiqua" w:eastAsia="Book Antiqua" w:hAnsi="Book Antiqua" w:cs="Book Antiqua"/>
          <w:sz w:val="24"/>
        </w:rPr>
        <w:t>: 217567 [PMID: 39978571 DOI: 10.1016/j.canlet.2025.217567]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126 </w:t>
      </w:r>
      <w:r>
        <w:rPr>
          <w:rFonts w:ascii="Book Antiqua" w:eastAsia="Book Antiqua" w:hAnsi="Book Antiqua" w:cs="Book Antiqua"/>
          <w:b/>
          <w:bCs/>
          <w:sz w:val="24"/>
        </w:rPr>
        <w:t>Jin J</w:t>
      </w:r>
      <w:r>
        <w:rPr>
          <w:rFonts w:ascii="Book Antiqua" w:eastAsia="Book Antiqua" w:hAnsi="Book Antiqua" w:cs="Book Antiqua"/>
          <w:sz w:val="24"/>
        </w:rPr>
        <w:t xml:space="preserve">, Bai L, Wang D, Ding W, Cao Z, Yan P, Li Y, Xi L, Wang Y, Zheng X, Wei H, Ding C, Wang Y. SIRT3-dependent delactylation of cyclin E2 prevents hepatocellular carcinoma growth. </w:t>
      </w:r>
      <w:r>
        <w:rPr>
          <w:rFonts w:ascii="Book Antiqua" w:eastAsia="Book Antiqua" w:hAnsi="Book Antiqua" w:cs="Book Antiqua"/>
          <w:i/>
          <w:iCs/>
          <w:sz w:val="24"/>
        </w:rPr>
        <w:t>EMBO Rep</w:t>
      </w:r>
      <w:r>
        <w:rPr>
          <w:rFonts w:ascii="Book Antiqua" w:eastAsia="Book Antiqua" w:hAnsi="Book Antiqua" w:cs="Book Antiqua"/>
          <w:sz w:val="24"/>
        </w:rPr>
        <w:t xml:space="preserve"> 2023; </w:t>
      </w:r>
      <w:r>
        <w:rPr>
          <w:rFonts w:ascii="Book Antiqua" w:eastAsia="Book Antiqua" w:hAnsi="Book Antiqua" w:cs="Book Antiqua"/>
          <w:b/>
          <w:bCs/>
          <w:sz w:val="24"/>
        </w:rPr>
        <w:t>24</w:t>
      </w:r>
      <w:r>
        <w:rPr>
          <w:rFonts w:ascii="Book Antiqua" w:eastAsia="Book Antiqua" w:hAnsi="Book Antiqua" w:cs="Book Antiqua"/>
          <w:sz w:val="24"/>
        </w:rPr>
        <w:t>: e56052 [PMID: 36896611 DOI: 10.15252/embr.202256052]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127 </w:t>
      </w:r>
      <w:r>
        <w:rPr>
          <w:rFonts w:ascii="Book Antiqua" w:eastAsia="Book Antiqua" w:hAnsi="Book Antiqua" w:cs="Book Antiqua"/>
          <w:b/>
          <w:bCs/>
          <w:sz w:val="24"/>
        </w:rPr>
        <w:t>Lin K</w:t>
      </w:r>
      <w:r>
        <w:rPr>
          <w:rFonts w:ascii="Book Antiqua" w:eastAsia="Book Antiqua" w:hAnsi="Book Antiqua" w:cs="Book Antiqua"/>
          <w:sz w:val="24"/>
        </w:rPr>
        <w:t xml:space="preserve">, Zhou E, Shi T, Zhang S, Zhang J, Zheng Z, Pan Y, Gao W, Yu Y. m6A eraser FTO impairs gemcitabine resistance in pancreatic cancer through influencing NEDD4 mRNA stability by regulating the PTEN/PI3K/AKT pathway. </w:t>
      </w:r>
      <w:r>
        <w:rPr>
          <w:rFonts w:ascii="Book Antiqua" w:eastAsia="Book Antiqua" w:hAnsi="Book Antiqua" w:cs="Book Antiqua"/>
          <w:i/>
          <w:iCs/>
          <w:sz w:val="24"/>
        </w:rPr>
        <w:t>J Exp Clin Cancer Res</w:t>
      </w:r>
      <w:r>
        <w:rPr>
          <w:rFonts w:ascii="Book Antiqua" w:eastAsia="Book Antiqua" w:hAnsi="Book Antiqua" w:cs="Book Antiqua"/>
          <w:sz w:val="24"/>
        </w:rPr>
        <w:t xml:space="preserve"> 2023; </w:t>
      </w:r>
      <w:r>
        <w:rPr>
          <w:rFonts w:ascii="Book Antiqua" w:eastAsia="Book Antiqua" w:hAnsi="Book Antiqua" w:cs="Book Antiqua"/>
          <w:b/>
          <w:bCs/>
          <w:sz w:val="24"/>
        </w:rPr>
        <w:t>42</w:t>
      </w:r>
      <w:r>
        <w:rPr>
          <w:rFonts w:ascii="Book Antiqua" w:eastAsia="Book Antiqua" w:hAnsi="Book Antiqua" w:cs="Book Antiqua"/>
          <w:sz w:val="24"/>
        </w:rPr>
        <w:t>: 217 [PMID: 37605223 DOI: 10.1186/s13046-023-02792-0]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128 </w:t>
      </w:r>
      <w:r>
        <w:rPr>
          <w:rFonts w:ascii="Book Antiqua" w:eastAsia="Book Antiqua" w:hAnsi="Book Antiqua" w:cs="Book Antiqua"/>
          <w:b/>
          <w:bCs/>
          <w:sz w:val="24"/>
        </w:rPr>
        <w:t>Zhao Y</w:t>
      </w:r>
      <w:r>
        <w:rPr>
          <w:rFonts w:ascii="Book Antiqua" w:eastAsia="Book Antiqua" w:hAnsi="Book Antiqua" w:cs="Book Antiqua"/>
          <w:sz w:val="24"/>
        </w:rPr>
        <w:t xml:space="preserve">, Liu W, Deng K, Chen Y, Zhou P, Liu C, Jiang G, Wu J, Zhang Y, Qu H, Liu B, Yu B, Shi X, Xia J. LncRNA BASP1-AS1 drives PCBP2 K115 lactylation to suppress ferroptosis and confer oxaliplatin resistance in gastric cancer. </w:t>
      </w:r>
      <w:r>
        <w:rPr>
          <w:rFonts w:ascii="Book Antiqua" w:eastAsia="Book Antiqua" w:hAnsi="Book Antiqua" w:cs="Book Antiqua"/>
          <w:i/>
          <w:iCs/>
          <w:sz w:val="24"/>
        </w:rPr>
        <w:t>Free Radic Biol Med</w:t>
      </w:r>
      <w:r>
        <w:rPr>
          <w:rFonts w:ascii="Book Antiqua" w:eastAsia="Book Antiqua" w:hAnsi="Book Antiqua" w:cs="Book Antiqua"/>
          <w:sz w:val="24"/>
        </w:rPr>
        <w:t xml:space="preserve"> 2025; </w:t>
      </w:r>
      <w:r>
        <w:rPr>
          <w:rFonts w:ascii="Book Antiqua" w:eastAsia="Book Antiqua" w:hAnsi="Book Antiqua" w:cs="Book Antiqua"/>
          <w:b/>
          <w:bCs/>
          <w:sz w:val="24"/>
        </w:rPr>
        <w:t>240</w:t>
      </w:r>
      <w:r>
        <w:rPr>
          <w:rFonts w:ascii="Book Antiqua" w:eastAsia="Book Antiqua" w:hAnsi="Book Antiqua" w:cs="Book Antiqua"/>
          <w:sz w:val="24"/>
        </w:rPr>
        <w:t>: 717-734 [PMID: 40914325 DOI: 10.1016/j.freeradbiomed.2025.09.002]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129 </w:t>
      </w:r>
      <w:r>
        <w:rPr>
          <w:rFonts w:ascii="Book Antiqua" w:eastAsia="Book Antiqua" w:hAnsi="Book Antiqua" w:cs="Book Antiqua"/>
          <w:b/>
          <w:bCs/>
          <w:sz w:val="24"/>
        </w:rPr>
        <w:t>Zhu Z</w:t>
      </w:r>
      <w:r>
        <w:rPr>
          <w:rFonts w:ascii="Book Antiqua" w:eastAsia="Book Antiqua" w:hAnsi="Book Antiqua" w:cs="Book Antiqua"/>
          <w:sz w:val="24"/>
        </w:rPr>
        <w:t xml:space="preserve">, Xia X, Lu Y, Li D, He X, Zhang B, Xiong G, Zhang W, Liang H, Zhu H. PARK7-driven IGF2BP3-K76 lactylation mediates ferroptosis and HAIC resistance in hepatocellular carcinoma. </w:t>
      </w:r>
      <w:r>
        <w:rPr>
          <w:rFonts w:ascii="Book Antiqua" w:eastAsia="Book Antiqua" w:hAnsi="Book Antiqua" w:cs="Book Antiqua"/>
          <w:i/>
          <w:iCs/>
          <w:sz w:val="24"/>
        </w:rPr>
        <w:t>Redox Biol</w:t>
      </w:r>
      <w:r>
        <w:rPr>
          <w:rFonts w:ascii="Book Antiqua" w:eastAsia="Book Antiqua" w:hAnsi="Book Antiqua" w:cs="Book Antiqua"/>
          <w:sz w:val="24"/>
        </w:rPr>
        <w:t xml:space="preserve"> 2025; </w:t>
      </w:r>
      <w:r>
        <w:rPr>
          <w:rFonts w:ascii="Book Antiqua" w:eastAsia="Book Antiqua" w:hAnsi="Book Antiqua" w:cs="Book Antiqua"/>
          <w:b/>
          <w:bCs/>
          <w:sz w:val="24"/>
        </w:rPr>
        <w:t>87</w:t>
      </w:r>
      <w:r>
        <w:rPr>
          <w:rFonts w:ascii="Book Antiqua" w:eastAsia="Book Antiqua" w:hAnsi="Book Antiqua" w:cs="Book Antiqua"/>
          <w:sz w:val="24"/>
        </w:rPr>
        <w:t>: 103869 [PMID: 41038069 DOI: 10.1016/j.redox.2025.103869]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130 </w:t>
      </w:r>
      <w:r>
        <w:rPr>
          <w:rFonts w:ascii="Book Antiqua" w:eastAsia="Book Antiqua" w:hAnsi="Book Antiqua" w:cs="Book Antiqua"/>
          <w:b/>
          <w:bCs/>
          <w:sz w:val="24"/>
        </w:rPr>
        <w:t>Zhang W</w:t>
      </w:r>
      <w:r>
        <w:rPr>
          <w:rFonts w:ascii="Book Antiqua" w:eastAsia="Book Antiqua" w:hAnsi="Book Antiqua" w:cs="Book Antiqua"/>
          <w:sz w:val="24"/>
        </w:rPr>
        <w:t xml:space="preserve">, Xia M, Li J, Liu G, Sun Y, Chen X, Zhong J. Warburg effect and lactylation in cancer: mechanisms for chemoresistance. </w:t>
      </w:r>
      <w:r>
        <w:rPr>
          <w:rFonts w:ascii="Book Antiqua" w:eastAsia="Book Antiqua" w:hAnsi="Book Antiqua" w:cs="Book Antiqua"/>
          <w:i/>
          <w:iCs/>
          <w:sz w:val="24"/>
        </w:rPr>
        <w:t>Mol Med</w:t>
      </w:r>
      <w:r>
        <w:rPr>
          <w:rFonts w:ascii="Book Antiqua" w:eastAsia="Book Antiqua" w:hAnsi="Book Antiqua" w:cs="Book Antiqua"/>
          <w:sz w:val="24"/>
        </w:rPr>
        <w:t xml:space="preserve"> 2025; </w:t>
      </w:r>
      <w:r>
        <w:rPr>
          <w:rFonts w:ascii="Book Antiqua" w:eastAsia="Book Antiqua" w:hAnsi="Book Antiqua" w:cs="Book Antiqua"/>
          <w:b/>
          <w:bCs/>
          <w:sz w:val="24"/>
        </w:rPr>
        <w:t>31</w:t>
      </w:r>
      <w:r>
        <w:rPr>
          <w:rFonts w:ascii="Book Antiqua" w:eastAsia="Book Antiqua" w:hAnsi="Book Antiqua" w:cs="Book Antiqua"/>
          <w:sz w:val="24"/>
        </w:rPr>
        <w:t>: 146 [PMID: 40264038 DOI: 10.1186/s10020-025-01205-6]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131 </w:t>
      </w:r>
      <w:r>
        <w:rPr>
          <w:rFonts w:ascii="Book Antiqua" w:eastAsia="Book Antiqua" w:hAnsi="Book Antiqua" w:cs="Book Antiqua"/>
          <w:b/>
          <w:bCs/>
          <w:sz w:val="24"/>
        </w:rPr>
        <w:t>Li Q</w:t>
      </w:r>
      <w:r>
        <w:rPr>
          <w:rFonts w:ascii="Book Antiqua" w:eastAsia="Book Antiqua" w:hAnsi="Book Antiqua" w:cs="Book Antiqua"/>
          <w:sz w:val="24"/>
        </w:rPr>
        <w:t xml:space="preserve">, Zhang F, Wang H, Tong Y, Fu Y, Wu K, Li J, Wang C, Wang Z, Jia Y, Chen R, Wu Y, Cui R, Wu Y, Qi Y, Qu K, Liu C, Zhang J. NEDD4 lactylation promotes APAP induced liver injury through Caspase11 dependent non-canonical pyroptosis. </w:t>
      </w:r>
      <w:r>
        <w:rPr>
          <w:rFonts w:ascii="Book Antiqua" w:eastAsia="Book Antiqua" w:hAnsi="Book Antiqua" w:cs="Book Antiqua"/>
          <w:i/>
          <w:iCs/>
          <w:sz w:val="24"/>
        </w:rPr>
        <w:t>Int J Biol Sci</w:t>
      </w:r>
      <w:r>
        <w:rPr>
          <w:rFonts w:ascii="Book Antiqua" w:eastAsia="Book Antiqua" w:hAnsi="Book Antiqua" w:cs="Book Antiqua"/>
          <w:sz w:val="24"/>
        </w:rPr>
        <w:t xml:space="preserve"> 2024; </w:t>
      </w:r>
      <w:r>
        <w:rPr>
          <w:rFonts w:ascii="Book Antiqua" w:eastAsia="Book Antiqua" w:hAnsi="Book Antiqua" w:cs="Book Antiqua"/>
          <w:b/>
          <w:bCs/>
          <w:sz w:val="24"/>
        </w:rPr>
        <w:t>20</w:t>
      </w:r>
      <w:r>
        <w:rPr>
          <w:rFonts w:ascii="Book Antiqua" w:eastAsia="Book Antiqua" w:hAnsi="Book Antiqua" w:cs="Book Antiqua"/>
          <w:sz w:val="24"/>
        </w:rPr>
        <w:t>: 1413-1435 [PMID: 38385085 DOI: 10.7150/ijbs.91284]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132 </w:t>
      </w:r>
      <w:r>
        <w:rPr>
          <w:rFonts w:ascii="Book Antiqua" w:eastAsia="Book Antiqua" w:hAnsi="Book Antiqua" w:cs="Book Antiqua"/>
          <w:b/>
          <w:bCs/>
          <w:sz w:val="24"/>
        </w:rPr>
        <w:t>Wei L</w:t>
      </w:r>
      <w:r>
        <w:rPr>
          <w:rFonts w:ascii="Book Antiqua" w:eastAsia="Book Antiqua" w:hAnsi="Book Antiqua" w:cs="Book Antiqua"/>
          <w:sz w:val="24"/>
        </w:rPr>
        <w:t xml:space="preserve">, Yang X, Wang J, Wang Z, Wang Q, Ding Y, Yu A. H3K18 lactylation of senescent microglia potentiates brain aging and Alzheimer's disease through the NFκB signaling pathway. </w:t>
      </w:r>
      <w:r>
        <w:rPr>
          <w:rFonts w:ascii="Book Antiqua" w:eastAsia="Book Antiqua" w:hAnsi="Book Antiqua" w:cs="Book Antiqua"/>
          <w:i/>
          <w:iCs/>
          <w:sz w:val="24"/>
        </w:rPr>
        <w:t>J Neuroinflammation</w:t>
      </w:r>
      <w:r>
        <w:rPr>
          <w:rFonts w:ascii="Book Antiqua" w:eastAsia="Book Antiqua" w:hAnsi="Book Antiqua" w:cs="Book Antiqua"/>
          <w:sz w:val="24"/>
        </w:rPr>
        <w:t xml:space="preserve"> 2023; </w:t>
      </w:r>
      <w:r>
        <w:rPr>
          <w:rFonts w:ascii="Book Antiqua" w:eastAsia="Book Antiqua" w:hAnsi="Book Antiqua" w:cs="Book Antiqua"/>
          <w:b/>
          <w:bCs/>
          <w:sz w:val="24"/>
        </w:rPr>
        <w:t>20</w:t>
      </w:r>
      <w:r>
        <w:rPr>
          <w:rFonts w:ascii="Book Antiqua" w:eastAsia="Book Antiqua" w:hAnsi="Book Antiqua" w:cs="Book Antiqua"/>
          <w:sz w:val="24"/>
        </w:rPr>
        <w:t>: 208 [PMID: 37697347 DOI: 10.1186/s12974-023-02879-7]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133 </w:t>
      </w:r>
      <w:r>
        <w:rPr>
          <w:rFonts w:ascii="Book Antiqua" w:eastAsia="Book Antiqua" w:hAnsi="Book Antiqua" w:cs="Book Antiqua"/>
          <w:b/>
          <w:bCs/>
          <w:sz w:val="24"/>
        </w:rPr>
        <w:t>Li Y</w:t>
      </w:r>
      <w:r>
        <w:rPr>
          <w:rFonts w:ascii="Book Antiqua" w:eastAsia="Book Antiqua" w:hAnsi="Book Antiqua" w:cs="Book Antiqua"/>
          <w:sz w:val="24"/>
        </w:rPr>
        <w:t xml:space="preserve">, Feng L, Shen Q, Jiang X, Liu F, Zhang C, Qi R, Pang B. From metabolic reprogramming to epigenetic modification: association network and targeted treatment strategy between histone lactylation and tumor progression.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1542664 [PMID: 41041328 DOI: 10.3389/fimmu.2025.1542664]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134 </w:t>
      </w:r>
      <w:r>
        <w:rPr>
          <w:rFonts w:ascii="Book Antiqua" w:eastAsia="Book Antiqua" w:hAnsi="Book Antiqua" w:cs="Book Antiqua"/>
          <w:b/>
          <w:bCs/>
          <w:sz w:val="24"/>
        </w:rPr>
        <w:t>Loison I</w:t>
      </w:r>
      <w:r>
        <w:rPr>
          <w:rFonts w:ascii="Book Antiqua" w:eastAsia="Book Antiqua" w:hAnsi="Book Antiqua" w:cs="Book Antiqua"/>
          <w:sz w:val="24"/>
        </w:rPr>
        <w:t xml:space="preserve">, Pioger A, Paget S, Metatla I; OrgaRES Consortium, Vincent A, Abbadie C, Dehennaut V. O-GlcNAcylation inhibition redirects the response of colon cancer cells to chemotherapy from senescence to apoptosis. </w:t>
      </w:r>
      <w:r>
        <w:rPr>
          <w:rFonts w:ascii="Book Antiqua" w:eastAsia="Book Antiqua" w:hAnsi="Book Antiqua" w:cs="Book Antiqua"/>
          <w:i/>
          <w:iCs/>
          <w:sz w:val="24"/>
        </w:rPr>
        <w:t>Cell Death Dis</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762 [PMID: 39426963 DOI: 10.1038/s41419-024-07131-5]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135 </w:t>
      </w:r>
      <w:r>
        <w:rPr>
          <w:rFonts w:ascii="Book Antiqua" w:eastAsia="Book Antiqua" w:hAnsi="Book Antiqua" w:cs="Book Antiqua"/>
          <w:b/>
          <w:bCs/>
          <w:sz w:val="24"/>
        </w:rPr>
        <w:t>Kaur P</w:t>
      </w:r>
      <w:r>
        <w:rPr>
          <w:rFonts w:ascii="Book Antiqua" w:eastAsia="Book Antiqua" w:hAnsi="Book Antiqua" w:cs="Book Antiqua"/>
          <w:sz w:val="24"/>
        </w:rPr>
        <w:t xml:space="preserve">, Shankar E, Gupta S. EZH2-mediated development of therapeutic resistance in cancer. </w:t>
      </w:r>
      <w:r>
        <w:rPr>
          <w:rFonts w:ascii="Book Antiqua" w:eastAsia="Book Antiqua" w:hAnsi="Book Antiqua" w:cs="Book Antiqua"/>
          <w:i/>
          <w:iCs/>
          <w:sz w:val="24"/>
        </w:rPr>
        <w:t>Cancer Lett</w:t>
      </w:r>
      <w:r>
        <w:rPr>
          <w:rFonts w:ascii="Book Antiqua" w:eastAsia="Book Antiqua" w:hAnsi="Book Antiqua" w:cs="Book Antiqua"/>
          <w:sz w:val="24"/>
        </w:rPr>
        <w:t xml:space="preserve"> 2024; </w:t>
      </w:r>
      <w:r>
        <w:rPr>
          <w:rFonts w:ascii="Book Antiqua" w:eastAsia="Book Antiqua" w:hAnsi="Book Antiqua" w:cs="Book Antiqua"/>
          <w:b/>
          <w:bCs/>
          <w:sz w:val="24"/>
        </w:rPr>
        <w:t>586</w:t>
      </w:r>
      <w:r>
        <w:rPr>
          <w:rFonts w:ascii="Book Antiqua" w:eastAsia="Book Antiqua" w:hAnsi="Book Antiqua" w:cs="Book Antiqua"/>
          <w:sz w:val="24"/>
        </w:rPr>
        <w:t>: 216706 [PMID: 38331087 DOI: 10.1016/j.canlet.2024.216706]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136 </w:t>
      </w:r>
      <w:r>
        <w:rPr>
          <w:rFonts w:ascii="Book Antiqua" w:eastAsia="Book Antiqua" w:hAnsi="Book Antiqua" w:cs="Book Antiqua"/>
          <w:b/>
          <w:bCs/>
          <w:sz w:val="24"/>
        </w:rPr>
        <w:t>Shen Z</w:t>
      </w:r>
      <w:r>
        <w:rPr>
          <w:rFonts w:ascii="Book Antiqua" w:eastAsia="Book Antiqua" w:hAnsi="Book Antiqua" w:cs="Book Antiqua"/>
          <w:sz w:val="24"/>
        </w:rPr>
        <w:t xml:space="preserve">, Wang Y, Gao J, Gu W, Ren Z, Xu L, Qian R, Miao Q, Hu X, Wu Y, Liu W, Cai Y, Wan CC, Zhu Y, Sun L, Yan T. The EZH2/MCM Complex/hTERT axis facilitates hepatocellular carcinoma progression by inhibiting cellular senescence. </w:t>
      </w:r>
      <w:r>
        <w:rPr>
          <w:rFonts w:ascii="Book Antiqua" w:eastAsia="Book Antiqua" w:hAnsi="Book Antiqua" w:cs="Book Antiqua"/>
          <w:i/>
          <w:iCs/>
          <w:sz w:val="24"/>
        </w:rPr>
        <w:t>Mech Ageing Dev</w:t>
      </w:r>
      <w:r>
        <w:rPr>
          <w:rFonts w:ascii="Book Antiqua" w:eastAsia="Book Antiqua" w:hAnsi="Book Antiqua" w:cs="Book Antiqua"/>
          <w:sz w:val="24"/>
        </w:rPr>
        <w:t xml:space="preserve"> 2025; </w:t>
      </w:r>
      <w:r>
        <w:rPr>
          <w:rFonts w:ascii="Book Antiqua" w:eastAsia="Book Antiqua" w:hAnsi="Book Antiqua" w:cs="Book Antiqua"/>
          <w:b/>
          <w:bCs/>
          <w:sz w:val="24"/>
        </w:rPr>
        <w:t>224</w:t>
      </w:r>
      <w:r>
        <w:rPr>
          <w:rFonts w:ascii="Book Antiqua" w:eastAsia="Book Antiqua" w:hAnsi="Book Antiqua" w:cs="Book Antiqua"/>
          <w:sz w:val="24"/>
        </w:rPr>
        <w:t>: 112040 [PMID: 39933657 DOI: 10.1016/j.mad.2025.112040]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137 </w:t>
      </w:r>
      <w:r>
        <w:rPr>
          <w:rFonts w:ascii="Book Antiqua" w:eastAsia="Book Antiqua" w:hAnsi="Book Antiqua" w:cs="Book Antiqua"/>
          <w:b/>
          <w:bCs/>
          <w:sz w:val="24"/>
        </w:rPr>
        <w:t>Yang B</w:t>
      </w:r>
      <w:r>
        <w:rPr>
          <w:rFonts w:ascii="Book Antiqua" w:eastAsia="Book Antiqua" w:hAnsi="Book Antiqua" w:cs="Book Antiqua"/>
          <w:sz w:val="24"/>
        </w:rPr>
        <w:t xml:space="preserve">, Wang H, Tao Y, Yang X, Mu H, Yang L, Jiang Y, Wang Z, Zhang R, Cai Z, Yang C, Zuo D, Hua Y, Sun W. Targeting MAT2A synergistically induces DNA damage in osteosarcoma cells through EZH2-mediated H3K27me3 modification. </w:t>
      </w:r>
      <w:r>
        <w:rPr>
          <w:rFonts w:ascii="Book Antiqua" w:eastAsia="Book Antiqua" w:hAnsi="Book Antiqua" w:cs="Book Antiqua"/>
          <w:i/>
          <w:iCs/>
          <w:sz w:val="24"/>
        </w:rPr>
        <w:t>J Orthop Translat</w:t>
      </w:r>
      <w:r>
        <w:rPr>
          <w:rFonts w:ascii="Book Antiqua" w:eastAsia="Book Antiqua" w:hAnsi="Book Antiqua" w:cs="Book Antiqua"/>
          <w:sz w:val="24"/>
        </w:rPr>
        <w:t xml:space="preserve"> 2025; </w:t>
      </w:r>
      <w:r>
        <w:rPr>
          <w:rFonts w:ascii="Book Antiqua" w:eastAsia="Book Antiqua" w:hAnsi="Book Antiqua" w:cs="Book Antiqua"/>
          <w:b/>
          <w:bCs/>
          <w:sz w:val="24"/>
        </w:rPr>
        <w:t>55</w:t>
      </w:r>
      <w:r>
        <w:rPr>
          <w:rFonts w:ascii="Book Antiqua" w:eastAsia="Book Antiqua" w:hAnsi="Book Antiqua" w:cs="Book Antiqua"/>
          <w:sz w:val="24"/>
        </w:rPr>
        <w:t>: 346-359 [PMID: 41146859 DOI: 10.1016/j.jot.2025.09.007]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138 </w:t>
      </w:r>
      <w:r>
        <w:rPr>
          <w:rFonts w:ascii="Book Antiqua" w:eastAsia="Book Antiqua" w:hAnsi="Book Antiqua" w:cs="Book Antiqua"/>
          <w:b/>
          <w:bCs/>
          <w:sz w:val="24"/>
        </w:rPr>
        <w:t>Wang K</w:t>
      </w:r>
      <w:r>
        <w:rPr>
          <w:rFonts w:ascii="Book Antiqua" w:eastAsia="Book Antiqua" w:hAnsi="Book Antiqua" w:cs="Book Antiqua"/>
          <w:sz w:val="24"/>
        </w:rPr>
        <w:t xml:space="preserve">, Jiang X, Jiang Y, Liu J, Du Y, Zhang Z, Li Y, Zhao X, Li J, Zhang R. EZH2-H3K27me3-mediated silencing of mir-139-5p inhibits cellular senescence in hepatocellular carcinoma by activating TOP2A. </w:t>
      </w:r>
      <w:r>
        <w:rPr>
          <w:rFonts w:ascii="Book Antiqua" w:eastAsia="Book Antiqua" w:hAnsi="Book Antiqua" w:cs="Book Antiqua"/>
          <w:i/>
          <w:iCs/>
          <w:sz w:val="24"/>
        </w:rPr>
        <w:t>J Exp Clin Cancer Res</w:t>
      </w:r>
      <w:r>
        <w:rPr>
          <w:rFonts w:ascii="Book Antiqua" w:eastAsia="Book Antiqua" w:hAnsi="Book Antiqua" w:cs="Book Antiqua"/>
          <w:sz w:val="24"/>
        </w:rPr>
        <w:t xml:space="preserve"> 2023; </w:t>
      </w:r>
      <w:r>
        <w:rPr>
          <w:rFonts w:ascii="Book Antiqua" w:eastAsia="Book Antiqua" w:hAnsi="Book Antiqua" w:cs="Book Antiqua"/>
          <w:b/>
          <w:bCs/>
          <w:sz w:val="24"/>
        </w:rPr>
        <w:t>42</w:t>
      </w:r>
      <w:r>
        <w:rPr>
          <w:rFonts w:ascii="Book Antiqua" w:eastAsia="Book Antiqua" w:hAnsi="Book Antiqua" w:cs="Book Antiqua"/>
          <w:sz w:val="24"/>
        </w:rPr>
        <w:t>: 320 [PMID: 38008711 DOI: 10.1186/s13046-023-02855-2]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139 </w:t>
      </w:r>
      <w:r>
        <w:rPr>
          <w:rFonts w:ascii="Book Antiqua" w:eastAsia="Book Antiqua" w:hAnsi="Book Antiqua" w:cs="Book Antiqua"/>
          <w:b/>
          <w:bCs/>
          <w:sz w:val="24"/>
        </w:rPr>
        <w:t>Jeong Y</w:t>
      </w:r>
      <w:r>
        <w:rPr>
          <w:rFonts w:ascii="Book Antiqua" w:eastAsia="Book Antiqua" w:hAnsi="Book Antiqua" w:cs="Book Antiqua"/>
          <w:sz w:val="24"/>
        </w:rPr>
        <w:t xml:space="preserve">, Jang H, Kim SB, Yu M, Kim RE, Choi WS, Jeon Y, Lim JY. Dual targeting of EZH2 and PD-L1 in Burkitt's lymphoma enhances immune activation and induces apoptotic pathway.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1578665 [PMID: 40308579 DOI: 10.3389/fimmu.2025.1578665]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140 </w:t>
      </w:r>
      <w:r>
        <w:rPr>
          <w:rFonts w:ascii="Book Antiqua" w:eastAsia="Book Antiqua" w:hAnsi="Book Antiqua" w:cs="Book Antiqua"/>
          <w:b/>
          <w:bCs/>
          <w:sz w:val="24"/>
        </w:rPr>
        <w:t>Salminen A</w:t>
      </w:r>
      <w:r>
        <w:rPr>
          <w:rFonts w:ascii="Book Antiqua" w:eastAsia="Book Antiqua" w:hAnsi="Book Antiqua" w:cs="Book Antiqua"/>
          <w:sz w:val="24"/>
        </w:rPr>
        <w:t xml:space="preserve">. Cooperation between inhibitory immune checkpoints of senescent cells with immunosuppressive network to promote immunosenescence and the aging process. </w:t>
      </w:r>
      <w:r>
        <w:rPr>
          <w:rFonts w:ascii="Book Antiqua" w:eastAsia="Book Antiqua" w:hAnsi="Book Antiqua" w:cs="Book Antiqua"/>
          <w:i/>
          <w:iCs/>
          <w:sz w:val="24"/>
        </w:rPr>
        <w:t>Ageing Res Rev</w:t>
      </w:r>
      <w:r>
        <w:rPr>
          <w:rFonts w:ascii="Book Antiqua" w:eastAsia="Book Antiqua" w:hAnsi="Book Antiqua" w:cs="Book Antiqua"/>
          <w:sz w:val="24"/>
        </w:rPr>
        <w:t xml:space="preserve"> 2025; </w:t>
      </w:r>
      <w:r>
        <w:rPr>
          <w:rFonts w:ascii="Book Antiqua" w:eastAsia="Book Antiqua" w:hAnsi="Book Antiqua" w:cs="Book Antiqua"/>
          <w:b/>
          <w:bCs/>
          <w:sz w:val="24"/>
        </w:rPr>
        <w:t>106</w:t>
      </w:r>
      <w:r>
        <w:rPr>
          <w:rFonts w:ascii="Book Antiqua" w:eastAsia="Book Antiqua" w:hAnsi="Book Antiqua" w:cs="Book Antiqua"/>
          <w:sz w:val="24"/>
        </w:rPr>
        <w:t>: 102694 [PMID: 39984130 DOI: 10.1016/j.arr.2025.102694]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141 </w:t>
      </w:r>
      <w:r>
        <w:rPr>
          <w:rFonts w:ascii="Book Antiqua" w:eastAsia="Book Antiqua" w:hAnsi="Book Antiqua" w:cs="Book Antiqua"/>
          <w:b/>
          <w:bCs/>
          <w:sz w:val="24"/>
        </w:rPr>
        <w:t>Shi C</w:t>
      </w:r>
      <w:r>
        <w:rPr>
          <w:rFonts w:ascii="Book Antiqua" w:eastAsia="Book Antiqua" w:hAnsi="Book Antiqua" w:cs="Book Antiqua"/>
          <w:sz w:val="24"/>
        </w:rPr>
        <w:t xml:space="preserve">, Xue Y, Li J, Hui D, Wang B, Qian S, Dan L, Guo Y, Fan Y, Shen J, Yang Y, Jia K, Zhao L. MDM2 in the signaling pathways related to neurological diseases. </w:t>
      </w:r>
      <w:r>
        <w:rPr>
          <w:rFonts w:ascii="Book Antiqua" w:eastAsia="Book Antiqua" w:hAnsi="Book Antiqua" w:cs="Book Antiqua"/>
          <w:i/>
          <w:iCs/>
          <w:sz w:val="24"/>
        </w:rPr>
        <w:t>Neurobiol Dis</w:t>
      </w:r>
      <w:r>
        <w:rPr>
          <w:rFonts w:ascii="Book Antiqua" w:eastAsia="Book Antiqua" w:hAnsi="Book Antiqua" w:cs="Book Antiqua"/>
          <w:sz w:val="24"/>
        </w:rPr>
        <w:t xml:space="preserve"> 2025; </w:t>
      </w:r>
      <w:r>
        <w:rPr>
          <w:rFonts w:ascii="Book Antiqua" w:eastAsia="Book Antiqua" w:hAnsi="Book Antiqua" w:cs="Book Antiqua"/>
          <w:b/>
          <w:bCs/>
          <w:sz w:val="24"/>
        </w:rPr>
        <w:t>217</w:t>
      </w:r>
      <w:r>
        <w:rPr>
          <w:rFonts w:ascii="Book Antiqua" w:eastAsia="Book Antiqua" w:hAnsi="Book Antiqua" w:cs="Book Antiqua"/>
          <w:sz w:val="24"/>
        </w:rPr>
        <w:t>: 107200 [PMID: 41276030 DOI: 10.1016/j.nbd.2025.107200]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142 </w:t>
      </w:r>
      <w:r>
        <w:rPr>
          <w:rFonts w:ascii="Book Antiqua" w:eastAsia="Book Antiqua" w:hAnsi="Book Antiqua" w:cs="Book Antiqua"/>
          <w:b/>
          <w:bCs/>
          <w:sz w:val="24"/>
        </w:rPr>
        <w:t>Christine A</w:t>
      </w:r>
      <w:r>
        <w:rPr>
          <w:rFonts w:ascii="Book Antiqua" w:eastAsia="Book Antiqua" w:hAnsi="Book Antiqua" w:cs="Book Antiqua"/>
          <w:sz w:val="24"/>
        </w:rPr>
        <w:t xml:space="preserve">, Park MK, Song SJ, Song MS. The equilibrium of tumor suppression: DUBs as active regulators of PTEN. </w:t>
      </w:r>
      <w:r>
        <w:rPr>
          <w:rFonts w:ascii="Book Antiqua" w:eastAsia="Book Antiqua" w:hAnsi="Book Antiqua" w:cs="Book Antiqua"/>
          <w:i/>
          <w:iCs/>
          <w:sz w:val="24"/>
        </w:rPr>
        <w:t>Exp Mol Med</w:t>
      </w:r>
      <w:r>
        <w:rPr>
          <w:rFonts w:ascii="Book Antiqua" w:eastAsia="Book Antiqua" w:hAnsi="Book Antiqua" w:cs="Book Antiqua"/>
          <w:sz w:val="24"/>
        </w:rPr>
        <w:t xml:space="preserve"> 2022; </w:t>
      </w:r>
      <w:r>
        <w:rPr>
          <w:rFonts w:ascii="Book Antiqua" w:eastAsia="Book Antiqua" w:hAnsi="Book Antiqua" w:cs="Book Antiqua"/>
          <w:b/>
          <w:bCs/>
          <w:sz w:val="24"/>
        </w:rPr>
        <w:t>54</w:t>
      </w:r>
      <w:r>
        <w:rPr>
          <w:rFonts w:ascii="Book Antiqua" w:eastAsia="Book Antiqua" w:hAnsi="Book Antiqua" w:cs="Book Antiqua"/>
          <w:sz w:val="24"/>
        </w:rPr>
        <w:t>: 1814-1821 [PMID: 36385557 DOI: 10.1038/s12276-022-00887-w]</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143 </w:t>
      </w:r>
      <w:r>
        <w:rPr>
          <w:rFonts w:ascii="Book Antiqua" w:eastAsia="Book Antiqua" w:hAnsi="Book Antiqua" w:cs="Book Antiqua"/>
          <w:b/>
          <w:bCs/>
          <w:sz w:val="24"/>
        </w:rPr>
        <w:t>Brummer T</w:t>
      </w:r>
      <w:r>
        <w:rPr>
          <w:rFonts w:ascii="Book Antiqua" w:eastAsia="Book Antiqua" w:hAnsi="Book Antiqua" w:cs="Book Antiqua"/>
          <w:sz w:val="24"/>
        </w:rPr>
        <w:t xml:space="preserve">, Zeiser R. The role of the MDM2/p53 axis in antitumor immune responses. </w:t>
      </w:r>
      <w:r>
        <w:rPr>
          <w:rFonts w:ascii="Book Antiqua" w:eastAsia="Book Antiqua" w:hAnsi="Book Antiqua" w:cs="Book Antiqua"/>
          <w:i/>
          <w:iCs/>
          <w:sz w:val="24"/>
        </w:rPr>
        <w:t>Blood</w:t>
      </w:r>
      <w:r>
        <w:rPr>
          <w:rFonts w:ascii="Book Antiqua" w:eastAsia="Book Antiqua" w:hAnsi="Book Antiqua" w:cs="Book Antiqua"/>
          <w:sz w:val="24"/>
        </w:rPr>
        <w:t xml:space="preserve"> 2024; </w:t>
      </w:r>
      <w:r>
        <w:rPr>
          <w:rFonts w:ascii="Book Antiqua" w:eastAsia="Book Antiqua" w:hAnsi="Book Antiqua" w:cs="Book Antiqua"/>
          <w:b/>
          <w:bCs/>
          <w:sz w:val="24"/>
        </w:rPr>
        <w:t>143</w:t>
      </w:r>
      <w:r>
        <w:rPr>
          <w:rFonts w:ascii="Book Antiqua" w:eastAsia="Book Antiqua" w:hAnsi="Book Antiqua" w:cs="Book Antiqua"/>
          <w:sz w:val="24"/>
        </w:rPr>
        <w:t>: 2701-2709 [PMID: 37467495 DOI: 10.1182/blood.2023020731]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144 </w:t>
      </w:r>
      <w:r>
        <w:rPr>
          <w:rFonts w:ascii="Book Antiqua" w:eastAsia="Book Antiqua" w:hAnsi="Book Antiqua" w:cs="Book Antiqua"/>
          <w:b/>
          <w:bCs/>
          <w:sz w:val="24"/>
        </w:rPr>
        <w:t>Liu X</w:t>
      </w:r>
      <w:r>
        <w:rPr>
          <w:rFonts w:ascii="Book Antiqua" w:eastAsia="Book Antiqua" w:hAnsi="Book Antiqua" w:cs="Book Antiqua"/>
          <w:sz w:val="24"/>
        </w:rPr>
        <w:t xml:space="preserve">, Ding W, Jiang L, Chen Q, Luo X. Unraveling the critical role of SUMOylation in the governing of tumor immunity.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1654167 [PMID: 41089683 DOI: 10.3389/fimmu.2025.1654167]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145 </w:t>
      </w:r>
      <w:r>
        <w:rPr>
          <w:rFonts w:ascii="Book Antiqua" w:eastAsia="Book Antiqua" w:hAnsi="Book Antiqua" w:cs="Book Antiqua"/>
          <w:b/>
          <w:bCs/>
          <w:sz w:val="24"/>
        </w:rPr>
        <w:t>Tharuka MDN</w:t>
      </w:r>
      <w:r>
        <w:rPr>
          <w:rFonts w:ascii="Book Antiqua" w:eastAsia="Book Antiqua" w:hAnsi="Book Antiqua" w:cs="Book Antiqua"/>
          <w:sz w:val="24"/>
        </w:rPr>
        <w:t xml:space="preserve">, Courelli AS, Chen Y. Immune regulation by the SUMO family. </w:t>
      </w:r>
      <w:r>
        <w:rPr>
          <w:rFonts w:ascii="Book Antiqua" w:eastAsia="Book Antiqua" w:hAnsi="Book Antiqua" w:cs="Book Antiqua"/>
          <w:i/>
          <w:iCs/>
          <w:sz w:val="24"/>
        </w:rPr>
        <w:t>Nat Rev Immunol</w:t>
      </w:r>
      <w:r>
        <w:rPr>
          <w:rFonts w:ascii="Book Antiqua" w:eastAsia="Book Antiqua" w:hAnsi="Book Antiqua" w:cs="Book Antiqua"/>
          <w:sz w:val="24"/>
        </w:rPr>
        <w:t xml:space="preserve"> 2025; </w:t>
      </w:r>
      <w:r>
        <w:rPr>
          <w:rFonts w:ascii="Book Antiqua" w:eastAsia="Book Antiqua" w:hAnsi="Book Antiqua" w:cs="Book Antiqua"/>
          <w:b/>
          <w:bCs/>
          <w:sz w:val="24"/>
        </w:rPr>
        <w:t>25</w:t>
      </w:r>
      <w:r>
        <w:rPr>
          <w:rFonts w:ascii="Book Antiqua" w:eastAsia="Book Antiqua" w:hAnsi="Book Antiqua" w:cs="Book Antiqua"/>
          <w:sz w:val="24"/>
        </w:rPr>
        <w:t>: 608-620 [PMID: 40108400 DOI: 10.1038/s41577-025-01155-4]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146 </w:t>
      </w:r>
      <w:r>
        <w:rPr>
          <w:rFonts w:ascii="Book Antiqua" w:eastAsia="Book Antiqua" w:hAnsi="Book Antiqua" w:cs="Book Antiqua"/>
          <w:b/>
          <w:bCs/>
          <w:sz w:val="24"/>
        </w:rPr>
        <w:t>Wu X</w:t>
      </w:r>
      <w:r>
        <w:rPr>
          <w:rFonts w:ascii="Book Antiqua" w:eastAsia="Book Antiqua" w:hAnsi="Book Antiqua" w:cs="Book Antiqua"/>
          <w:sz w:val="24"/>
        </w:rPr>
        <w:t xml:space="preserve">, Zhang X, Tang S, Wang Y. The important role of the histone acetyltransferases p300/CBP in cancer and the promising anticancer effects of p300/CBP inhibitors. </w:t>
      </w:r>
      <w:r>
        <w:rPr>
          <w:rFonts w:ascii="Book Antiqua" w:eastAsia="Book Antiqua" w:hAnsi="Book Antiqua" w:cs="Book Antiqua"/>
          <w:i/>
          <w:iCs/>
          <w:sz w:val="24"/>
        </w:rPr>
        <w:t>Cell Biol Toxicol</w:t>
      </w:r>
      <w:r>
        <w:rPr>
          <w:rFonts w:ascii="Book Antiqua" w:eastAsia="Book Antiqua" w:hAnsi="Book Antiqua" w:cs="Book Antiqua"/>
          <w:sz w:val="24"/>
        </w:rPr>
        <w:t xml:space="preserve"> 2025; </w:t>
      </w:r>
      <w:r>
        <w:rPr>
          <w:rFonts w:ascii="Book Antiqua" w:eastAsia="Book Antiqua" w:hAnsi="Book Antiqua" w:cs="Book Antiqua"/>
          <w:b/>
          <w:bCs/>
          <w:sz w:val="24"/>
        </w:rPr>
        <w:t>41</w:t>
      </w:r>
      <w:r>
        <w:rPr>
          <w:rFonts w:ascii="Book Antiqua" w:eastAsia="Book Antiqua" w:hAnsi="Book Antiqua" w:cs="Book Antiqua"/>
          <w:sz w:val="24"/>
        </w:rPr>
        <w:t>: 32 [PMID: 39825161 DOI: 10.1007/s10565-024-09984-0]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147 </w:t>
      </w:r>
      <w:r>
        <w:rPr>
          <w:rFonts w:ascii="Book Antiqua" w:eastAsia="Book Antiqua" w:hAnsi="Book Antiqua" w:cs="Book Antiqua"/>
          <w:b/>
          <w:bCs/>
          <w:sz w:val="24"/>
        </w:rPr>
        <w:t>Sanborn MA</w:t>
      </w:r>
      <w:r>
        <w:rPr>
          <w:rFonts w:ascii="Book Antiqua" w:eastAsia="Book Antiqua" w:hAnsi="Book Antiqua" w:cs="Book Antiqua"/>
          <w:sz w:val="24"/>
        </w:rPr>
        <w:t xml:space="preserve">, Wang X, Gao S, Dai Y, Rehman J. Unveiling the cell-type-specific landscape of cellular senescence through single-cell transcriptomics using SenePy. </w:t>
      </w:r>
      <w:r>
        <w:rPr>
          <w:rFonts w:ascii="Book Antiqua" w:eastAsia="Book Antiqua" w:hAnsi="Book Antiqua" w:cs="Book Antiqua"/>
          <w:i/>
          <w:iCs/>
          <w:sz w:val="24"/>
        </w:rPr>
        <w:t>Nat Commun</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1884 [PMID: 39987255 DOI: 10.1038/s41467-025-57047-7]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148 </w:t>
      </w:r>
      <w:r>
        <w:rPr>
          <w:rFonts w:ascii="Book Antiqua" w:eastAsia="Book Antiqua" w:hAnsi="Book Antiqua" w:cs="Book Antiqua"/>
          <w:b/>
          <w:bCs/>
          <w:sz w:val="24"/>
        </w:rPr>
        <w:t>Baretti M</w:t>
      </w:r>
      <w:r>
        <w:rPr>
          <w:rFonts w:ascii="Book Antiqua" w:eastAsia="Book Antiqua" w:hAnsi="Book Antiqua" w:cs="Book Antiqua"/>
          <w:sz w:val="24"/>
        </w:rPr>
        <w:t xml:space="preserve">, Yarchoan M. Epigenetic modifiers synergize with immune-checkpoint blockade to enhance long-lasting antitumor efficacy. </w:t>
      </w:r>
      <w:r>
        <w:rPr>
          <w:rFonts w:ascii="Book Antiqua" w:eastAsia="Book Antiqua" w:hAnsi="Book Antiqua" w:cs="Book Antiqua"/>
          <w:i/>
          <w:iCs/>
          <w:sz w:val="24"/>
        </w:rPr>
        <w:t>J Clin Invest</w:t>
      </w:r>
      <w:r>
        <w:rPr>
          <w:rFonts w:ascii="Book Antiqua" w:eastAsia="Book Antiqua" w:hAnsi="Book Antiqua" w:cs="Book Antiqua"/>
          <w:sz w:val="24"/>
        </w:rPr>
        <w:t xml:space="preserve"> 2021; </w:t>
      </w:r>
      <w:r>
        <w:rPr>
          <w:rFonts w:ascii="Book Antiqua" w:eastAsia="Book Antiqua" w:hAnsi="Book Antiqua" w:cs="Book Antiqua"/>
          <w:b/>
          <w:bCs/>
          <w:sz w:val="24"/>
        </w:rPr>
        <w:t>131</w:t>
      </w:r>
      <w:r>
        <w:rPr>
          <w:rFonts w:ascii="Book Antiqua" w:eastAsia="Book Antiqua" w:hAnsi="Book Antiqua" w:cs="Book Antiqua"/>
          <w:sz w:val="24"/>
        </w:rPr>
        <w:t>: e151002 [PMID: 34396984 DOI: 10.1172/JCI151002]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149 </w:t>
      </w:r>
      <w:r>
        <w:rPr>
          <w:rFonts w:ascii="Book Antiqua" w:eastAsia="Book Antiqua" w:hAnsi="Book Antiqua" w:cs="Book Antiqua"/>
          <w:b/>
          <w:bCs/>
          <w:sz w:val="24"/>
        </w:rPr>
        <w:t>A Heieis G</w:t>
      </w:r>
      <w:r>
        <w:rPr>
          <w:rFonts w:ascii="Book Antiqua" w:eastAsia="Book Antiqua" w:hAnsi="Book Antiqua" w:cs="Book Antiqua"/>
          <w:sz w:val="24"/>
        </w:rPr>
        <w:t xml:space="preserve">, Everts B. O-GlcNAcylation at the center of antitumor immunity. </w:t>
      </w:r>
      <w:r>
        <w:rPr>
          <w:rFonts w:ascii="Book Antiqua" w:eastAsia="Book Antiqua" w:hAnsi="Book Antiqua" w:cs="Book Antiqua"/>
          <w:i/>
          <w:iCs/>
          <w:sz w:val="24"/>
        </w:rPr>
        <w:t>Curr Opin Biotechnol</w:t>
      </w:r>
      <w:r>
        <w:rPr>
          <w:rFonts w:ascii="Book Antiqua" w:eastAsia="Book Antiqua" w:hAnsi="Book Antiqua" w:cs="Book Antiqua"/>
          <w:sz w:val="24"/>
        </w:rPr>
        <w:t xml:space="preserve"> 2023; </w:t>
      </w:r>
      <w:r>
        <w:rPr>
          <w:rFonts w:ascii="Book Antiqua" w:eastAsia="Book Antiqua" w:hAnsi="Book Antiqua" w:cs="Book Antiqua"/>
          <w:b/>
          <w:bCs/>
          <w:sz w:val="24"/>
        </w:rPr>
        <w:t>84</w:t>
      </w:r>
      <w:r>
        <w:rPr>
          <w:rFonts w:ascii="Book Antiqua" w:eastAsia="Book Antiqua" w:hAnsi="Book Antiqua" w:cs="Book Antiqua"/>
          <w:sz w:val="24"/>
        </w:rPr>
        <w:t>: 103009 [PMID: 37863017 DOI: 10.1016/j.copbio.2023.103009]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150 </w:t>
      </w:r>
      <w:r>
        <w:rPr>
          <w:rFonts w:ascii="Book Antiqua" w:eastAsia="Book Antiqua" w:hAnsi="Book Antiqua" w:cs="Book Antiqua"/>
          <w:b/>
          <w:bCs/>
          <w:sz w:val="24"/>
        </w:rPr>
        <w:t>Wei Q</w:t>
      </w:r>
      <w:r>
        <w:rPr>
          <w:rFonts w:ascii="Book Antiqua" w:eastAsia="Book Antiqua" w:hAnsi="Book Antiqua" w:cs="Book Antiqua"/>
          <w:sz w:val="24"/>
        </w:rPr>
        <w:t xml:space="preserve">, Chen R, He X, Qu Y, Yan C, Liu X, Liu J, Luo J, Yu Z, Hu W, Wang L, Lin X, Wu C, Xiao J, Zhou H, Wang J, Zhu M, Yang P, Chen Y, Tan Q, Yuan X, Jing H, Zhang W. Multi-omics and single cell characterization of cancer immunosenescence landscape. </w:t>
      </w:r>
      <w:r>
        <w:rPr>
          <w:rFonts w:ascii="Book Antiqua" w:eastAsia="Book Antiqua" w:hAnsi="Book Antiqua" w:cs="Book Antiqua"/>
          <w:i/>
          <w:iCs/>
          <w:sz w:val="24"/>
        </w:rPr>
        <w:t>Sci Data</w:t>
      </w:r>
      <w:r>
        <w:rPr>
          <w:rFonts w:ascii="Book Antiqua" w:eastAsia="Book Antiqua" w:hAnsi="Book Antiqua" w:cs="Book Antiqua"/>
          <w:sz w:val="24"/>
        </w:rPr>
        <w:t xml:space="preserve"> 2024; </w:t>
      </w:r>
      <w:r>
        <w:rPr>
          <w:rFonts w:ascii="Book Antiqua" w:eastAsia="Book Antiqua" w:hAnsi="Book Antiqua" w:cs="Book Antiqua"/>
          <w:b/>
          <w:bCs/>
          <w:sz w:val="24"/>
        </w:rPr>
        <w:t>11</w:t>
      </w:r>
      <w:r>
        <w:rPr>
          <w:rFonts w:ascii="Book Antiqua" w:eastAsia="Book Antiqua" w:hAnsi="Book Antiqua" w:cs="Book Antiqua"/>
          <w:sz w:val="24"/>
        </w:rPr>
        <w:t>: 739 [PMID: 38972884 DOI: 10.1038/s41597-024-03562-z]</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151 </w:t>
      </w:r>
      <w:r>
        <w:rPr>
          <w:rFonts w:ascii="Book Antiqua" w:eastAsia="Book Antiqua" w:hAnsi="Book Antiqua" w:cs="Book Antiqua"/>
          <w:b/>
          <w:bCs/>
          <w:sz w:val="24"/>
        </w:rPr>
        <w:t>Sun K</w:t>
      </w:r>
      <w:r>
        <w:rPr>
          <w:rFonts w:ascii="Book Antiqua" w:eastAsia="Book Antiqua" w:hAnsi="Book Antiqua" w:cs="Book Antiqua"/>
          <w:sz w:val="24"/>
        </w:rPr>
        <w:t xml:space="preserve">, Zhi Y, Ren W, Li S, Zheng J, Gao L, Zhi K. Crosstalk between O-GlcNAcylation and ubiquitination: a novel strategy for overcoming cancer therapeutic resistance. </w:t>
      </w:r>
      <w:r>
        <w:rPr>
          <w:rFonts w:ascii="Book Antiqua" w:eastAsia="Book Antiqua" w:hAnsi="Book Antiqua" w:cs="Book Antiqua"/>
          <w:i/>
          <w:iCs/>
          <w:sz w:val="24"/>
        </w:rPr>
        <w:t>Exp Hematol Oncol</w:t>
      </w:r>
      <w:r>
        <w:rPr>
          <w:rFonts w:ascii="Book Antiqua" w:eastAsia="Book Antiqua" w:hAnsi="Book Antiqua" w:cs="Book Antiqua"/>
          <w:sz w:val="24"/>
        </w:rPr>
        <w:t xml:space="preserve"> 2024; </w:t>
      </w:r>
      <w:r>
        <w:rPr>
          <w:rFonts w:ascii="Book Antiqua" w:eastAsia="Book Antiqua" w:hAnsi="Book Antiqua" w:cs="Book Antiqua"/>
          <w:b/>
          <w:bCs/>
          <w:sz w:val="24"/>
        </w:rPr>
        <w:t>13</w:t>
      </w:r>
      <w:r>
        <w:rPr>
          <w:rFonts w:ascii="Book Antiqua" w:eastAsia="Book Antiqua" w:hAnsi="Book Antiqua" w:cs="Book Antiqua"/>
          <w:sz w:val="24"/>
        </w:rPr>
        <w:t>: 107 [PMID: 39487556 DOI: 10.1186/s40164-024-00569-5]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152 </w:t>
      </w:r>
      <w:r>
        <w:rPr>
          <w:rFonts w:ascii="Book Antiqua" w:eastAsia="Book Antiqua" w:hAnsi="Book Antiqua" w:cs="Book Antiqua"/>
          <w:b/>
          <w:bCs/>
          <w:sz w:val="24"/>
        </w:rPr>
        <w:t>Zhu W</w:t>
      </w:r>
      <w:r>
        <w:rPr>
          <w:rFonts w:ascii="Book Antiqua" w:eastAsia="Book Antiqua" w:hAnsi="Book Antiqua" w:cs="Book Antiqua"/>
          <w:sz w:val="24"/>
        </w:rPr>
        <w:t xml:space="preserve">, Fan C, Hou Y, Zhang Y. Lactylation in tumor microenvironment and immunotherapy resistance: New mechanisms and challenges. </w:t>
      </w:r>
      <w:r>
        <w:rPr>
          <w:rFonts w:ascii="Book Antiqua" w:eastAsia="Book Antiqua" w:hAnsi="Book Antiqua" w:cs="Book Antiqua"/>
          <w:i/>
          <w:iCs/>
          <w:sz w:val="24"/>
        </w:rPr>
        <w:t>Cancer Lett</w:t>
      </w:r>
      <w:r>
        <w:rPr>
          <w:rFonts w:ascii="Book Antiqua" w:eastAsia="Book Antiqua" w:hAnsi="Book Antiqua" w:cs="Book Antiqua"/>
          <w:sz w:val="24"/>
        </w:rPr>
        <w:t xml:space="preserve"> 2025; </w:t>
      </w:r>
      <w:r>
        <w:rPr>
          <w:rFonts w:ascii="Book Antiqua" w:eastAsia="Book Antiqua" w:hAnsi="Book Antiqua" w:cs="Book Antiqua"/>
          <w:b/>
          <w:bCs/>
          <w:sz w:val="24"/>
        </w:rPr>
        <w:t>627</w:t>
      </w:r>
      <w:r>
        <w:rPr>
          <w:rFonts w:ascii="Book Antiqua" w:eastAsia="Book Antiqua" w:hAnsi="Book Antiqua" w:cs="Book Antiqua"/>
          <w:sz w:val="24"/>
        </w:rPr>
        <w:t>: 217835 [PMID: 40447130 DOI: 10.1016/j.canlet.2025.217835]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153 </w:t>
      </w:r>
      <w:r>
        <w:rPr>
          <w:rFonts w:ascii="Book Antiqua" w:eastAsia="Book Antiqua" w:hAnsi="Book Antiqua" w:cs="Book Antiqua"/>
          <w:b/>
          <w:bCs/>
          <w:sz w:val="24"/>
        </w:rPr>
        <w:t>Wang R</w:t>
      </w:r>
      <w:r>
        <w:rPr>
          <w:rFonts w:ascii="Book Antiqua" w:eastAsia="Book Antiqua" w:hAnsi="Book Antiqua" w:cs="Book Antiqua"/>
          <w:sz w:val="24"/>
        </w:rPr>
        <w:t xml:space="preserve">, Li C, Cheng Z, Li M, Shi J, Zhang Z, Jin S, Ma H. H3K9 lactylation in malignant cells facilitates CD8(+) T cell dysfunction and poor immunotherapy response. </w:t>
      </w:r>
      <w:r>
        <w:rPr>
          <w:rFonts w:ascii="Book Antiqua" w:eastAsia="Book Antiqua" w:hAnsi="Book Antiqua" w:cs="Book Antiqua"/>
          <w:i/>
          <w:iCs/>
          <w:sz w:val="24"/>
        </w:rPr>
        <w:t>Cell Rep</w:t>
      </w:r>
      <w:r>
        <w:rPr>
          <w:rFonts w:ascii="Book Antiqua" w:eastAsia="Book Antiqua" w:hAnsi="Book Antiqua" w:cs="Book Antiqua"/>
          <w:sz w:val="24"/>
        </w:rPr>
        <w:t xml:space="preserve"> 2024; </w:t>
      </w:r>
      <w:r>
        <w:rPr>
          <w:rFonts w:ascii="Book Antiqua" w:eastAsia="Book Antiqua" w:hAnsi="Book Antiqua" w:cs="Book Antiqua"/>
          <w:b/>
          <w:bCs/>
          <w:sz w:val="24"/>
        </w:rPr>
        <w:t>43</w:t>
      </w:r>
      <w:r>
        <w:rPr>
          <w:rFonts w:ascii="Book Antiqua" w:eastAsia="Book Antiqua" w:hAnsi="Book Antiqua" w:cs="Book Antiqua"/>
          <w:sz w:val="24"/>
        </w:rPr>
        <w:t>: 114686 [PMID: 39216002 DOI: 10.1016/j.celrep.2024.114686]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154 </w:t>
      </w:r>
      <w:r>
        <w:rPr>
          <w:rFonts w:ascii="Book Antiqua" w:eastAsia="Book Antiqua" w:hAnsi="Book Antiqua" w:cs="Book Antiqua"/>
          <w:b/>
          <w:bCs/>
          <w:sz w:val="24"/>
        </w:rPr>
        <w:t>Lee J</w:t>
      </w:r>
      <w:r>
        <w:rPr>
          <w:rFonts w:ascii="Book Antiqua" w:eastAsia="Book Antiqua" w:hAnsi="Book Antiqua" w:cs="Book Antiqua"/>
          <w:sz w:val="24"/>
        </w:rPr>
        <w:t xml:space="preserve">, You C, Kwon G, Noh J, Lee K, Kim K, Kang K, Kang K. Integration of epigenomic and transcriptomic profiling uncovers EZH2 target genes linked to cysteine metabolism in hepatocellular carcinoma. </w:t>
      </w:r>
      <w:r>
        <w:rPr>
          <w:rFonts w:ascii="Book Antiqua" w:eastAsia="Book Antiqua" w:hAnsi="Book Antiqua" w:cs="Book Antiqua"/>
          <w:i/>
          <w:iCs/>
          <w:sz w:val="24"/>
        </w:rPr>
        <w:t>Cell Death Dis</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801 [PMID: 39516467 DOI: 10.1038/s41419-024-07198-0]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155 </w:t>
      </w:r>
      <w:r>
        <w:rPr>
          <w:rFonts w:ascii="Book Antiqua" w:eastAsia="Book Antiqua" w:hAnsi="Book Antiqua" w:cs="Book Antiqua"/>
          <w:b/>
          <w:bCs/>
          <w:sz w:val="24"/>
        </w:rPr>
        <w:t>Zhou Y</w:t>
      </w:r>
      <w:r>
        <w:rPr>
          <w:rFonts w:ascii="Book Antiqua" w:eastAsia="Book Antiqua" w:hAnsi="Book Antiqua" w:cs="Book Antiqua"/>
          <w:sz w:val="24"/>
        </w:rPr>
        <w:t xml:space="preserve">, Xu Y, Ye M, Xing J, Chen D, Ahmed AWH, Ali ARAM, Pan C, Yang X, Shen Z. Integrated single-cell RNA-seq analysis reveals that EZH2 regulates the MIF-CD74 axis to modulate T cell activation and exhaustion in hepatocellular carcinoma. </w:t>
      </w:r>
      <w:r>
        <w:rPr>
          <w:rFonts w:ascii="Book Antiqua" w:eastAsia="Book Antiqua" w:hAnsi="Book Antiqua" w:cs="Book Antiqua"/>
          <w:i/>
          <w:iCs/>
          <w:sz w:val="24"/>
        </w:rPr>
        <w:t>J Transl Med</w:t>
      </w:r>
      <w:r>
        <w:rPr>
          <w:rFonts w:ascii="Book Antiqua" w:eastAsia="Book Antiqua" w:hAnsi="Book Antiqua" w:cs="Book Antiqua"/>
          <w:sz w:val="24"/>
        </w:rPr>
        <w:t xml:space="preserve"> 2025; </w:t>
      </w:r>
      <w:r>
        <w:rPr>
          <w:rFonts w:ascii="Book Antiqua" w:eastAsia="Book Antiqua" w:hAnsi="Book Antiqua" w:cs="Book Antiqua"/>
          <w:b/>
          <w:bCs/>
          <w:sz w:val="24"/>
        </w:rPr>
        <w:t>23</w:t>
      </w:r>
      <w:r>
        <w:rPr>
          <w:rFonts w:ascii="Book Antiqua" w:eastAsia="Book Antiqua" w:hAnsi="Book Antiqua" w:cs="Book Antiqua"/>
          <w:sz w:val="24"/>
        </w:rPr>
        <w:t>: 1040 [PMID: 41034982 DOI: 10.1186/s12967-025-07071-4]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156 </w:t>
      </w:r>
      <w:r>
        <w:rPr>
          <w:rFonts w:ascii="Book Antiqua" w:eastAsia="Book Antiqua" w:hAnsi="Book Antiqua" w:cs="Book Antiqua"/>
          <w:b/>
          <w:bCs/>
          <w:sz w:val="24"/>
        </w:rPr>
        <w:t>Zhuang Q</w:t>
      </w:r>
      <w:r>
        <w:rPr>
          <w:rFonts w:ascii="Book Antiqua" w:eastAsia="Book Antiqua" w:hAnsi="Book Antiqua" w:cs="Book Antiqua"/>
          <w:sz w:val="24"/>
        </w:rPr>
        <w:t xml:space="preserve">, Dai Z, Xu X, Bai S, Zhang Y, Zheng Y, Xing X, Hu E, Wang Y, Guo W, Zhao B, Zeng Y, Liu X. RNA Methyltransferase FTSJ3 Regulates the Type I Interferon Pathway to Promote Hepatocellular Carcinoma Immune Evasion. </w:t>
      </w:r>
      <w:r>
        <w:rPr>
          <w:rFonts w:ascii="Book Antiqua" w:eastAsia="Book Antiqua" w:hAnsi="Book Antiqua" w:cs="Book Antiqua"/>
          <w:i/>
          <w:iCs/>
          <w:sz w:val="24"/>
        </w:rPr>
        <w:t>Cancer Res</w:t>
      </w:r>
      <w:r>
        <w:rPr>
          <w:rFonts w:ascii="Book Antiqua" w:eastAsia="Book Antiqua" w:hAnsi="Book Antiqua" w:cs="Book Antiqua"/>
          <w:sz w:val="24"/>
        </w:rPr>
        <w:t xml:space="preserve"> 2024; </w:t>
      </w:r>
      <w:r>
        <w:rPr>
          <w:rFonts w:ascii="Book Antiqua" w:eastAsia="Book Antiqua" w:hAnsi="Book Antiqua" w:cs="Book Antiqua"/>
          <w:b/>
          <w:bCs/>
          <w:sz w:val="24"/>
        </w:rPr>
        <w:t>84</w:t>
      </w:r>
      <w:r>
        <w:rPr>
          <w:rFonts w:ascii="Book Antiqua" w:eastAsia="Book Antiqua" w:hAnsi="Book Antiqua" w:cs="Book Antiqua"/>
          <w:sz w:val="24"/>
        </w:rPr>
        <w:t>: 405-418 [PMID: 37963197 DOI: 10.1158/0008-5472.CAN-23-2049]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157 </w:t>
      </w:r>
      <w:r>
        <w:rPr>
          <w:rFonts w:ascii="Book Antiqua" w:eastAsia="Book Antiqua" w:hAnsi="Book Antiqua" w:cs="Book Antiqua"/>
          <w:b/>
          <w:bCs/>
          <w:sz w:val="24"/>
        </w:rPr>
        <w:t>Sung H</w:t>
      </w:r>
      <w:r>
        <w:rPr>
          <w:rFonts w:ascii="Book Antiqua" w:eastAsia="Book Antiqua" w:hAnsi="Book Antiqua" w:cs="Book Antiqua"/>
          <w:sz w:val="24"/>
        </w:rPr>
        <w:t xml:space="preserve">, Ferlay J, Siegel RL, Laversanne M, Soerjomataram I, Jemal A, Bray F. Global Cancer Statistics 2020: GLOBOCAN Estimates of Incidence and Mortality Worldwide for 36 Cancers in 185 Countries. </w:t>
      </w:r>
      <w:r>
        <w:rPr>
          <w:rFonts w:ascii="Book Antiqua" w:eastAsia="Book Antiqua" w:hAnsi="Book Antiqua" w:cs="Book Antiqua"/>
          <w:i/>
          <w:iCs/>
          <w:sz w:val="24"/>
        </w:rPr>
        <w:t>CA Cancer J Clin</w:t>
      </w:r>
      <w:r>
        <w:rPr>
          <w:rFonts w:ascii="Book Antiqua" w:eastAsia="Book Antiqua" w:hAnsi="Book Antiqua" w:cs="Book Antiqua"/>
          <w:sz w:val="24"/>
        </w:rPr>
        <w:t xml:space="preserve"> 2021; </w:t>
      </w:r>
      <w:r>
        <w:rPr>
          <w:rFonts w:ascii="Book Antiqua" w:eastAsia="Book Antiqua" w:hAnsi="Book Antiqua" w:cs="Book Antiqua"/>
          <w:b/>
          <w:bCs/>
          <w:sz w:val="24"/>
        </w:rPr>
        <w:t>71</w:t>
      </w:r>
      <w:r>
        <w:rPr>
          <w:rFonts w:ascii="Book Antiqua" w:eastAsia="Book Antiqua" w:hAnsi="Book Antiqua" w:cs="Book Antiqua"/>
          <w:sz w:val="24"/>
        </w:rPr>
        <w:t>: 209-249 [PMID: 33538338 DOI: 10.3322/caac.21660]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158 </w:t>
      </w:r>
      <w:r>
        <w:rPr>
          <w:rFonts w:ascii="Book Antiqua" w:eastAsia="Book Antiqua" w:hAnsi="Book Antiqua" w:cs="Book Antiqua"/>
          <w:b/>
          <w:bCs/>
          <w:sz w:val="24"/>
        </w:rPr>
        <w:t>Strand DS</w:t>
      </w:r>
      <w:r>
        <w:rPr>
          <w:rFonts w:ascii="Book Antiqua" w:eastAsia="Book Antiqua" w:hAnsi="Book Antiqua" w:cs="Book Antiqua"/>
          <w:sz w:val="24"/>
        </w:rPr>
        <w:t xml:space="preserve">, Law RJ, Yang D, Elmunzer BJ. AGA Clinical Practice Update on the Endoscopic Approach to Recurrent Acute and Chronic Pancreatitis: Expert Review. </w:t>
      </w:r>
      <w:r>
        <w:rPr>
          <w:rFonts w:ascii="Book Antiqua" w:eastAsia="Book Antiqua" w:hAnsi="Book Antiqua" w:cs="Book Antiqua"/>
          <w:i/>
          <w:iCs/>
          <w:sz w:val="24"/>
        </w:rPr>
        <w:t>Gastroenterology</w:t>
      </w:r>
      <w:r>
        <w:rPr>
          <w:rFonts w:ascii="Book Antiqua" w:eastAsia="Book Antiqua" w:hAnsi="Book Antiqua" w:cs="Book Antiqua"/>
          <w:sz w:val="24"/>
        </w:rPr>
        <w:t xml:space="preserve"> 2022; </w:t>
      </w:r>
      <w:r>
        <w:rPr>
          <w:rFonts w:ascii="Book Antiqua" w:eastAsia="Book Antiqua" w:hAnsi="Book Antiqua" w:cs="Book Antiqua"/>
          <w:b/>
          <w:bCs/>
          <w:sz w:val="24"/>
        </w:rPr>
        <w:t>163</w:t>
      </w:r>
      <w:r>
        <w:rPr>
          <w:rFonts w:ascii="Book Antiqua" w:eastAsia="Book Antiqua" w:hAnsi="Book Antiqua" w:cs="Book Antiqua"/>
          <w:sz w:val="24"/>
        </w:rPr>
        <w:t>: 1107-1114 [PMID: 36008176 DOI: 10.1053/j.gastro.2022.07.079]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159 </w:t>
      </w:r>
      <w:r>
        <w:rPr>
          <w:rFonts w:ascii="Book Antiqua" w:eastAsia="Book Antiqua" w:hAnsi="Book Antiqua" w:cs="Book Antiqua"/>
          <w:b/>
          <w:bCs/>
          <w:sz w:val="24"/>
        </w:rPr>
        <w:t>Villanueva A</w:t>
      </w:r>
      <w:r>
        <w:rPr>
          <w:rFonts w:ascii="Book Antiqua" w:eastAsia="Book Antiqua" w:hAnsi="Book Antiqua" w:cs="Book Antiqua"/>
          <w:sz w:val="24"/>
        </w:rPr>
        <w:t xml:space="preserve">. Hepatocellular Carcinoma. </w:t>
      </w:r>
      <w:r>
        <w:rPr>
          <w:rFonts w:ascii="Book Antiqua" w:eastAsia="Book Antiqua" w:hAnsi="Book Antiqua" w:cs="Book Antiqua"/>
          <w:i/>
          <w:iCs/>
          <w:sz w:val="24"/>
        </w:rPr>
        <w:t>N Engl J Med</w:t>
      </w:r>
      <w:r>
        <w:rPr>
          <w:rFonts w:ascii="Book Antiqua" w:eastAsia="Book Antiqua" w:hAnsi="Book Antiqua" w:cs="Book Antiqua"/>
          <w:sz w:val="24"/>
        </w:rPr>
        <w:t xml:space="preserve"> 2019; </w:t>
      </w:r>
      <w:r>
        <w:rPr>
          <w:rFonts w:ascii="Book Antiqua" w:eastAsia="Book Antiqua" w:hAnsi="Book Antiqua" w:cs="Book Antiqua"/>
          <w:b/>
          <w:bCs/>
          <w:sz w:val="24"/>
        </w:rPr>
        <w:t>380</w:t>
      </w:r>
      <w:r>
        <w:rPr>
          <w:rFonts w:ascii="Book Antiqua" w:eastAsia="Book Antiqua" w:hAnsi="Book Antiqua" w:cs="Book Antiqua"/>
          <w:sz w:val="24"/>
        </w:rPr>
        <w:t>: 1450-1462 [PMID: 30970190 DOI: 10.1056/NEJMra1713263]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160 </w:t>
      </w:r>
      <w:r>
        <w:rPr>
          <w:rFonts w:ascii="Book Antiqua" w:eastAsia="Book Antiqua" w:hAnsi="Book Antiqua" w:cs="Book Antiqua"/>
          <w:b/>
          <w:bCs/>
          <w:sz w:val="24"/>
        </w:rPr>
        <w:t>Takasugi M</w:t>
      </w:r>
      <w:r>
        <w:rPr>
          <w:rFonts w:ascii="Book Antiqua" w:eastAsia="Book Antiqua" w:hAnsi="Book Antiqua" w:cs="Book Antiqua"/>
          <w:sz w:val="24"/>
        </w:rPr>
        <w:t xml:space="preserve">, Yoshida Y, Hara E, Ohtani N. The role of cellular senescence and SASP in tumour microenvironment. </w:t>
      </w:r>
      <w:r>
        <w:rPr>
          <w:rFonts w:ascii="Book Antiqua" w:eastAsia="Book Antiqua" w:hAnsi="Book Antiqua" w:cs="Book Antiqua"/>
          <w:i/>
          <w:iCs/>
          <w:sz w:val="24"/>
        </w:rPr>
        <w:t>FEBS J</w:t>
      </w:r>
      <w:r>
        <w:rPr>
          <w:rFonts w:ascii="Book Antiqua" w:eastAsia="Book Antiqua" w:hAnsi="Book Antiqua" w:cs="Book Antiqua"/>
          <w:sz w:val="24"/>
        </w:rPr>
        <w:t xml:space="preserve"> 2023; </w:t>
      </w:r>
      <w:r>
        <w:rPr>
          <w:rFonts w:ascii="Book Antiqua" w:eastAsia="Book Antiqua" w:hAnsi="Book Antiqua" w:cs="Book Antiqua"/>
          <w:b/>
          <w:bCs/>
          <w:sz w:val="24"/>
        </w:rPr>
        <w:t>290</w:t>
      </w:r>
      <w:r>
        <w:rPr>
          <w:rFonts w:ascii="Book Antiqua" w:eastAsia="Book Antiqua" w:hAnsi="Book Antiqua" w:cs="Book Antiqua"/>
          <w:sz w:val="24"/>
        </w:rPr>
        <w:t>: 1348-1361 [PMID: 35106956 DOI: 10.1111/febs.16381]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161 </w:t>
      </w:r>
      <w:r>
        <w:rPr>
          <w:rFonts w:ascii="Book Antiqua" w:eastAsia="Book Antiqua" w:hAnsi="Book Antiqua" w:cs="Book Antiqua"/>
          <w:b/>
          <w:bCs/>
          <w:sz w:val="24"/>
        </w:rPr>
        <w:t>Liu Y</w:t>
      </w:r>
      <w:r>
        <w:rPr>
          <w:rFonts w:ascii="Book Antiqua" w:eastAsia="Book Antiqua" w:hAnsi="Book Antiqua" w:cs="Book Antiqua"/>
          <w:sz w:val="24"/>
        </w:rPr>
        <w:t xml:space="preserve">, Lomeli I, Kron SJ. Therapy-Induced Cellular Senescence: Potentiating Tumor Elimination or Driving Cancer Resistance and Recurrence? </w:t>
      </w:r>
      <w:r>
        <w:rPr>
          <w:rFonts w:ascii="Book Antiqua" w:eastAsia="Book Antiqua" w:hAnsi="Book Antiqua" w:cs="Book Antiqua"/>
          <w:i/>
          <w:iCs/>
          <w:sz w:val="24"/>
        </w:rPr>
        <w:t>Cells</w:t>
      </w:r>
      <w:r>
        <w:rPr>
          <w:rFonts w:ascii="Book Antiqua" w:eastAsia="Book Antiqua" w:hAnsi="Book Antiqua" w:cs="Book Antiqua"/>
          <w:sz w:val="24"/>
        </w:rPr>
        <w:t xml:space="preserve"> 2024; </w:t>
      </w:r>
      <w:r>
        <w:rPr>
          <w:rFonts w:ascii="Book Antiqua" w:eastAsia="Book Antiqua" w:hAnsi="Book Antiqua" w:cs="Book Antiqua"/>
          <w:b/>
          <w:bCs/>
          <w:sz w:val="24"/>
        </w:rPr>
        <w:t>13</w:t>
      </w:r>
      <w:r>
        <w:rPr>
          <w:rFonts w:ascii="Book Antiqua" w:eastAsia="Book Antiqua" w:hAnsi="Book Antiqua" w:cs="Book Antiqua"/>
          <w:sz w:val="24"/>
        </w:rPr>
        <w:t>: 1281 [PMID: 39120312 DOI: 10.3390/cells13151281]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162 </w:t>
      </w:r>
      <w:r>
        <w:rPr>
          <w:rFonts w:ascii="Book Antiqua" w:eastAsia="Book Antiqua" w:hAnsi="Book Antiqua" w:cs="Book Antiqua"/>
          <w:b/>
          <w:bCs/>
          <w:sz w:val="24"/>
        </w:rPr>
        <w:t>Chen D</w:t>
      </w:r>
      <w:r>
        <w:rPr>
          <w:rFonts w:ascii="Book Antiqua" w:eastAsia="Book Antiqua" w:hAnsi="Book Antiqua" w:cs="Book Antiqua"/>
          <w:sz w:val="24"/>
        </w:rPr>
        <w:t xml:space="preserve">, Wang J, Li Y, Xu C, Fanzheng M, Zhang P, Liu L. LncRNA NEAT1 suppresses cellular senescence in hepatocellular carcinoma via KIF11-dependent repression of CDKN2A. </w:t>
      </w:r>
      <w:r>
        <w:rPr>
          <w:rFonts w:ascii="Book Antiqua" w:eastAsia="Book Antiqua" w:hAnsi="Book Antiqua" w:cs="Book Antiqua"/>
          <w:i/>
          <w:iCs/>
          <w:sz w:val="24"/>
        </w:rPr>
        <w:t>Clin Transl Med</w:t>
      </w:r>
      <w:r>
        <w:rPr>
          <w:rFonts w:ascii="Book Antiqua" w:eastAsia="Book Antiqua" w:hAnsi="Book Antiqua" w:cs="Book Antiqua"/>
          <w:sz w:val="24"/>
        </w:rPr>
        <w:t xml:space="preserve"> 2023; </w:t>
      </w:r>
      <w:r>
        <w:rPr>
          <w:rFonts w:ascii="Book Antiqua" w:eastAsia="Book Antiqua" w:hAnsi="Book Antiqua" w:cs="Book Antiqua"/>
          <w:b/>
          <w:bCs/>
          <w:sz w:val="24"/>
        </w:rPr>
        <w:t>13</w:t>
      </w:r>
      <w:r>
        <w:rPr>
          <w:rFonts w:ascii="Book Antiqua" w:eastAsia="Book Antiqua" w:hAnsi="Book Antiqua" w:cs="Book Antiqua"/>
          <w:sz w:val="24"/>
        </w:rPr>
        <w:t>: e1418 [PMID: 37752791 DOI: 10.1002/ctm2.1418]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163 </w:t>
      </w:r>
      <w:r>
        <w:rPr>
          <w:rFonts w:ascii="Book Antiqua" w:eastAsia="Book Antiqua" w:hAnsi="Book Antiqua" w:cs="Book Antiqua"/>
          <w:b/>
          <w:bCs/>
          <w:sz w:val="24"/>
        </w:rPr>
        <w:t>Colucci M</w:t>
      </w:r>
      <w:r>
        <w:rPr>
          <w:rFonts w:ascii="Book Antiqua" w:eastAsia="Book Antiqua" w:hAnsi="Book Antiqua" w:cs="Book Antiqua"/>
          <w:sz w:val="24"/>
        </w:rPr>
        <w:t xml:space="preserve">, Zumerle S, Bressan S, Gianfanti F, Troiani M, Valdata A, D'Ambrosio M, Pasquini E, Varesi A, Cogo F, Mosole S, Dongilli C, Desbats MA, Contu L, Revankdar A, Chen J, Kalathur M, Perciato ML, Basilotta R, Endre L, Schauer S, Othman A, Guccini I, Saponaro M, Maraccani L, Bancaro N, Lai P, Liu L, Pernigoni N, Mele F, Merler S, Trotman LC, Guarda G, Calì B, Montopoli M, Alimonti A. Retinoic acid receptor activation reprograms senescence response and enhances anti-tumor activity of natural killer cells. </w:t>
      </w:r>
      <w:r>
        <w:rPr>
          <w:rFonts w:ascii="Book Antiqua" w:eastAsia="Book Antiqua" w:hAnsi="Book Antiqua" w:cs="Book Antiqua"/>
          <w:i/>
          <w:iCs/>
          <w:sz w:val="24"/>
        </w:rPr>
        <w:t>Cancer Cell</w:t>
      </w:r>
      <w:r>
        <w:rPr>
          <w:rFonts w:ascii="Book Antiqua" w:eastAsia="Book Antiqua" w:hAnsi="Book Antiqua" w:cs="Book Antiqua"/>
          <w:sz w:val="24"/>
        </w:rPr>
        <w:t xml:space="preserve"> 2024; </w:t>
      </w:r>
      <w:r>
        <w:rPr>
          <w:rFonts w:ascii="Book Antiqua" w:eastAsia="Book Antiqua" w:hAnsi="Book Antiqua" w:cs="Book Antiqua"/>
          <w:b/>
          <w:bCs/>
          <w:sz w:val="24"/>
        </w:rPr>
        <w:t>42</w:t>
      </w:r>
      <w:r>
        <w:rPr>
          <w:rFonts w:ascii="Book Antiqua" w:eastAsia="Book Antiqua" w:hAnsi="Book Antiqua" w:cs="Book Antiqua"/>
          <w:sz w:val="24"/>
        </w:rPr>
        <w:t>: 646-661.e9 [PMID: 38428412 DOI: 10.1016/j.ccell.2024.02.004]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164 </w:t>
      </w:r>
      <w:r>
        <w:rPr>
          <w:rFonts w:ascii="Book Antiqua" w:eastAsia="Book Antiqua" w:hAnsi="Book Antiqua" w:cs="Book Antiqua"/>
          <w:b/>
          <w:bCs/>
          <w:sz w:val="24"/>
        </w:rPr>
        <w:t>Fuster-Anglada C</w:t>
      </w:r>
      <w:r>
        <w:rPr>
          <w:rFonts w:ascii="Book Antiqua" w:eastAsia="Book Antiqua" w:hAnsi="Book Antiqua" w:cs="Book Antiqua"/>
          <w:sz w:val="24"/>
        </w:rPr>
        <w:t xml:space="preserve">, Corominas J, Marsal A, Llarch N, Iserte G, Sanduzzi-Zamparelli M, Forner A, Ferrer-Fábrega J, Holguin V, Morales A, Saavedra C, Reig M, Boix L, Marí M, Díaz A. Lymphocyte exhaustion in hepatocellular carcinoma: a dynamic evolution across disease stages.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1611365 [PMID: 40547009 DOI: 10.3389/fimmu.2025.1611365]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165 </w:t>
      </w:r>
      <w:r>
        <w:rPr>
          <w:rFonts w:ascii="Book Antiqua" w:eastAsia="Book Antiqua" w:hAnsi="Book Antiqua" w:cs="Book Antiqua"/>
          <w:b/>
          <w:bCs/>
          <w:sz w:val="24"/>
        </w:rPr>
        <w:t>Hu X</w:t>
      </w:r>
      <w:r>
        <w:rPr>
          <w:rFonts w:ascii="Book Antiqua" w:eastAsia="Book Antiqua" w:hAnsi="Book Antiqua" w:cs="Book Antiqua"/>
          <w:sz w:val="24"/>
        </w:rPr>
        <w:t xml:space="preserve">, Shui Y, Shimizu S, Sakamoto S, Kasahara M, Okada S, Guo WZ, Fujino M, Li XK. Targeted immune cell therapy for hepatocellular carcinoma using expanded liver mononuclear cell-derived natural killer cells. </w:t>
      </w:r>
      <w:r>
        <w:rPr>
          <w:rFonts w:ascii="Book Antiqua" w:eastAsia="Book Antiqua" w:hAnsi="Book Antiqua" w:cs="Book Antiqua"/>
          <w:i/>
          <w:iCs/>
          <w:sz w:val="24"/>
        </w:rPr>
        <w:t>Neoplasia</w:t>
      </w:r>
      <w:r>
        <w:rPr>
          <w:rFonts w:ascii="Book Antiqua" w:eastAsia="Book Antiqua" w:hAnsi="Book Antiqua" w:cs="Book Antiqua"/>
          <w:sz w:val="24"/>
        </w:rPr>
        <w:t xml:space="preserve"> 2024; </w:t>
      </w:r>
      <w:r>
        <w:rPr>
          <w:rFonts w:ascii="Book Antiqua" w:eastAsia="Book Antiqua" w:hAnsi="Book Antiqua" w:cs="Book Antiqua"/>
          <w:b/>
          <w:bCs/>
          <w:sz w:val="24"/>
        </w:rPr>
        <w:t>58</w:t>
      </w:r>
      <w:r>
        <w:rPr>
          <w:rFonts w:ascii="Book Antiqua" w:eastAsia="Book Antiqua" w:hAnsi="Book Antiqua" w:cs="Book Antiqua"/>
          <w:sz w:val="24"/>
        </w:rPr>
        <w:t>: 101061 [PMID: 39357263 DOI: 10.1016/j.neo.2024.101061]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166 </w:t>
      </w:r>
      <w:r>
        <w:rPr>
          <w:rFonts w:ascii="Book Antiqua" w:eastAsia="Book Antiqua" w:hAnsi="Book Antiqua" w:cs="Book Antiqua"/>
          <w:b/>
          <w:bCs/>
          <w:sz w:val="24"/>
        </w:rPr>
        <w:t>Shi P</w:t>
      </w:r>
      <w:r>
        <w:rPr>
          <w:rFonts w:ascii="Book Antiqua" w:eastAsia="Book Antiqua" w:hAnsi="Book Antiqua" w:cs="Book Antiqua"/>
          <w:sz w:val="24"/>
        </w:rPr>
        <w:t xml:space="preserve">, Yu Y, Xie H, Yin X, Chen X, Zhao Y, Zhao H. Recent advances in regulatory immune cells: exploring the world beyond Tregs.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1530301 [PMID: 40453084 DOI: 10.3389/fimmu.2025.1530301]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167 </w:t>
      </w:r>
      <w:r>
        <w:rPr>
          <w:rFonts w:ascii="Book Antiqua" w:eastAsia="Book Antiqua" w:hAnsi="Book Antiqua" w:cs="Book Antiqua"/>
          <w:b/>
          <w:bCs/>
          <w:sz w:val="24"/>
        </w:rPr>
        <w:t>Wang H</w:t>
      </w:r>
      <w:r>
        <w:rPr>
          <w:rFonts w:ascii="Book Antiqua" w:eastAsia="Book Antiqua" w:hAnsi="Book Antiqua" w:cs="Book Antiqua"/>
          <w:sz w:val="24"/>
        </w:rPr>
        <w:t xml:space="preserve">, Tsung A, Mishra L, Huang H. Regulatory T cell: a double-edged sword from metabolic-dysfunction-associated steatohepatitis to hepatocellular carcinoma. </w:t>
      </w:r>
      <w:r>
        <w:rPr>
          <w:rFonts w:ascii="Book Antiqua" w:eastAsia="Book Antiqua" w:hAnsi="Book Antiqua" w:cs="Book Antiqua"/>
          <w:i/>
          <w:iCs/>
          <w:sz w:val="24"/>
        </w:rPr>
        <w:t>EBioMedicine</w:t>
      </w:r>
      <w:r>
        <w:rPr>
          <w:rFonts w:ascii="Book Antiqua" w:eastAsia="Book Antiqua" w:hAnsi="Book Antiqua" w:cs="Book Antiqua"/>
          <w:sz w:val="24"/>
        </w:rPr>
        <w:t xml:space="preserve"> 2024; </w:t>
      </w:r>
      <w:r>
        <w:rPr>
          <w:rFonts w:ascii="Book Antiqua" w:eastAsia="Book Antiqua" w:hAnsi="Book Antiqua" w:cs="Book Antiqua"/>
          <w:b/>
          <w:bCs/>
          <w:sz w:val="24"/>
        </w:rPr>
        <w:t>101</w:t>
      </w:r>
      <w:r>
        <w:rPr>
          <w:rFonts w:ascii="Book Antiqua" w:eastAsia="Book Antiqua" w:hAnsi="Book Antiqua" w:cs="Book Antiqua"/>
          <w:sz w:val="24"/>
        </w:rPr>
        <w:t>: 105031 [PMID: 38401419 DOI: 10.1016/j.ebiom.2024.105031]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168 </w:t>
      </w:r>
      <w:r>
        <w:rPr>
          <w:rFonts w:ascii="Book Antiqua" w:eastAsia="Book Antiqua" w:hAnsi="Book Antiqua" w:cs="Book Antiqua"/>
          <w:b/>
          <w:bCs/>
          <w:sz w:val="24"/>
        </w:rPr>
        <w:t>Dou Q</w:t>
      </w:r>
      <w:r>
        <w:rPr>
          <w:rFonts w:ascii="Book Antiqua" w:eastAsia="Book Antiqua" w:hAnsi="Book Antiqua" w:cs="Book Antiqua"/>
          <w:sz w:val="24"/>
        </w:rPr>
        <w:t xml:space="preserve">, Grant AK, Callahan C, Coutinho de Souza P, Mwin D, Booth AL, Nasser I, Moussa M, Ahmed M, Tsai LL. PFKFB3-mediated Pro-glycolytic Shift in Hepatocellular Carcinoma Proliferation. </w:t>
      </w:r>
      <w:r>
        <w:rPr>
          <w:rFonts w:ascii="Book Antiqua" w:eastAsia="Book Antiqua" w:hAnsi="Book Antiqua" w:cs="Book Antiqua"/>
          <w:i/>
          <w:iCs/>
          <w:sz w:val="24"/>
        </w:rPr>
        <w:t>Cell Mol Gastroenterol Hepatol</w:t>
      </w:r>
      <w:r>
        <w:rPr>
          <w:rFonts w:ascii="Book Antiqua" w:eastAsia="Book Antiqua" w:hAnsi="Book Antiqua" w:cs="Book Antiqua"/>
          <w:sz w:val="24"/>
        </w:rPr>
        <w:t xml:space="preserve"> 2023; </w:t>
      </w:r>
      <w:r>
        <w:rPr>
          <w:rFonts w:ascii="Book Antiqua" w:eastAsia="Book Antiqua" w:hAnsi="Book Antiqua" w:cs="Book Antiqua"/>
          <w:b/>
          <w:bCs/>
          <w:sz w:val="24"/>
        </w:rPr>
        <w:t>15</w:t>
      </w:r>
      <w:r>
        <w:rPr>
          <w:rFonts w:ascii="Book Antiqua" w:eastAsia="Book Antiqua" w:hAnsi="Book Antiqua" w:cs="Book Antiqua"/>
          <w:sz w:val="24"/>
        </w:rPr>
        <w:t>: 61-75 [PMID: 36162723 DOI: 10.1016/j.jcmgh.2022.09.009]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169 </w:t>
      </w:r>
      <w:r>
        <w:rPr>
          <w:rFonts w:ascii="Book Antiqua" w:eastAsia="Book Antiqua" w:hAnsi="Book Antiqua" w:cs="Book Antiqua"/>
          <w:b/>
          <w:bCs/>
          <w:sz w:val="24"/>
        </w:rPr>
        <w:t>Barsch M</w:t>
      </w:r>
      <w:r>
        <w:rPr>
          <w:rFonts w:ascii="Book Antiqua" w:eastAsia="Book Antiqua" w:hAnsi="Book Antiqua" w:cs="Book Antiqua"/>
          <w:sz w:val="24"/>
        </w:rPr>
        <w:t xml:space="preserve">, Salié H, Schlaak AE, Zhang Z, Hess M, Mayer LS, Tauber C, Otto-Mora P, Ohtani T, Nilsson T, Wischer L, Winkler F, Manne S, Rech A, Schmitt-Graeff A, Bronsert P, Hofmann M, Neumann-Haefelin C, Boettler T, Fichtner-Feigl S, van Boemmel F, Berg T, Rimassa L, Di Tommaso L, Saeed A, D'Alessio A, Pinato DJ, Bettinger D, Binder H, John Wherry E, Schultheiss M, Thimme R, Bengsch B. T-cell exhaustion and residency dynamics inform clinical outcomes in hepatocellular carcinoma. </w:t>
      </w:r>
      <w:r>
        <w:rPr>
          <w:rFonts w:ascii="Book Antiqua" w:eastAsia="Book Antiqua" w:hAnsi="Book Antiqua" w:cs="Book Antiqua"/>
          <w:i/>
          <w:iCs/>
          <w:sz w:val="24"/>
        </w:rPr>
        <w:t>J Hepatol</w:t>
      </w:r>
      <w:r>
        <w:rPr>
          <w:rFonts w:ascii="Book Antiqua" w:eastAsia="Book Antiqua" w:hAnsi="Book Antiqua" w:cs="Book Antiqua"/>
          <w:sz w:val="24"/>
        </w:rPr>
        <w:t xml:space="preserve"> 2022; </w:t>
      </w:r>
      <w:r>
        <w:rPr>
          <w:rFonts w:ascii="Book Antiqua" w:eastAsia="Book Antiqua" w:hAnsi="Book Antiqua" w:cs="Book Antiqua"/>
          <w:b/>
          <w:bCs/>
          <w:sz w:val="24"/>
        </w:rPr>
        <w:t>77</w:t>
      </w:r>
      <w:r>
        <w:rPr>
          <w:rFonts w:ascii="Book Antiqua" w:eastAsia="Book Antiqua" w:hAnsi="Book Antiqua" w:cs="Book Antiqua"/>
          <w:sz w:val="24"/>
        </w:rPr>
        <w:t>: 397-409 [PMID: 35367533 DOI: 10.1016/j.jhep.2022.02.032]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170 </w:t>
      </w:r>
      <w:r>
        <w:rPr>
          <w:rFonts w:ascii="Book Antiqua" w:eastAsia="Book Antiqua" w:hAnsi="Book Antiqua" w:cs="Book Antiqua"/>
          <w:b/>
          <w:bCs/>
          <w:sz w:val="24"/>
        </w:rPr>
        <w:t>Luo K</w:t>
      </w:r>
      <w:r>
        <w:rPr>
          <w:rFonts w:ascii="Book Antiqua" w:eastAsia="Book Antiqua" w:hAnsi="Book Antiqua" w:cs="Book Antiqua"/>
          <w:sz w:val="24"/>
        </w:rPr>
        <w:t xml:space="preserve">, Yang L, Yan C, Zhao Y, Li Q, Liu X, Xie L, Sun Q, Li X. A Dual-Targeting Liposome Enhances Triple-Negative Breast Cancer Chemoimmunotherapy through Inducing Immunogenic Cell Death and Inhibiting STAT3 Activation. </w:t>
      </w:r>
      <w:r>
        <w:rPr>
          <w:rFonts w:ascii="Book Antiqua" w:eastAsia="Book Antiqua" w:hAnsi="Book Antiqua" w:cs="Book Antiqua"/>
          <w:i/>
          <w:iCs/>
          <w:sz w:val="24"/>
        </w:rPr>
        <w:t>Small</w:t>
      </w:r>
      <w:r>
        <w:rPr>
          <w:rFonts w:ascii="Book Antiqua" w:eastAsia="Book Antiqua" w:hAnsi="Book Antiqua" w:cs="Book Antiqua"/>
          <w:sz w:val="24"/>
        </w:rPr>
        <w:t xml:space="preserve"> 2023; </w:t>
      </w:r>
      <w:r>
        <w:rPr>
          <w:rFonts w:ascii="Book Antiqua" w:eastAsia="Book Antiqua" w:hAnsi="Book Antiqua" w:cs="Book Antiqua"/>
          <w:b/>
          <w:bCs/>
          <w:sz w:val="24"/>
        </w:rPr>
        <w:t>19</w:t>
      </w:r>
      <w:r>
        <w:rPr>
          <w:rFonts w:ascii="Book Antiqua" w:eastAsia="Book Antiqua" w:hAnsi="Book Antiqua" w:cs="Book Antiqua"/>
          <w:sz w:val="24"/>
        </w:rPr>
        <w:t>: e2302834 [PMID: 37264710 DOI: 10.1002/smll.202302834]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171 </w:t>
      </w:r>
      <w:r>
        <w:rPr>
          <w:rFonts w:ascii="Book Antiqua" w:eastAsia="Book Antiqua" w:hAnsi="Book Antiqua" w:cs="Book Antiqua"/>
          <w:b/>
          <w:bCs/>
          <w:sz w:val="24"/>
        </w:rPr>
        <w:t>Yang D</w:t>
      </w:r>
      <w:r>
        <w:rPr>
          <w:rFonts w:ascii="Book Antiqua" w:eastAsia="Book Antiqua" w:hAnsi="Book Antiqua" w:cs="Book Antiqua"/>
          <w:sz w:val="24"/>
        </w:rPr>
        <w:t xml:space="preserve">, Sun B, Li S, Wei W, Liu X, Cui X, Zhang X, Liu N, Yan L, Deng Y, Zhao X. NKG2D-CAR T cells eliminate senescent cells in aged mice and nonhuman primates. </w:t>
      </w:r>
      <w:r>
        <w:rPr>
          <w:rFonts w:ascii="Book Antiqua" w:eastAsia="Book Antiqua" w:hAnsi="Book Antiqua" w:cs="Book Antiqua"/>
          <w:i/>
          <w:iCs/>
          <w:sz w:val="24"/>
        </w:rPr>
        <w:t>Sci Transl Med</w:t>
      </w:r>
      <w:r>
        <w:rPr>
          <w:rFonts w:ascii="Book Antiqua" w:eastAsia="Book Antiqua" w:hAnsi="Book Antiqua" w:cs="Book Antiqua"/>
          <w:sz w:val="24"/>
        </w:rPr>
        <w:t xml:space="preserve"> 2023; </w:t>
      </w:r>
      <w:r>
        <w:rPr>
          <w:rFonts w:ascii="Book Antiqua" w:eastAsia="Book Antiqua" w:hAnsi="Book Antiqua" w:cs="Book Antiqua"/>
          <w:b/>
          <w:bCs/>
          <w:sz w:val="24"/>
        </w:rPr>
        <w:t>15</w:t>
      </w:r>
      <w:r>
        <w:rPr>
          <w:rFonts w:ascii="Book Antiqua" w:eastAsia="Book Antiqua" w:hAnsi="Book Antiqua" w:cs="Book Antiqua"/>
          <w:sz w:val="24"/>
        </w:rPr>
        <w:t>: eadd1951 [PMID: 37585504 DOI: 10.1126/scitranslmed.add1951]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172 </w:t>
      </w:r>
      <w:r>
        <w:rPr>
          <w:rFonts w:ascii="Book Antiqua" w:eastAsia="Book Antiqua" w:hAnsi="Book Antiqua" w:cs="Book Antiqua"/>
          <w:b/>
          <w:bCs/>
          <w:sz w:val="24"/>
        </w:rPr>
        <w:t>Cadoux M</w:t>
      </w:r>
      <w:r>
        <w:rPr>
          <w:rFonts w:ascii="Book Antiqua" w:eastAsia="Book Antiqua" w:hAnsi="Book Antiqua" w:cs="Book Antiqua"/>
          <w:sz w:val="24"/>
        </w:rPr>
        <w:t xml:space="preserve">, Caruso S, Pham S, Gougelet A, Pophillat C, Riou R, Loesch R, Colnot S, Nguyen CT, Calderaro J, Celton-Morizur S, Guerra N, Zucman-Rossi J, Desdouets C, Couty JP. Expression of NKG2D ligands is downregulated by β-catenin signalling and associates with HCC aggressiveness. </w:t>
      </w:r>
      <w:r>
        <w:rPr>
          <w:rFonts w:ascii="Book Antiqua" w:eastAsia="Book Antiqua" w:hAnsi="Book Antiqua" w:cs="Book Antiqua"/>
          <w:i/>
          <w:iCs/>
          <w:sz w:val="24"/>
        </w:rPr>
        <w:t>J Hepatol</w:t>
      </w:r>
      <w:r>
        <w:rPr>
          <w:rFonts w:ascii="Book Antiqua" w:eastAsia="Book Antiqua" w:hAnsi="Book Antiqua" w:cs="Book Antiqua"/>
          <w:sz w:val="24"/>
        </w:rPr>
        <w:t xml:space="preserve"> 2021; </w:t>
      </w:r>
      <w:r>
        <w:rPr>
          <w:rFonts w:ascii="Book Antiqua" w:eastAsia="Book Antiqua" w:hAnsi="Book Antiqua" w:cs="Book Antiqua"/>
          <w:b/>
          <w:bCs/>
          <w:sz w:val="24"/>
        </w:rPr>
        <w:t>74</w:t>
      </w:r>
      <w:r>
        <w:rPr>
          <w:rFonts w:ascii="Book Antiqua" w:eastAsia="Book Antiqua" w:hAnsi="Book Antiqua" w:cs="Book Antiqua"/>
          <w:sz w:val="24"/>
        </w:rPr>
        <w:t>: 1386-1397 [PMID: 33484773 DOI: 10.1016/j.jhep.2021.01.017]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173 </w:t>
      </w:r>
      <w:r>
        <w:rPr>
          <w:rFonts w:ascii="Book Antiqua" w:eastAsia="Book Antiqua" w:hAnsi="Book Antiqua" w:cs="Book Antiqua"/>
          <w:b/>
          <w:bCs/>
          <w:sz w:val="24"/>
        </w:rPr>
        <w:t>Feinberg D</w:t>
      </w:r>
      <w:r>
        <w:rPr>
          <w:rFonts w:ascii="Book Antiqua" w:eastAsia="Book Antiqua" w:hAnsi="Book Antiqua" w:cs="Book Antiqua"/>
          <w:sz w:val="24"/>
        </w:rPr>
        <w:t xml:space="preserve">, Ramakrishnan P, Wong DP, Asthana A, Parameswaran R. Inhibition of O-GlcNAcylation Decreases the Cytotoxic Function of Natural Killer Cells.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841299 [PMID: 35479087 DOI: 10.3389/fimmu.2022.841299]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174 </w:t>
      </w:r>
      <w:r>
        <w:rPr>
          <w:rFonts w:ascii="Book Antiqua" w:eastAsia="Book Antiqua" w:hAnsi="Book Antiqua" w:cs="Book Antiqua"/>
          <w:b/>
          <w:bCs/>
          <w:sz w:val="24"/>
        </w:rPr>
        <w:t>Wu J</w:t>
      </w:r>
      <w:r>
        <w:rPr>
          <w:rFonts w:ascii="Book Antiqua" w:eastAsia="Book Antiqua" w:hAnsi="Book Antiqua" w:cs="Book Antiqua"/>
          <w:sz w:val="24"/>
        </w:rPr>
        <w:t xml:space="preserve">, Chen Z, Wickström SL, Gao J, He X, Jing X, Wu J, Du Q, Yang M, Chen Y, Zhang D, Yin X, Guo Z, Jensen L, Yang Y, Tao W, Lundqvist A, Kiessling R, Cao Y. Interleukin-33 is a Novel Immunosuppressor that Protects Cancer Cells from TIL Killing by a Macrophage-Mediated Shedding Mechanism. </w:t>
      </w:r>
      <w:r>
        <w:rPr>
          <w:rFonts w:ascii="Book Antiqua" w:eastAsia="Book Antiqua" w:hAnsi="Book Antiqua" w:cs="Book Antiqua"/>
          <w:i/>
          <w:iCs/>
          <w:sz w:val="24"/>
        </w:rPr>
        <w:t>Adv Sci (Weinh)</w:t>
      </w:r>
      <w:r>
        <w:rPr>
          <w:rFonts w:ascii="Book Antiqua" w:eastAsia="Book Antiqua" w:hAnsi="Book Antiqua" w:cs="Book Antiqua"/>
          <w:sz w:val="24"/>
        </w:rPr>
        <w:t xml:space="preserve"> 2021; </w:t>
      </w:r>
      <w:r>
        <w:rPr>
          <w:rFonts w:ascii="Book Antiqua" w:eastAsia="Book Antiqua" w:hAnsi="Book Antiqua" w:cs="Book Antiqua"/>
          <w:b/>
          <w:bCs/>
          <w:sz w:val="24"/>
        </w:rPr>
        <w:t>8</w:t>
      </w:r>
      <w:r>
        <w:rPr>
          <w:rFonts w:ascii="Book Antiqua" w:eastAsia="Book Antiqua" w:hAnsi="Book Antiqua" w:cs="Book Antiqua"/>
          <w:sz w:val="24"/>
        </w:rPr>
        <w:t>: e2101029 [PMID: 34486239 DOI: 10.1002/advs.202101029]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175 </w:t>
      </w:r>
      <w:r>
        <w:rPr>
          <w:rFonts w:ascii="Book Antiqua" w:eastAsia="Book Antiqua" w:hAnsi="Book Antiqua" w:cs="Book Antiqua"/>
          <w:b/>
          <w:bCs/>
          <w:sz w:val="24"/>
        </w:rPr>
        <w:t>Machuldova A</w:t>
      </w:r>
      <w:r>
        <w:rPr>
          <w:rFonts w:ascii="Book Antiqua" w:eastAsia="Book Antiqua" w:hAnsi="Book Antiqua" w:cs="Book Antiqua"/>
          <w:sz w:val="24"/>
        </w:rPr>
        <w:t xml:space="preserve">, Holubova M, Caputo VS, Cedikova M, Jindra P, Houdova L, Pitule P. Role of Polymorphisms of NKG2D Receptor and Its Ligands in Acute Myeloid Leukemia and Human Stem Cell Transplantation. </w:t>
      </w:r>
      <w:r>
        <w:rPr>
          <w:rFonts w:ascii="Book Antiqua" w:eastAsia="Book Antiqua" w:hAnsi="Book Antiqua" w:cs="Book Antiqua"/>
          <w:i/>
          <w:iCs/>
          <w:sz w:val="24"/>
        </w:rPr>
        <w:t>Front Immunol</w:t>
      </w:r>
      <w:r>
        <w:rPr>
          <w:rFonts w:ascii="Book Antiqua" w:eastAsia="Book Antiqua" w:hAnsi="Book Antiqua" w:cs="Book Antiqua"/>
          <w:sz w:val="24"/>
        </w:rPr>
        <w:t xml:space="preserve"> 2021; </w:t>
      </w:r>
      <w:r>
        <w:rPr>
          <w:rFonts w:ascii="Book Antiqua" w:eastAsia="Book Antiqua" w:hAnsi="Book Antiqua" w:cs="Book Antiqua"/>
          <w:b/>
          <w:bCs/>
          <w:sz w:val="24"/>
        </w:rPr>
        <w:t>12</w:t>
      </w:r>
      <w:r>
        <w:rPr>
          <w:rFonts w:ascii="Book Antiqua" w:eastAsia="Book Antiqua" w:hAnsi="Book Antiqua" w:cs="Book Antiqua"/>
          <w:sz w:val="24"/>
        </w:rPr>
        <w:t>: 651751 [PMID: 33868289 DOI: 10.3389/fimmu.2021.651751]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176 </w:t>
      </w:r>
      <w:r>
        <w:rPr>
          <w:rFonts w:ascii="Book Antiqua" w:eastAsia="Book Antiqua" w:hAnsi="Book Antiqua" w:cs="Book Antiqua"/>
          <w:b/>
          <w:bCs/>
          <w:sz w:val="24"/>
        </w:rPr>
        <w:t>Ala M</w:t>
      </w:r>
      <w:r>
        <w:rPr>
          <w:rFonts w:ascii="Book Antiqua" w:eastAsia="Book Antiqua" w:hAnsi="Book Antiqua" w:cs="Book Antiqua"/>
          <w:sz w:val="24"/>
        </w:rPr>
        <w:t xml:space="preserve">. Noncoding Ribonucleic Acids (RNAs) May Improve Response to Immunotherapy in Pancreatic Cancer. </w:t>
      </w:r>
      <w:r>
        <w:rPr>
          <w:rFonts w:ascii="Book Antiqua" w:eastAsia="Book Antiqua" w:hAnsi="Book Antiqua" w:cs="Book Antiqua"/>
          <w:i/>
          <w:iCs/>
          <w:sz w:val="24"/>
        </w:rPr>
        <w:t>ACS Pharmacol Transl Sci</w:t>
      </w:r>
      <w:r>
        <w:rPr>
          <w:rFonts w:ascii="Book Antiqua" w:eastAsia="Book Antiqua" w:hAnsi="Book Antiqua" w:cs="Book Antiqua"/>
          <w:sz w:val="24"/>
        </w:rPr>
        <w:t xml:space="preserve"> 2024; </w:t>
      </w:r>
      <w:r>
        <w:rPr>
          <w:rFonts w:ascii="Book Antiqua" w:eastAsia="Book Antiqua" w:hAnsi="Book Antiqua" w:cs="Book Antiqua"/>
          <w:b/>
          <w:bCs/>
          <w:sz w:val="24"/>
        </w:rPr>
        <w:t>7</w:t>
      </w:r>
      <w:r>
        <w:rPr>
          <w:rFonts w:ascii="Book Antiqua" w:eastAsia="Book Antiqua" w:hAnsi="Book Antiqua" w:cs="Book Antiqua"/>
          <w:sz w:val="24"/>
        </w:rPr>
        <w:t>: 2557-2572 [PMID: 39296265 DOI: 10.1021/acsptsci.3c00394]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177 </w:t>
      </w:r>
      <w:r>
        <w:rPr>
          <w:rFonts w:ascii="Book Antiqua" w:eastAsia="Book Antiqua" w:hAnsi="Book Antiqua" w:cs="Book Antiqua"/>
          <w:b/>
          <w:bCs/>
          <w:sz w:val="24"/>
        </w:rPr>
        <w:t>Zhang J</w:t>
      </w:r>
      <w:r>
        <w:rPr>
          <w:rFonts w:ascii="Book Antiqua" w:eastAsia="Book Antiqua" w:hAnsi="Book Antiqua" w:cs="Book Antiqua"/>
          <w:sz w:val="24"/>
        </w:rPr>
        <w:t xml:space="preserve">, Luo Q, Li X, Guo J, Zhu Q, Lu X, Wei L, Xiang Z, Peng M, Ou C, Zou Y. Novel role of immune-related non-coding RNAs as potential biomarkers regulating tumour immunoresponse via MICA/NKG2D pathway. </w:t>
      </w:r>
      <w:r>
        <w:rPr>
          <w:rFonts w:ascii="Book Antiqua" w:eastAsia="Book Antiqua" w:hAnsi="Book Antiqua" w:cs="Book Antiqua"/>
          <w:i/>
          <w:iCs/>
          <w:sz w:val="24"/>
        </w:rPr>
        <w:t>Biomark Res</w:t>
      </w:r>
      <w:r>
        <w:rPr>
          <w:rFonts w:ascii="Book Antiqua" w:eastAsia="Book Antiqua" w:hAnsi="Book Antiqua" w:cs="Book Antiqua"/>
          <w:sz w:val="24"/>
        </w:rPr>
        <w:t xml:space="preserve"> 2023; </w:t>
      </w:r>
      <w:r>
        <w:rPr>
          <w:rFonts w:ascii="Book Antiqua" w:eastAsia="Book Antiqua" w:hAnsi="Book Antiqua" w:cs="Book Antiqua"/>
          <w:b/>
          <w:bCs/>
          <w:sz w:val="24"/>
        </w:rPr>
        <w:t>11</w:t>
      </w:r>
      <w:r>
        <w:rPr>
          <w:rFonts w:ascii="Book Antiqua" w:eastAsia="Book Antiqua" w:hAnsi="Book Antiqua" w:cs="Book Antiqua"/>
          <w:sz w:val="24"/>
        </w:rPr>
        <w:t>: 86 [PMID: 37784183 DOI: 10.1186/s40364-023-00530-4]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178 </w:t>
      </w:r>
      <w:r>
        <w:rPr>
          <w:rFonts w:ascii="Book Antiqua" w:eastAsia="Book Antiqua" w:hAnsi="Book Antiqua" w:cs="Book Antiqua"/>
          <w:b/>
          <w:bCs/>
          <w:sz w:val="24"/>
        </w:rPr>
        <w:t>Wang M</w:t>
      </w:r>
      <w:r>
        <w:rPr>
          <w:rFonts w:ascii="Book Antiqua" w:eastAsia="Book Antiqua" w:hAnsi="Book Antiqua" w:cs="Book Antiqua"/>
          <w:sz w:val="24"/>
        </w:rPr>
        <w:t xml:space="preserve">, Li X, Wu Y, Wang L, Zhang X, Dai M, Long Y, Zuo D, Li S, Yin X. Loss of RPN1 promotes antitumor immunity via PD-L1 checkpoint blockade in triple-negative breast cancer - experimental studies. </w:t>
      </w:r>
      <w:r>
        <w:rPr>
          <w:rFonts w:ascii="Book Antiqua" w:eastAsia="Book Antiqua" w:hAnsi="Book Antiqua" w:cs="Book Antiqua"/>
          <w:i/>
          <w:iCs/>
          <w:sz w:val="24"/>
        </w:rPr>
        <w:t>Int J Surg</w:t>
      </w:r>
      <w:r>
        <w:rPr>
          <w:rFonts w:ascii="Book Antiqua" w:eastAsia="Book Antiqua" w:hAnsi="Book Antiqua" w:cs="Book Antiqua"/>
          <w:sz w:val="24"/>
        </w:rPr>
        <w:t xml:space="preserve"> 2025; </w:t>
      </w:r>
      <w:r>
        <w:rPr>
          <w:rFonts w:ascii="Book Antiqua" w:eastAsia="Book Antiqua" w:hAnsi="Book Antiqua" w:cs="Book Antiqua"/>
          <w:b/>
          <w:bCs/>
          <w:sz w:val="24"/>
        </w:rPr>
        <w:t>111</w:t>
      </w:r>
      <w:r>
        <w:rPr>
          <w:rFonts w:ascii="Book Antiqua" w:eastAsia="Book Antiqua" w:hAnsi="Book Antiqua" w:cs="Book Antiqua"/>
          <w:sz w:val="24"/>
        </w:rPr>
        <w:t>: 1801-1813 [PMID: 39705151 DOI: 10.1097/JS9.0000000000002164]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179 </w:t>
      </w:r>
      <w:r>
        <w:rPr>
          <w:rFonts w:ascii="Book Antiqua" w:eastAsia="Book Antiqua" w:hAnsi="Book Antiqua" w:cs="Book Antiqua"/>
          <w:b/>
          <w:bCs/>
          <w:sz w:val="24"/>
        </w:rPr>
        <w:t>Qin L</w:t>
      </w:r>
      <w:r>
        <w:rPr>
          <w:rFonts w:ascii="Book Antiqua" w:eastAsia="Book Antiqua" w:hAnsi="Book Antiqua" w:cs="Book Antiqua"/>
          <w:sz w:val="24"/>
        </w:rPr>
        <w:t xml:space="preserve">, Liang T, Zhang H, Gong X, Wei M, Song X, Hu Y, Zhu X, Hu W, Li J, Wang J. Dissecting the functions and regulatory mechanisms of disulfidoptosis-related RPN1 in pan-cancer: modulation of immune microenvironment and cellular senescence. </w:t>
      </w:r>
      <w:r>
        <w:rPr>
          <w:rFonts w:ascii="Book Antiqua" w:eastAsia="Book Antiqua" w:hAnsi="Book Antiqua" w:cs="Book Antiqua"/>
          <w:i/>
          <w:iCs/>
          <w:sz w:val="24"/>
        </w:rPr>
        <w:t>Front Immunol</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1512445 [PMID: 39749324 DOI: 10.3389/fimmu.2024.1512445]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180 </w:t>
      </w:r>
      <w:r>
        <w:rPr>
          <w:rFonts w:ascii="Book Antiqua" w:eastAsia="Book Antiqua" w:hAnsi="Book Antiqua" w:cs="Book Antiqua"/>
          <w:b/>
          <w:bCs/>
          <w:sz w:val="24"/>
        </w:rPr>
        <w:t>Hu H</w:t>
      </w:r>
      <w:r>
        <w:rPr>
          <w:rFonts w:ascii="Book Antiqua" w:eastAsia="Book Antiqua" w:hAnsi="Book Antiqua" w:cs="Book Antiqua"/>
          <w:sz w:val="24"/>
        </w:rPr>
        <w:t xml:space="preserve">, Wang Q, Yu D, Tao X, Guo M, Tian S, Zhang Q, Xu M, Geng X, Zhang H, Xu H, Li L, Xie S, Chen K, Zhu W, Li XW, Xu H, Li B, Zhang W, Liu S. Berberine Derivative B68 Promotes Tumor Immune Clearance by Dual-Targeting BMI1 for Senescence Induction and CSN5 for PD-L1 Degradation. </w:t>
      </w:r>
      <w:r>
        <w:rPr>
          <w:rFonts w:ascii="Book Antiqua" w:eastAsia="Book Antiqua" w:hAnsi="Book Antiqua" w:cs="Book Antiqua"/>
          <w:i/>
          <w:iCs/>
          <w:sz w:val="24"/>
        </w:rPr>
        <w:t>Adv Sci (Weinh)</w:t>
      </w:r>
      <w:r>
        <w:rPr>
          <w:rFonts w:ascii="Book Antiqua" w:eastAsia="Book Antiqua" w:hAnsi="Book Antiqua" w:cs="Book Antiqua"/>
          <w:sz w:val="24"/>
        </w:rPr>
        <w:t xml:space="preserve"> 2025; </w:t>
      </w:r>
      <w:r>
        <w:rPr>
          <w:rFonts w:ascii="Book Antiqua" w:eastAsia="Book Antiqua" w:hAnsi="Book Antiqua" w:cs="Book Antiqua"/>
          <w:b/>
          <w:bCs/>
          <w:sz w:val="24"/>
        </w:rPr>
        <w:t>12</w:t>
      </w:r>
      <w:r>
        <w:rPr>
          <w:rFonts w:ascii="Book Antiqua" w:eastAsia="Book Antiqua" w:hAnsi="Book Antiqua" w:cs="Book Antiqua"/>
          <w:sz w:val="24"/>
        </w:rPr>
        <w:t>: e2413122 [PMID: 39721027 DOI: 10.1002/advs.202413122]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181 </w:t>
      </w:r>
      <w:r>
        <w:rPr>
          <w:rFonts w:ascii="Book Antiqua" w:eastAsia="Book Antiqua" w:hAnsi="Book Antiqua" w:cs="Book Antiqua"/>
          <w:b/>
          <w:bCs/>
          <w:sz w:val="24"/>
        </w:rPr>
        <w:t>Deng Y</w:t>
      </w:r>
      <w:r>
        <w:rPr>
          <w:rFonts w:ascii="Book Antiqua" w:eastAsia="Book Antiqua" w:hAnsi="Book Antiqua" w:cs="Book Antiqua"/>
          <w:sz w:val="24"/>
        </w:rPr>
        <w:t xml:space="preserve">, Kumar A, Xie K, Schaaf K, Scifo E, Morsy S, Li T, Ehninger A, Bano D, Ehninger D. Targeting senescent cells with NKG2D-CAR T cells. </w:t>
      </w:r>
      <w:r>
        <w:rPr>
          <w:rFonts w:ascii="Book Antiqua" w:eastAsia="Book Antiqua" w:hAnsi="Book Antiqua" w:cs="Book Antiqua"/>
          <w:i/>
          <w:iCs/>
          <w:sz w:val="24"/>
        </w:rPr>
        <w:t>Cell Death Discov</w:t>
      </w:r>
      <w:r>
        <w:rPr>
          <w:rFonts w:ascii="Book Antiqua" w:eastAsia="Book Antiqua" w:hAnsi="Book Antiqua" w:cs="Book Antiqua"/>
          <w:sz w:val="24"/>
        </w:rPr>
        <w:t xml:space="preserve"> 2024; </w:t>
      </w:r>
      <w:r>
        <w:rPr>
          <w:rFonts w:ascii="Book Antiqua" w:eastAsia="Book Antiqua" w:hAnsi="Book Antiqua" w:cs="Book Antiqua"/>
          <w:b/>
          <w:bCs/>
          <w:sz w:val="24"/>
        </w:rPr>
        <w:t>10</w:t>
      </w:r>
      <w:r>
        <w:rPr>
          <w:rFonts w:ascii="Book Antiqua" w:eastAsia="Book Antiqua" w:hAnsi="Book Antiqua" w:cs="Book Antiqua"/>
          <w:sz w:val="24"/>
        </w:rPr>
        <w:t>: 217 [PMID: 38704364 DOI: 10.1038/s41420-024-01976-7]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182 </w:t>
      </w:r>
      <w:r>
        <w:rPr>
          <w:rFonts w:ascii="Book Antiqua" w:eastAsia="Book Antiqua" w:hAnsi="Book Antiqua" w:cs="Book Antiqua"/>
          <w:b/>
          <w:bCs/>
          <w:sz w:val="24"/>
        </w:rPr>
        <w:t>Sun L</w:t>
      </w:r>
      <w:r>
        <w:rPr>
          <w:rFonts w:ascii="Book Antiqua" w:eastAsia="Book Antiqua" w:hAnsi="Book Antiqua" w:cs="Book Antiqua"/>
          <w:sz w:val="24"/>
        </w:rPr>
        <w:t xml:space="preserve">, Liu Z, Ning K, Wu Z, Chen Z, Wu Z, Yin X. Comprehensive Analysis of Cellular Senescence-Related Genes in Prognosis, Molecular Characterization and Immunotherapy of Hepatocellular Carcinoma. </w:t>
      </w:r>
      <w:r>
        <w:rPr>
          <w:rFonts w:ascii="Book Antiqua" w:eastAsia="Book Antiqua" w:hAnsi="Book Antiqua" w:cs="Book Antiqua"/>
          <w:i/>
          <w:iCs/>
          <w:sz w:val="24"/>
        </w:rPr>
        <w:t>Biol Proced Online</w:t>
      </w:r>
      <w:r>
        <w:rPr>
          <w:rFonts w:ascii="Book Antiqua" w:eastAsia="Book Antiqua" w:hAnsi="Book Antiqua" w:cs="Book Antiqua"/>
          <w:sz w:val="24"/>
        </w:rPr>
        <w:t xml:space="preserve"> 2022; </w:t>
      </w:r>
      <w:r>
        <w:rPr>
          <w:rFonts w:ascii="Book Antiqua" w:eastAsia="Book Antiqua" w:hAnsi="Book Antiqua" w:cs="Book Antiqua"/>
          <w:b/>
          <w:bCs/>
          <w:sz w:val="24"/>
        </w:rPr>
        <w:t>24</w:t>
      </w:r>
      <w:r>
        <w:rPr>
          <w:rFonts w:ascii="Book Antiqua" w:eastAsia="Book Antiqua" w:hAnsi="Book Antiqua" w:cs="Book Antiqua"/>
          <w:sz w:val="24"/>
        </w:rPr>
        <w:t>: 24 [PMID: 36536279 DOI: 10.1186/s12575-022-00187-7]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183 </w:t>
      </w:r>
      <w:r>
        <w:rPr>
          <w:rFonts w:ascii="Book Antiqua" w:eastAsia="Book Antiqua" w:hAnsi="Book Antiqua" w:cs="Book Antiqua"/>
          <w:b/>
          <w:bCs/>
          <w:sz w:val="24"/>
        </w:rPr>
        <w:t>Chibaya L</w:t>
      </w:r>
      <w:r>
        <w:rPr>
          <w:rFonts w:ascii="Book Antiqua" w:eastAsia="Book Antiqua" w:hAnsi="Book Antiqua" w:cs="Book Antiqua"/>
          <w:sz w:val="24"/>
        </w:rPr>
        <w:t xml:space="preserve">, Snyder J, Ruscetti M. Senescence and the tumor-immune landscape: Implications for cancer immunotherapy. </w:t>
      </w:r>
      <w:r>
        <w:rPr>
          <w:rFonts w:ascii="Book Antiqua" w:eastAsia="Book Antiqua" w:hAnsi="Book Antiqua" w:cs="Book Antiqua"/>
          <w:i/>
          <w:iCs/>
          <w:sz w:val="24"/>
        </w:rPr>
        <w:t>Semin Cancer Biol</w:t>
      </w:r>
      <w:r>
        <w:rPr>
          <w:rFonts w:ascii="Book Antiqua" w:eastAsia="Book Antiqua" w:hAnsi="Book Antiqua" w:cs="Book Antiqua"/>
          <w:sz w:val="24"/>
        </w:rPr>
        <w:t xml:space="preserve"> 2022; </w:t>
      </w:r>
      <w:r>
        <w:rPr>
          <w:rFonts w:ascii="Book Antiqua" w:eastAsia="Book Antiqua" w:hAnsi="Book Antiqua" w:cs="Book Antiqua"/>
          <w:b/>
          <w:bCs/>
          <w:sz w:val="24"/>
        </w:rPr>
        <w:t>86</w:t>
      </w:r>
      <w:r>
        <w:rPr>
          <w:rFonts w:ascii="Book Antiqua" w:eastAsia="Book Antiqua" w:hAnsi="Book Antiqua" w:cs="Book Antiqua"/>
          <w:sz w:val="24"/>
        </w:rPr>
        <w:t>: 827-845 [PMID: 35143990 DOI: 10.1016/j.semcancer.2022.02.005]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184 </w:t>
      </w:r>
      <w:r>
        <w:rPr>
          <w:rFonts w:ascii="Book Antiqua" w:eastAsia="Book Antiqua" w:hAnsi="Book Antiqua" w:cs="Book Antiqua"/>
          <w:b/>
          <w:bCs/>
          <w:sz w:val="24"/>
        </w:rPr>
        <w:t>Maggiorani D</w:t>
      </w:r>
      <w:r>
        <w:rPr>
          <w:rFonts w:ascii="Book Antiqua" w:eastAsia="Book Antiqua" w:hAnsi="Book Antiqua" w:cs="Book Antiqua"/>
          <w:sz w:val="24"/>
        </w:rPr>
        <w:t xml:space="preserve">, Le O, Lisi V, Landais S, Moquin-Beaudry G, Lavallée VP, Decaluwe H, Beauséjour C. Senescence drives immunotherapy resistance by inducing an immunosuppressive tumor microenvironment. </w:t>
      </w:r>
      <w:r>
        <w:rPr>
          <w:rFonts w:ascii="Book Antiqua" w:eastAsia="Book Antiqua" w:hAnsi="Book Antiqua" w:cs="Book Antiqua"/>
          <w:i/>
          <w:iCs/>
          <w:sz w:val="24"/>
        </w:rPr>
        <w:t>Nat Commun</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2435 [PMID: 38499573 DOI: 10.1038/s41467-024-46769-9]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185 </w:t>
      </w:r>
      <w:r>
        <w:rPr>
          <w:rFonts w:ascii="Book Antiqua" w:eastAsia="Book Antiqua" w:hAnsi="Book Antiqua" w:cs="Book Antiqua"/>
          <w:b/>
          <w:bCs/>
          <w:sz w:val="24"/>
        </w:rPr>
        <w:t>Prasanna PG</w:t>
      </w:r>
      <w:r>
        <w:rPr>
          <w:rFonts w:ascii="Book Antiqua" w:eastAsia="Book Antiqua" w:hAnsi="Book Antiqua" w:cs="Book Antiqua"/>
          <w:sz w:val="24"/>
        </w:rPr>
        <w:t xml:space="preserve">, Citrin DE, Hildesheim J, Ahmed MM, Venkatachalam S, Riscuta G, Xi D, Zheng G, Deursen JV, Goronzy J, Kron SJ, Anscher MS, Sharpless NE, Campisi J, Brown SL, Niedernhofer LJ, O'Loghlen A, Georgakilas AG, Paris F, Gius D, Gewirtz DA, Schmitt CA, Abazeed ME, Kirkland JL, Richmond A, Romesser PB, Lowe SW, Gil J, Mendonca MS, Burma S, Zhou D, Coleman CN. Therapy-Induced Senescence: Opportunities to Improve Anticancer Therapy. </w:t>
      </w:r>
      <w:r>
        <w:rPr>
          <w:rFonts w:ascii="Book Antiqua" w:eastAsia="Book Antiqua" w:hAnsi="Book Antiqua" w:cs="Book Antiqua"/>
          <w:i/>
          <w:iCs/>
          <w:sz w:val="24"/>
        </w:rPr>
        <w:t>J Natl Cancer Inst</w:t>
      </w:r>
      <w:r>
        <w:rPr>
          <w:rFonts w:ascii="Book Antiqua" w:eastAsia="Book Antiqua" w:hAnsi="Book Antiqua" w:cs="Book Antiqua"/>
          <w:sz w:val="24"/>
        </w:rPr>
        <w:t xml:space="preserve"> 2021; </w:t>
      </w:r>
      <w:r>
        <w:rPr>
          <w:rFonts w:ascii="Book Antiqua" w:eastAsia="Book Antiqua" w:hAnsi="Book Antiqua" w:cs="Book Antiqua"/>
          <w:b/>
          <w:bCs/>
          <w:sz w:val="24"/>
        </w:rPr>
        <w:t>113</w:t>
      </w:r>
      <w:r>
        <w:rPr>
          <w:rFonts w:ascii="Book Antiqua" w:eastAsia="Book Antiqua" w:hAnsi="Book Antiqua" w:cs="Book Antiqua"/>
          <w:sz w:val="24"/>
        </w:rPr>
        <w:t>: 1285-1298 [PMID: 33792717 DOI: 10.1093/jnci/djab064]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186 </w:t>
      </w:r>
      <w:r>
        <w:rPr>
          <w:rFonts w:ascii="Book Antiqua" w:eastAsia="Book Antiqua" w:hAnsi="Book Antiqua" w:cs="Book Antiqua"/>
          <w:b/>
          <w:bCs/>
          <w:sz w:val="24"/>
        </w:rPr>
        <w:t>Geh D</w:t>
      </w:r>
      <w:r>
        <w:rPr>
          <w:rFonts w:ascii="Book Antiqua" w:eastAsia="Book Antiqua" w:hAnsi="Book Antiqua" w:cs="Book Antiqua"/>
          <w:sz w:val="24"/>
        </w:rPr>
        <w:t xml:space="preserve">, Leslie J, Rumney R, Reeves HL, Bird TG, Mann DA. Neutrophils as potential therapeutic targets in hepatocellular carcinoma. </w:t>
      </w:r>
      <w:r>
        <w:rPr>
          <w:rFonts w:ascii="Book Antiqua" w:eastAsia="Book Antiqua" w:hAnsi="Book Antiqua" w:cs="Book Antiqua"/>
          <w:i/>
          <w:iCs/>
          <w:sz w:val="24"/>
        </w:rPr>
        <w:t>Nat Rev Gastroenterol Hepatol</w:t>
      </w:r>
      <w:r>
        <w:rPr>
          <w:rFonts w:ascii="Book Antiqua" w:eastAsia="Book Antiqua" w:hAnsi="Book Antiqua" w:cs="Book Antiqua"/>
          <w:sz w:val="24"/>
        </w:rPr>
        <w:t xml:space="preserve"> 2022; </w:t>
      </w:r>
      <w:r>
        <w:rPr>
          <w:rFonts w:ascii="Book Antiqua" w:eastAsia="Book Antiqua" w:hAnsi="Book Antiqua" w:cs="Book Antiqua"/>
          <w:b/>
          <w:bCs/>
          <w:sz w:val="24"/>
        </w:rPr>
        <w:t>19</w:t>
      </w:r>
      <w:r>
        <w:rPr>
          <w:rFonts w:ascii="Book Antiqua" w:eastAsia="Book Antiqua" w:hAnsi="Book Antiqua" w:cs="Book Antiqua"/>
          <w:sz w:val="24"/>
        </w:rPr>
        <w:t>: 257-273 [PMID: 35022608 DOI: 10.1038/s41575-021-00568-5]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187 </w:t>
      </w:r>
      <w:r>
        <w:rPr>
          <w:rFonts w:ascii="Book Antiqua" w:eastAsia="Book Antiqua" w:hAnsi="Book Antiqua" w:cs="Book Antiqua"/>
          <w:b/>
          <w:bCs/>
          <w:sz w:val="24"/>
        </w:rPr>
        <w:t>Kanzaki H</w:t>
      </w:r>
      <w:r>
        <w:rPr>
          <w:rFonts w:ascii="Book Antiqua" w:eastAsia="Book Antiqua" w:hAnsi="Book Antiqua" w:cs="Book Antiqua"/>
          <w:sz w:val="24"/>
        </w:rPr>
        <w:t xml:space="preserve">, Ishino T, Ogasawara S, Tsuchiya T, Fujiya M, Sawada M, Izai R, Akatsuka T, Miwa C, Yonemoto T, Yumita S, Nakagawa M, Kojima R, Koroki K, Inoue M, Kobayashi K, Kanogawa N, Nakamura M, Kondo T, Nakamoto S, Takayashiki T, Takano Y, Takata K, Lin J, Kawazu M, Ikeda JI, Ohtsuka M, Hoshida Y, Komuta M, Togashi Y. The efficacy of atezolizumab plus bevacizumab for advanced hepatocellular carcinoma in relation to tumor-infiltrating lymphocytes. </w:t>
      </w:r>
      <w:r>
        <w:rPr>
          <w:rFonts w:ascii="Book Antiqua" w:eastAsia="Book Antiqua" w:hAnsi="Book Antiqua" w:cs="Book Antiqua"/>
          <w:i/>
          <w:iCs/>
          <w:sz w:val="24"/>
        </w:rPr>
        <w:t>JHEP Rep</w:t>
      </w:r>
      <w:r>
        <w:rPr>
          <w:rFonts w:ascii="Book Antiqua" w:eastAsia="Book Antiqua" w:hAnsi="Book Antiqua" w:cs="Book Antiqua"/>
          <w:sz w:val="24"/>
        </w:rPr>
        <w:t xml:space="preserve"> 2025; </w:t>
      </w:r>
      <w:r>
        <w:rPr>
          <w:rFonts w:ascii="Book Antiqua" w:eastAsia="Book Antiqua" w:hAnsi="Book Antiqua" w:cs="Book Antiqua"/>
          <w:b/>
          <w:bCs/>
          <w:sz w:val="24"/>
        </w:rPr>
        <w:t>7</w:t>
      </w:r>
      <w:r>
        <w:rPr>
          <w:rFonts w:ascii="Book Antiqua" w:eastAsia="Book Antiqua" w:hAnsi="Book Antiqua" w:cs="Book Antiqua"/>
          <w:sz w:val="24"/>
        </w:rPr>
        <w:t>: 101614 [PMID: 41362708 DOI: 10.1016/j.jhepr.2025.101614]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188 </w:t>
      </w:r>
      <w:r>
        <w:rPr>
          <w:rFonts w:ascii="Book Antiqua" w:eastAsia="Book Antiqua" w:hAnsi="Book Antiqua" w:cs="Book Antiqua"/>
          <w:b/>
          <w:bCs/>
          <w:sz w:val="24"/>
        </w:rPr>
        <w:t>Liu X</w:t>
      </w:r>
      <w:r>
        <w:rPr>
          <w:rFonts w:ascii="Book Antiqua" w:eastAsia="Book Antiqua" w:hAnsi="Book Antiqua" w:cs="Book Antiqua"/>
          <w:sz w:val="24"/>
        </w:rPr>
        <w:t xml:space="preserve">, Huangfu Y, Wang J, Kong P, Tian W, Liu P, Fang C, Li S, Nie Y, Feng Z, Huang P, Shi S, Zhang C, Dong A, Wang W. Supramolecular Polymer-Nanomedicine Hydrogel Loaded with Tumor Associated Macrophage-Reprogramming polyTLR7/8a Nanoregulator for Enhanced Anti-Angiogenesis Therapy of Orthotopic Hepatocellular Carcinoma. </w:t>
      </w:r>
      <w:r>
        <w:rPr>
          <w:rFonts w:ascii="Book Antiqua" w:eastAsia="Book Antiqua" w:hAnsi="Book Antiqua" w:cs="Book Antiqua"/>
          <w:i/>
          <w:iCs/>
          <w:sz w:val="24"/>
        </w:rPr>
        <w:t>Adv Sci (Weinh)</w:t>
      </w:r>
      <w:r>
        <w:rPr>
          <w:rFonts w:ascii="Book Antiqua" w:eastAsia="Book Antiqua" w:hAnsi="Book Antiqua" w:cs="Book Antiqua"/>
          <w:sz w:val="24"/>
        </w:rPr>
        <w:t xml:space="preserve"> 2023; </w:t>
      </w:r>
      <w:r>
        <w:rPr>
          <w:rFonts w:ascii="Book Antiqua" w:eastAsia="Book Antiqua" w:hAnsi="Book Antiqua" w:cs="Book Antiqua"/>
          <w:b/>
          <w:bCs/>
          <w:sz w:val="24"/>
        </w:rPr>
        <w:t>10</w:t>
      </w:r>
      <w:r>
        <w:rPr>
          <w:rFonts w:ascii="Book Antiqua" w:eastAsia="Book Antiqua" w:hAnsi="Book Antiqua" w:cs="Book Antiqua"/>
          <w:sz w:val="24"/>
        </w:rPr>
        <w:t>: e2300637 [PMID: 37229748 DOI: 10.1002/advs.202300637]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189 </w:t>
      </w:r>
      <w:r>
        <w:rPr>
          <w:rFonts w:ascii="Book Antiqua" w:eastAsia="Book Antiqua" w:hAnsi="Book Antiqua" w:cs="Book Antiqua"/>
          <w:b/>
          <w:bCs/>
          <w:sz w:val="24"/>
        </w:rPr>
        <w:t>Lv MY</w:t>
      </w:r>
      <w:r>
        <w:rPr>
          <w:rFonts w:ascii="Book Antiqua" w:eastAsia="Book Antiqua" w:hAnsi="Book Antiqua" w:cs="Book Antiqua"/>
          <w:sz w:val="24"/>
        </w:rPr>
        <w:t xml:space="preserve">, Cai D, Li CH, Chen J, Li G, Hu C, Gai B, Lei J, Lan P, Wu X, He X, Gao F. Senescence-based colorectal cancer subtyping reveals distinct molecular characteristics and therapeutic strategies. </w:t>
      </w:r>
      <w:r>
        <w:rPr>
          <w:rFonts w:ascii="Book Antiqua" w:eastAsia="Book Antiqua" w:hAnsi="Book Antiqua" w:cs="Book Antiqua"/>
          <w:i/>
          <w:iCs/>
          <w:sz w:val="24"/>
        </w:rPr>
        <w:t>MedComm (2020)</w:t>
      </w:r>
      <w:r>
        <w:rPr>
          <w:rFonts w:ascii="Book Antiqua" w:eastAsia="Book Antiqua" w:hAnsi="Book Antiqua" w:cs="Book Antiqua"/>
          <w:sz w:val="24"/>
        </w:rPr>
        <w:t xml:space="preserve"> 2023; </w:t>
      </w:r>
      <w:r>
        <w:rPr>
          <w:rFonts w:ascii="Book Antiqua" w:eastAsia="Book Antiqua" w:hAnsi="Book Antiqua" w:cs="Book Antiqua"/>
          <w:b/>
          <w:bCs/>
          <w:sz w:val="24"/>
        </w:rPr>
        <w:t>4</w:t>
      </w:r>
      <w:r>
        <w:rPr>
          <w:rFonts w:ascii="Book Antiqua" w:eastAsia="Book Antiqua" w:hAnsi="Book Antiqua" w:cs="Book Antiqua"/>
          <w:sz w:val="24"/>
        </w:rPr>
        <w:t>: e333 [PMID: 37502611 DOI: 10.1002/mco2.333]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190 </w:t>
      </w:r>
      <w:r>
        <w:rPr>
          <w:rFonts w:ascii="Book Antiqua" w:eastAsia="Book Antiqua" w:hAnsi="Book Antiqua" w:cs="Book Antiqua"/>
          <w:b/>
          <w:bCs/>
          <w:sz w:val="24"/>
        </w:rPr>
        <w:t>Sim HB</w:t>
      </w:r>
      <w:r>
        <w:rPr>
          <w:rFonts w:ascii="Book Antiqua" w:eastAsia="Book Antiqua" w:hAnsi="Book Antiqua" w:cs="Book Antiqua"/>
          <w:sz w:val="24"/>
        </w:rPr>
        <w:t xml:space="preserve">, Jang JH, Mun SK, Ramos SC, Park DH, Choi YJ, Han JY, Lee JB, Chung HS, Lee KB, Chang DJ, Jeong SH, Kim JJ. Reading the immune clock: a machine learning model predicts mouse immune age from cellular patterns. </w:t>
      </w:r>
      <w:r>
        <w:rPr>
          <w:rFonts w:ascii="Book Antiqua" w:eastAsia="Book Antiqua" w:hAnsi="Book Antiqua" w:cs="Book Antiqua"/>
          <w:i/>
          <w:iCs/>
          <w:sz w:val="24"/>
        </w:rPr>
        <w:t>Nat Commun</w:t>
      </w:r>
      <w:r>
        <w:rPr>
          <w:rFonts w:ascii="Book Antiqua" w:eastAsia="Book Antiqua" w:hAnsi="Book Antiqua" w:cs="Book Antiqua"/>
          <w:sz w:val="24"/>
        </w:rPr>
        <w:t xml:space="preserve"> 2025; </w:t>
      </w:r>
      <w:r>
        <w:rPr>
          <w:rFonts w:ascii="Book Antiqua" w:eastAsia="Book Antiqua" w:hAnsi="Book Antiqua" w:cs="Book Antiqua"/>
          <w:b/>
          <w:bCs/>
          <w:sz w:val="24"/>
        </w:rPr>
        <w:t>17</w:t>
      </w:r>
      <w:r>
        <w:rPr>
          <w:rFonts w:ascii="Book Antiqua" w:eastAsia="Book Antiqua" w:hAnsi="Book Antiqua" w:cs="Book Antiqua"/>
          <w:sz w:val="24"/>
        </w:rPr>
        <w:t>: 640 [PMID: 41372235 DOI: 10.1038/s41467-025-67393-1]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191 </w:t>
      </w:r>
      <w:r>
        <w:rPr>
          <w:rFonts w:ascii="Book Antiqua" w:eastAsia="Book Antiqua" w:hAnsi="Book Antiqua" w:cs="Book Antiqua"/>
          <w:b/>
          <w:bCs/>
          <w:sz w:val="24"/>
        </w:rPr>
        <w:t>Wu X</w:t>
      </w:r>
      <w:r>
        <w:rPr>
          <w:rFonts w:ascii="Book Antiqua" w:eastAsia="Book Antiqua" w:hAnsi="Book Antiqua" w:cs="Book Antiqua"/>
          <w:sz w:val="24"/>
        </w:rPr>
        <w:t xml:space="preserve">, Chen M, Liu K, Wu Y, Feng Y, Fu S, Xu H, Zhao Y, Lin F, Lin L, Ye S, Lin J, Xiao T, Li W, Lou M, Lv H, Qiu Y, Yu R, Chen W, Li M, Feng X, Luo Z, Guo L, Ke H, Zhao L. Molecular classification of geriatric breast cancer displays distinct senescent subgroups of prognostic significance. </w:t>
      </w:r>
      <w:r>
        <w:rPr>
          <w:rFonts w:ascii="Book Antiqua" w:eastAsia="Book Antiqua" w:hAnsi="Book Antiqua" w:cs="Book Antiqua"/>
          <w:i/>
          <w:iCs/>
          <w:sz w:val="24"/>
        </w:rPr>
        <w:t>Mol Ther Nucleic Acids</w:t>
      </w:r>
      <w:r>
        <w:rPr>
          <w:rFonts w:ascii="Book Antiqua" w:eastAsia="Book Antiqua" w:hAnsi="Book Antiqua" w:cs="Book Antiqua"/>
          <w:sz w:val="24"/>
        </w:rPr>
        <w:t xml:space="preserve"> 2024; </w:t>
      </w:r>
      <w:r>
        <w:rPr>
          <w:rFonts w:ascii="Book Antiqua" w:eastAsia="Book Antiqua" w:hAnsi="Book Antiqua" w:cs="Book Antiqua"/>
          <w:b/>
          <w:bCs/>
          <w:sz w:val="24"/>
        </w:rPr>
        <w:t>35</w:t>
      </w:r>
      <w:r>
        <w:rPr>
          <w:rFonts w:ascii="Book Antiqua" w:eastAsia="Book Antiqua" w:hAnsi="Book Antiqua" w:cs="Book Antiqua"/>
          <w:sz w:val="24"/>
        </w:rPr>
        <w:t>: 102309 [PMID: 39296329 DOI: 10.1016/j.omtn.2024.102309]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192 </w:t>
      </w:r>
      <w:r>
        <w:rPr>
          <w:rFonts w:ascii="Book Antiqua" w:eastAsia="Book Antiqua" w:hAnsi="Book Antiqua" w:cs="Book Antiqua"/>
          <w:b/>
          <w:bCs/>
          <w:sz w:val="24"/>
        </w:rPr>
        <w:t>Kikuchi H</w:t>
      </w:r>
      <w:r>
        <w:rPr>
          <w:rFonts w:ascii="Book Antiqua" w:eastAsia="Book Antiqua" w:hAnsi="Book Antiqua" w:cs="Book Antiqua"/>
          <w:sz w:val="24"/>
        </w:rPr>
        <w:t xml:space="preserve">, Matsui A, Morita S, Amoozgar Z, Inoue K, Ruan Z, Staiculescu D, Wong JS, Huang P, Yau T, Jain RK, Duda DG. Increased CD8+ T-cell Infiltration and Efficacy for Multikinase Inhibitors After PD-1 Blockade in Hepatocellular Carcinoma. </w:t>
      </w:r>
      <w:r>
        <w:rPr>
          <w:rFonts w:ascii="Book Antiqua" w:eastAsia="Book Antiqua" w:hAnsi="Book Antiqua" w:cs="Book Antiqua"/>
          <w:i/>
          <w:iCs/>
          <w:sz w:val="24"/>
        </w:rPr>
        <w:t>J Natl Cancer Inst</w:t>
      </w:r>
      <w:r>
        <w:rPr>
          <w:rFonts w:ascii="Book Antiqua" w:eastAsia="Book Antiqua" w:hAnsi="Book Antiqua" w:cs="Book Antiqua"/>
          <w:sz w:val="24"/>
        </w:rPr>
        <w:t xml:space="preserve"> 2022; </w:t>
      </w:r>
      <w:r>
        <w:rPr>
          <w:rFonts w:ascii="Book Antiqua" w:eastAsia="Book Antiqua" w:hAnsi="Book Antiqua" w:cs="Book Antiqua"/>
          <w:b/>
          <w:bCs/>
          <w:sz w:val="24"/>
        </w:rPr>
        <w:t>114</w:t>
      </w:r>
      <w:r>
        <w:rPr>
          <w:rFonts w:ascii="Book Antiqua" w:eastAsia="Book Antiqua" w:hAnsi="Book Antiqua" w:cs="Book Antiqua"/>
          <w:sz w:val="24"/>
        </w:rPr>
        <w:t>: 1301-1305 [PMID: 35288743 DOI: 10.1093/jnci/djac051]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193 </w:t>
      </w:r>
      <w:r>
        <w:rPr>
          <w:rFonts w:ascii="Book Antiqua" w:eastAsia="Book Antiqua" w:hAnsi="Book Antiqua" w:cs="Book Antiqua"/>
          <w:b/>
          <w:bCs/>
          <w:sz w:val="24"/>
        </w:rPr>
        <w:t>Zhang Y</w:t>
      </w:r>
      <w:r>
        <w:rPr>
          <w:rFonts w:ascii="Book Antiqua" w:eastAsia="Book Antiqua" w:hAnsi="Book Antiqua" w:cs="Book Antiqua"/>
          <w:sz w:val="24"/>
        </w:rPr>
        <w:t xml:space="preserve">, Xiao B, Yuan S, Ding L, Pan Y, Jiang Y, Sun S, Ke X, Cai L, Jia L. Tryptanthrin targets GSTP1 to induce senescence and increases the susceptibility to apoptosis by senolytics in liver cancer cells. </w:t>
      </w:r>
      <w:r>
        <w:rPr>
          <w:rFonts w:ascii="Book Antiqua" w:eastAsia="Book Antiqua" w:hAnsi="Book Antiqua" w:cs="Book Antiqua"/>
          <w:i/>
          <w:iCs/>
          <w:sz w:val="24"/>
        </w:rPr>
        <w:t>Redox Biol</w:t>
      </w:r>
      <w:r>
        <w:rPr>
          <w:rFonts w:ascii="Book Antiqua" w:eastAsia="Book Antiqua" w:hAnsi="Book Antiqua" w:cs="Book Antiqua"/>
          <w:sz w:val="24"/>
        </w:rPr>
        <w:t xml:space="preserve"> 2024; </w:t>
      </w:r>
      <w:r>
        <w:rPr>
          <w:rFonts w:ascii="Book Antiqua" w:eastAsia="Book Antiqua" w:hAnsi="Book Antiqua" w:cs="Book Antiqua"/>
          <w:b/>
          <w:bCs/>
          <w:sz w:val="24"/>
        </w:rPr>
        <w:t>76</w:t>
      </w:r>
      <w:r>
        <w:rPr>
          <w:rFonts w:ascii="Book Antiqua" w:eastAsia="Book Antiqua" w:hAnsi="Book Antiqua" w:cs="Book Antiqua"/>
          <w:sz w:val="24"/>
        </w:rPr>
        <w:t>: 103323 [PMID: 39180983 DOI: 10.1016/j.redox.2024.103323]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194 </w:t>
      </w:r>
      <w:r>
        <w:rPr>
          <w:rFonts w:ascii="Book Antiqua" w:eastAsia="Book Antiqua" w:hAnsi="Book Antiqua" w:cs="Book Antiqua"/>
          <w:b/>
          <w:bCs/>
          <w:sz w:val="24"/>
        </w:rPr>
        <w:t>Englund DA</w:t>
      </w:r>
      <w:r>
        <w:rPr>
          <w:rFonts w:ascii="Book Antiqua" w:eastAsia="Book Antiqua" w:hAnsi="Book Antiqua" w:cs="Book Antiqua"/>
          <w:sz w:val="24"/>
        </w:rPr>
        <w:t xml:space="preserve">, Jolliffe AM, Hanson GJ, Aversa Z, Zhang X, Jiang X, White TA, Zhang L, Monroe DG, Robbins PD, Niedernhofer LJ, Kamenecka TM, Khosla S, LeBrasseur NK. Senotherapeutic drug treatment ameliorates chemotherapy-induced cachexia. </w:t>
      </w:r>
      <w:r>
        <w:rPr>
          <w:rFonts w:ascii="Book Antiqua" w:eastAsia="Book Antiqua" w:hAnsi="Book Antiqua" w:cs="Book Antiqua"/>
          <w:i/>
          <w:iCs/>
          <w:sz w:val="24"/>
        </w:rPr>
        <w:t>JCI Insight</w:t>
      </w:r>
      <w:r>
        <w:rPr>
          <w:rFonts w:ascii="Book Antiqua" w:eastAsia="Book Antiqua" w:hAnsi="Book Antiqua" w:cs="Book Antiqua"/>
          <w:sz w:val="24"/>
        </w:rPr>
        <w:t xml:space="preserve"> 2024; </w:t>
      </w:r>
      <w:r>
        <w:rPr>
          <w:rFonts w:ascii="Book Antiqua" w:eastAsia="Book Antiqua" w:hAnsi="Book Antiqua" w:cs="Book Antiqua"/>
          <w:b/>
          <w:bCs/>
          <w:sz w:val="24"/>
        </w:rPr>
        <w:t>9</w:t>
      </w:r>
      <w:r>
        <w:rPr>
          <w:rFonts w:ascii="Book Antiqua" w:eastAsia="Book Antiqua" w:hAnsi="Book Antiqua" w:cs="Book Antiqua"/>
          <w:sz w:val="24"/>
        </w:rPr>
        <w:t>: e169512 [PMID: 38051584 DOI: 10.1172/jci.insight.169512]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195 </w:t>
      </w:r>
      <w:r>
        <w:rPr>
          <w:rFonts w:ascii="Book Antiqua" w:eastAsia="Book Antiqua" w:hAnsi="Book Antiqua" w:cs="Book Antiqua"/>
          <w:b/>
          <w:bCs/>
          <w:sz w:val="24"/>
        </w:rPr>
        <w:t>Naruhn J</w:t>
      </w:r>
      <w:r>
        <w:rPr>
          <w:rFonts w:ascii="Book Antiqua" w:eastAsia="Book Antiqua" w:hAnsi="Book Antiqua" w:cs="Book Antiqua"/>
          <w:sz w:val="24"/>
        </w:rPr>
        <w:t xml:space="preserve">, Gröper MN, Öcal E, Salvermoser L, Hirner-Eppeneder H, Schäfer JN, Kazmierczak PM, Corradini S, Well JC, Ricke J, Goldberg SN, Stechele M, Alunni-Fabbroni M. Conditioned medium from brachytherapy-irradiated hepatocellular carcinoma cells drives SASP-mediated senescence in naïve cellular counterparts. </w:t>
      </w:r>
      <w:r>
        <w:rPr>
          <w:rFonts w:ascii="Book Antiqua" w:eastAsia="Book Antiqua" w:hAnsi="Book Antiqua" w:cs="Book Antiqua"/>
          <w:i/>
          <w:iCs/>
          <w:sz w:val="24"/>
        </w:rPr>
        <w:t>Radiother Oncol</w:t>
      </w:r>
      <w:r>
        <w:rPr>
          <w:rFonts w:ascii="Book Antiqua" w:eastAsia="Book Antiqua" w:hAnsi="Book Antiqua" w:cs="Book Antiqua"/>
          <w:sz w:val="24"/>
        </w:rPr>
        <w:t xml:space="preserve"> 2025; </w:t>
      </w:r>
      <w:r>
        <w:rPr>
          <w:rFonts w:ascii="Book Antiqua" w:eastAsia="Book Antiqua" w:hAnsi="Book Antiqua" w:cs="Book Antiqua"/>
          <w:b/>
          <w:bCs/>
          <w:sz w:val="24"/>
        </w:rPr>
        <w:t>211</w:t>
      </w:r>
      <w:r>
        <w:rPr>
          <w:rFonts w:ascii="Book Antiqua" w:eastAsia="Book Antiqua" w:hAnsi="Book Antiqua" w:cs="Book Antiqua"/>
          <w:sz w:val="24"/>
        </w:rPr>
        <w:t>: 111068 [PMID: 40750015 DOI: 10.1016/j.radonc.2025.111068]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196 </w:t>
      </w:r>
      <w:r>
        <w:rPr>
          <w:rFonts w:ascii="Book Antiqua" w:eastAsia="Book Antiqua" w:hAnsi="Book Antiqua" w:cs="Book Antiqua"/>
          <w:b/>
          <w:bCs/>
          <w:sz w:val="24"/>
        </w:rPr>
        <w:t>Dolan M</w:t>
      </w:r>
      <w:r>
        <w:rPr>
          <w:rFonts w:ascii="Book Antiqua" w:eastAsia="Book Antiqua" w:hAnsi="Book Antiqua" w:cs="Book Antiqua"/>
          <w:sz w:val="24"/>
        </w:rPr>
        <w:t xml:space="preserve">, Shi Y, Mastri M, Long MD, McKenery A, Hill JW, Vaghi C, Benzekry S, Barbi J, Ebos JML. A Senescence-Mimicking (Senomimetic) VEGFR TKI Side Effect Primes Tumor Immune Responses via IFN/STING Signaling. </w:t>
      </w:r>
      <w:r>
        <w:rPr>
          <w:rFonts w:ascii="Book Antiqua" w:eastAsia="Book Antiqua" w:hAnsi="Book Antiqua" w:cs="Book Antiqua"/>
          <w:i/>
          <w:iCs/>
          <w:sz w:val="24"/>
        </w:rPr>
        <w:t>Mol Cancer Ther</w:t>
      </w:r>
      <w:r>
        <w:rPr>
          <w:rFonts w:ascii="Book Antiqua" w:eastAsia="Book Antiqua" w:hAnsi="Book Antiqua" w:cs="Book Antiqua"/>
          <w:sz w:val="24"/>
        </w:rPr>
        <w:t xml:space="preserve"> 2024; </w:t>
      </w:r>
      <w:r>
        <w:rPr>
          <w:rFonts w:ascii="Book Antiqua" w:eastAsia="Book Antiqua" w:hAnsi="Book Antiqua" w:cs="Book Antiqua"/>
          <w:b/>
          <w:bCs/>
          <w:sz w:val="24"/>
        </w:rPr>
        <w:t>23</w:t>
      </w:r>
      <w:r>
        <w:rPr>
          <w:rFonts w:ascii="Book Antiqua" w:eastAsia="Book Antiqua" w:hAnsi="Book Antiqua" w:cs="Book Antiqua"/>
          <w:sz w:val="24"/>
        </w:rPr>
        <w:t>: 1241-1260 [PMID: 38690835 DOI: 10.1158/1535-7163.MCT-24-0139]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197 </w:t>
      </w:r>
      <w:r>
        <w:rPr>
          <w:rFonts w:ascii="Book Antiqua" w:eastAsia="Book Antiqua" w:hAnsi="Book Antiqua" w:cs="Book Antiqua"/>
          <w:b/>
          <w:bCs/>
          <w:sz w:val="24"/>
        </w:rPr>
        <w:t>Chen M</w:t>
      </w:r>
      <w:r>
        <w:rPr>
          <w:rFonts w:ascii="Book Antiqua" w:eastAsia="Book Antiqua" w:hAnsi="Book Antiqua" w:cs="Book Antiqua"/>
          <w:sz w:val="24"/>
        </w:rPr>
        <w:t xml:space="preserve">, Chen W, Sun S, Lu Y, Wu G, Xu H, Yang H, Li C, He W, Xu M, Li X, Jiang D, Cai Y, Liu C, Zhang W, He Z. CDK4/6 inhibitor PD-0332991 suppresses hepatocarcinogenesis by inducing senescence of hepatic tumor-initiating cells. </w:t>
      </w:r>
      <w:r>
        <w:rPr>
          <w:rFonts w:ascii="Book Antiqua" w:eastAsia="Book Antiqua" w:hAnsi="Book Antiqua" w:cs="Book Antiqua"/>
          <w:i/>
          <w:iCs/>
          <w:sz w:val="24"/>
        </w:rPr>
        <w:t>J Adv Res</w:t>
      </w:r>
      <w:r>
        <w:rPr>
          <w:rFonts w:ascii="Book Antiqua" w:eastAsia="Book Antiqua" w:hAnsi="Book Antiqua" w:cs="Book Antiqua"/>
          <w:sz w:val="24"/>
        </w:rPr>
        <w:t xml:space="preserve"> 2025; </w:t>
      </w:r>
      <w:r>
        <w:rPr>
          <w:rFonts w:ascii="Book Antiqua" w:eastAsia="Book Antiqua" w:hAnsi="Book Antiqua" w:cs="Book Antiqua"/>
          <w:b/>
          <w:bCs/>
          <w:sz w:val="24"/>
        </w:rPr>
        <w:t>73</w:t>
      </w:r>
      <w:r>
        <w:rPr>
          <w:rFonts w:ascii="Book Antiqua" w:eastAsia="Book Antiqua" w:hAnsi="Book Antiqua" w:cs="Book Antiqua"/>
          <w:sz w:val="24"/>
        </w:rPr>
        <w:t>: 357-373 [PMID: 39218249 DOI: 10.1016/j.jare.2024.08.034]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198 </w:t>
      </w:r>
      <w:r>
        <w:rPr>
          <w:rFonts w:ascii="Book Antiqua" w:eastAsia="Book Antiqua" w:hAnsi="Book Antiqua" w:cs="Book Antiqua"/>
          <w:b/>
          <w:bCs/>
          <w:sz w:val="24"/>
        </w:rPr>
        <w:t>Zhang JW</w:t>
      </w:r>
      <w:r>
        <w:rPr>
          <w:rFonts w:ascii="Book Antiqua" w:eastAsia="Book Antiqua" w:hAnsi="Book Antiqua" w:cs="Book Antiqua"/>
          <w:sz w:val="24"/>
        </w:rPr>
        <w:t xml:space="preserve">, Zhang D, Yu BP. Senescent cells in cancer therapy: why and how to remove them. </w:t>
      </w:r>
      <w:r>
        <w:rPr>
          <w:rFonts w:ascii="Book Antiqua" w:eastAsia="Book Antiqua" w:hAnsi="Book Antiqua" w:cs="Book Antiqua"/>
          <w:i/>
          <w:iCs/>
          <w:sz w:val="24"/>
        </w:rPr>
        <w:t>Cancer Lett</w:t>
      </w:r>
      <w:r>
        <w:rPr>
          <w:rFonts w:ascii="Book Antiqua" w:eastAsia="Book Antiqua" w:hAnsi="Book Antiqua" w:cs="Book Antiqua"/>
          <w:sz w:val="24"/>
        </w:rPr>
        <w:t xml:space="preserve"> 2021; </w:t>
      </w:r>
      <w:r>
        <w:rPr>
          <w:rFonts w:ascii="Book Antiqua" w:eastAsia="Book Antiqua" w:hAnsi="Book Antiqua" w:cs="Book Antiqua"/>
          <w:b/>
          <w:bCs/>
          <w:sz w:val="24"/>
        </w:rPr>
        <w:t>520</w:t>
      </w:r>
      <w:r>
        <w:rPr>
          <w:rFonts w:ascii="Book Antiqua" w:eastAsia="Book Antiqua" w:hAnsi="Book Antiqua" w:cs="Book Antiqua"/>
          <w:sz w:val="24"/>
        </w:rPr>
        <w:t>: 68-79 [PMID: 34237406 DOI: 10.1016/j.canlet.2021.07.002]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199 </w:t>
      </w:r>
      <w:r>
        <w:rPr>
          <w:rFonts w:ascii="Book Antiqua" w:eastAsia="Book Antiqua" w:hAnsi="Book Antiqua" w:cs="Book Antiqua"/>
          <w:b/>
          <w:bCs/>
          <w:sz w:val="24"/>
        </w:rPr>
        <w:t>Wu R</w:t>
      </w:r>
      <w:r>
        <w:rPr>
          <w:rFonts w:ascii="Book Antiqua" w:eastAsia="Book Antiqua" w:hAnsi="Book Antiqua" w:cs="Book Antiqua"/>
          <w:sz w:val="24"/>
        </w:rPr>
        <w:t xml:space="preserve">, Guo W, Qiu X, Wang S, Sui C, Lian Q, Wu J, Shan Y, Yang Z, Yang S, Wu T, Wang K, Zhu Y, Wang S, Liu C, Zhang Y, Zheng B, Li Z, Zhang Y, Shen S, Zhao Y, Wang W, Bao J, Hu J, Wu X, Jiang X, Wang H, Gu J, Chen L. Comprehensive analysis of spatial architecture in primary liver cancer. </w:t>
      </w:r>
      <w:r>
        <w:rPr>
          <w:rFonts w:ascii="Book Antiqua" w:eastAsia="Book Antiqua" w:hAnsi="Book Antiqua" w:cs="Book Antiqua"/>
          <w:i/>
          <w:iCs/>
          <w:sz w:val="24"/>
        </w:rPr>
        <w:t>Sci Adv</w:t>
      </w:r>
      <w:r>
        <w:rPr>
          <w:rFonts w:ascii="Book Antiqua" w:eastAsia="Book Antiqua" w:hAnsi="Book Antiqua" w:cs="Book Antiqua"/>
          <w:sz w:val="24"/>
        </w:rPr>
        <w:t xml:space="preserve"> 2021; </w:t>
      </w:r>
      <w:r>
        <w:rPr>
          <w:rFonts w:ascii="Book Antiqua" w:eastAsia="Book Antiqua" w:hAnsi="Book Antiqua" w:cs="Book Antiqua"/>
          <w:b/>
          <w:bCs/>
          <w:sz w:val="24"/>
        </w:rPr>
        <w:t>7</w:t>
      </w:r>
      <w:r>
        <w:rPr>
          <w:rFonts w:ascii="Book Antiqua" w:eastAsia="Book Antiqua" w:hAnsi="Book Antiqua" w:cs="Book Antiqua"/>
          <w:sz w:val="24"/>
        </w:rPr>
        <w:t>: eabg3750 [PMID: 34919432 DOI: 10.1126/sciadv.abg3750]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200 </w:t>
      </w:r>
      <w:r>
        <w:rPr>
          <w:rFonts w:ascii="Book Antiqua" w:eastAsia="Book Antiqua" w:hAnsi="Book Antiqua" w:cs="Book Antiqua"/>
          <w:b/>
          <w:bCs/>
          <w:sz w:val="24"/>
        </w:rPr>
        <w:t>Qiu X</w:t>
      </w:r>
      <w:r>
        <w:rPr>
          <w:rFonts w:ascii="Book Antiqua" w:eastAsia="Book Antiqua" w:hAnsi="Book Antiqua" w:cs="Book Antiqua"/>
          <w:sz w:val="24"/>
        </w:rPr>
        <w:t xml:space="preserve">, Zhou T, Li S, Wu J, Tang J, Ma G, Yang S, Hu J, Wang K, Shen S, Wang H, Chen L. Spatial single-cell protein landscape reveals vimentin(high) macrophages as immune-suppressive in the microenvironment of hepatocellular carcinoma. </w:t>
      </w:r>
      <w:r>
        <w:rPr>
          <w:rFonts w:ascii="Book Antiqua" w:eastAsia="Book Antiqua" w:hAnsi="Book Antiqua" w:cs="Book Antiqua"/>
          <w:i/>
          <w:iCs/>
          <w:sz w:val="24"/>
        </w:rPr>
        <w:t>Nat Cancer</w:t>
      </w:r>
      <w:r>
        <w:rPr>
          <w:rFonts w:ascii="Book Antiqua" w:eastAsia="Book Antiqua" w:hAnsi="Book Antiqua" w:cs="Book Antiqua"/>
          <w:sz w:val="24"/>
        </w:rPr>
        <w:t xml:space="preserve"> 2024; </w:t>
      </w:r>
      <w:r>
        <w:rPr>
          <w:rFonts w:ascii="Book Antiqua" w:eastAsia="Book Antiqua" w:hAnsi="Book Antiqua" w:cs="Book Antiqua"/>
          <w:b/>
          <w:bCs/>
          <w:sz w:val="24"/>
        </w:rPr>
        <w:t>5</w:t>
      </w:r>
      <w:r>
        <w:rPr>
          <w:rFonts w:ascii="Book Antiqua" w:eastAsia="Book Antiqua" w:hAnsi="Book Antiqua" w:cs="Book Antiqua"/>
          <w:sz w:val="24"/>
        </w:rPr>
        <w:t>: 1557-1578 [PMID: 39327501 DOI: 10.1038/s43018-024-00824-y]</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201 </w:t>
      </w:r>
      <w:r>
        <w:rPr>
          <w:rFonts w:ascii="Book Antiqua" w:eastAsia="Book Antiqua" w:hAnsi="Book Antiqua" w:cs="Book Antiqua"/>
          <w:b/>
          <w:bCs/>
          <w:sz w:val="24"/>
        </w:rPr>
        <w:t>Scheuermann S</w:t>
      </w:r>
      <w:r>
        <w:rPr>
          <w:rFonts w:ascii="Book Antiqua" w:eastAsia="Book Antiqua" w:hAnsi="Book Antiqua" w:cs="Book Antiqua"/>
          <w:sz w:val="24"/>
        </w:rPr>
        <w:t xml:space="preserve">, Kristmann B, Engelmann F, Nuernbergk A, Scheuermann D, Koloseus M, Abed T, Solass W, Seitz CM. Unveiling spatial complexity in solid tumor immune microenvironments through multiplexed imaging. </w:t>
      </w:r>
      <w:r>
        <w:rPr>
          <w:rFonts w:ascii="Book Antiqua" w:eastAsia="Book Antiqua" w:hAnsi="Book Antiqua" w:cs="Book Antiqua"/>
          <w:i/>
          <w:iCs/>
          <w:sz w:val="24"/>
        </w:rPr>
        <w:t>Front Immunol</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1383932 [PMID: 38566984 DOI: 10.3389/fimmu.2024.1383932]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202 </w:t>
      </w:r>
      <w:r>
        <w:rPr>
          <w:rFonts w:ascii="Book Antiqua" w:eastAsia="Book Antiqua" w:hAnsi="Book Antiqua" w:cs="Book Antiqua"/>
          <w:b/>
          <w:bCs/>
          <w:sz w:val="24"/>
        </w:rPr>
        <w:t>Zhu P</w:t>
      </w:r>
      <w:r>
        <w:rPr>
          <w:rFonts w:ascii="Book Antiqua" w:eastAsia="Book Antiqua" w:hAnsi="Book Antiqua" w:cs="Book Antiqua"/>
          <w:sz w:val="24"/>
        </w:rPr>
        <w:t xml:space="preserve">, Mou L, Lu Y, Pu Z, Guo C. Integrative single-cell and spatial transcriptomics analysis reveals FLAD1 as a regulator of the immune microenvironment in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2025; </w:t>
      </w:r>
      <w:r>
        <w:rPr>
          <w:rFonts w:ascii="Book Antiqua" w:eastAsia="Book Antiqua" w:hAnsi="Book Antiqua" w:cs="Book Antiqua"/>
          <w:b/>
          <w:bCs/>
          <w:sz w:val="24"/>
        </w:rPr>
        <w:t>16</w:t>
      </w:r>
      <w:r>
        <w:rPr>
          <w:rFonts w:ascii="Book Antiqua" w:eastAsia="Book Antiqua" w:hAnsi="Book Antiqua" w:cs="Book Antiqua"/>
          <w:sz w:val="24"/>
        </w:rPr>
        <w:t>: 1680101 [PMID: 41235234 DOI: 10.3389/fimmu.2025.1680101]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203 </w:t>
      </w:r>
      <w:r>
        <w:rPr>
          <w:rFonts w:ascii="Book Antiqua" w:eastAsia="Book Antiqua" w:hAnsi="Book Antiqua" w:cs="Book Antiqua"/>
          <w:b/>
          <w:bCs/>
          <w:sz w:val="24"/>
        </w:rPr>
        <w:t>Zhang MJ</w:t>
      </w:r>
      <w:r>
        <w:rPr>
          <w:rFonts w:ascii="Book Antiqua" w:eastAsia="Book Antiqua" w:hAnsi="Book Antiqua" w:cs="Book Antiqua"/>
          <w:sz w:val="24"/>
        </w:rPr>
        <w:t xml:space="preserve">, Pisco AO, Darmanis S, Zou J. Mouse aging cell atlas analysis reveals global and cell type-specific aging signatures. </w:t>
      </w:r>
      <w:r>
        <w:rPr>
          <w:rFonts w:ascii="Book Antiqua" w:eastAsia="Book Antiqua" w:hAnsi="Book Antiqua" w:cs="Book Antiqua"/>
          <w:i/>
          <w:iCs/>
          <w:sz w:val="24"/>
        </w:rPr>
        <w:t>Elife</w:t>
      </w:r>
      <w:r>
        <w:rPr>
          <w:rFonts w:ascii="Book Antiqua" w:eastAsia="Book Antiqua" w:hAnsi="Book Antiqua" w:cs="Book Antiqua"/>
          <w:sz w:val="24"/>
        </w:rPr>
        <w:t xml:space="preserve"> 2021; </w:t>
      </w:r>
      <w:r>
        <w:rPr>
          <w:rFonts w:ascii="Book Antiqua" w:eastAsia="Book Antiqua" w:hAnsi="Book Antiqua" w:cs="Book Antiqua"/>
          <w:b/>
          <w:bCs/>
          <w:sz w:val="24"/>
        </w:rPr>
        <w:t>10</w:t>
      </w:r>
      <w:r>
        <w:rPr>
          <w:rFonts w:ascii="Book Antiqua" w:eastAsia="Book Antiqua" w:hAnsi="Book Antiqua" w:cs="Book Antiqua"/>
          <w:sz w:val="24"/>
        </w:rPr>
        <w:t>: e62293 [PMID: 33847263 DOI: 10.7554/eLife.62293]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204 </w:t>
      </w:r>
      <w:r>
        <w:rPr>
          <w:rFonts w:ascii="Book Antiqua" w:eastAsia="Book Antiqua" w:hAnsi="Book Antiqua" w:cs="Book Antiqua"/>
          <w:b/>
          <w:bCs/>
          <w:sz w:val="24"/>
        </w:rPr>
        <w:t>Bartz J</w:t>
      </w:r>
      <w:r>
        <w:rPr>
          <w:rFonts w:ascii="Book Antiqua" w:eastAsia="Book Antiqua" w:hAnsi="Book Antiqua" w:cs="Book Antiqua"/>
          <w:sz w:val="24"/>
        </w:rPr>
        <w:t xml:space="preserve">, Ma X, Zhang L, Dong X. Human Cell Aging Transcriptome Atlas (HCATA): a single-cell atlas of age-associated transcriptomic alterations across human tissues. </w:t>
      </w:r>
      <w:r>
        <w:rPr>
          <w:rFonts w:ascii="Book Antiqua" w:eastAsia="Book Antiqua" w:hAnsi="Book Antiqua" w:cs="Book Antiqua"/>
          <w:i/>
          <w:iCs/>
          <w:sz w:val="24"/>
        </w:rPr>
        <w:t>Commun Biol</w:t>
      </w:r>
      <w:r>
        <w:rPr>
          <w:rFonts w:ascii="Book Antiqua" w:eastAsia="Book Antiqua" w:hAnsi="Book Antiqua" w:cs="Book Antiqua"/>
          <w:sz w:val="24"/>
        </w:rPr>
        <w:t xml:space="preserve"> 2025; </w:t>
      </w:r>
      <w:r>
        <w:rPr>
          <w:rFonts w:ascii="Book Antiqua" w:eastAsia="Book Antiqua" w:hAnsi="Book Antiqua" w:cs="Book Antiqua"/>
          <w:b/>
          <w:bCs/>
          <w:sz w:val="24"/>
        </w:rPr>
        <w:t>8</w:t>
      </w:r>
      <w:r>
        <w:rPr>
          <w:rFonts w:ascii="Book Antiqua" w:eastAsia="Book Antiqua" w:hAnsi="Book Antiqua" w:cs="Book Antiqua"/>
          <w:sz w:val="24"/>
        </w:rPr>
        <w:t>: 1450 [PMID: 41068321 DOI: 10.1038/s42003-025-08845-8]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205 </w:t>
      </w:r>
      <w:r>
        <w:rPr>
          <w:rFonts w:ascii="Book Antiqua" w:eastAsia="Book Antiqua" w:hAnsi="Book Antiqua" w:cs="Book Antiqua"/>
          <w:b/>
          <w:bCs/>
          <w:sz w:val="24"/>
        </w:rPr>
        <w:t>Huang K</w:t>
      </w:r>
      <w:r>
        <w:rPr>
          <w:rFonts w:ascii="Book Antiqua" w:eastAsia="Book Antiqua" w:hAnsi="Book Antiqua" w:cs="Book Antiqua"/>
          <w:sz w:val="24"/>
        </w:rPr>
        <w:t xml:space="preserve">, Gong H, Guan J, Zhang L, Hu C, Zhao W, Huang L, Zhang W, Kim P, Zhou X. AgeAnno: a knowledgebase of single-cell annotation of aging in human. </w:t>
      </w:r>
      <w:r>
        <w:rPr>
          <w:rFonts w:ascii="Book Antiqua" w:eastAsia="Book Antiqua" w:hAnsi="Book Antiqua" w:cs="Book Antiqua"/>
          <w:i/>
          <w:iCs/>
          <w:sz w:val="24"/>
        </w:rPr>
        <w:t>Nucleic Acids Res</w:t>
      </w:r>
      <w:r>
        <w:rPr>
          <w:rFonts w:ascii="Book Antiqua" w:eastAsia="Book Antiqua" w:hAnsi="Book Antiqua" w:cs="Book Antiqua"/>
          <w:sz w:val="24"/>
        </w:rPr>
        <w:t xml:space="preserve"> 2023; </w:t>
      </w:r>
      <w:r>
        <w:rPr>
          <w:rFonts w:ascii="Book Antiqua" w:eastAsia="Book Antiqua" w:hAnsi="Book Antiqua" w:cs="Book Antiqua"/>
          <w:b/>
          <w:bCs/>
          <w:sz w:val="24"/>
        </w:rPr>
        <w:t>51</w:t>
      </w:r>
      <w:r>
        <w:rPr>
          <w:rFonts w:ascii="Book Antiqua" w:eastAsia="Book Antiqua" w:hAnsi="Book Antiqua" w:cs="Book Antiqua"/>
          <w:sz w:val="24"/>
        </w:rPr>
        <w:t>: D805-D815 [PMID: 36200838 DOI: 10.1093/nar/gkac847]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206 </w:t>
      </w:r>
      <w:r>
        <w:rPr>
          <w:rFonts w:ascii="Book Antiqua" w:eastAsia="Book Antiqua" w:hAnsi="Book Antiqua" w:cs="Book Antiqua"/>
          <w:b/>
          <w:bCs/>
          <w:sz w:val="24"/>
        </w:rPr>
        <w:t>Zhang Z</w:t>
      </w:r>
      <w:r>
        <w:rPr>
          <w:rFonts w:ascii="Book Antiqua" w:eastAsia="Book Antiqua" w:hAnsi="Book Antiqua" w:cs="Book Antiqua"/>
          <w:sz w:val="24"/>
        </w:rPr>
        <w:t xml:space="preserve">, Schaefer C, Jiang W, Lu Z, Lee J, Sziraki A, Abdulraouf A, Wick B, Haeussler M, Li Z, Molla G, Satija R, Zhou W, Cao J. A panoramic view of cell population dynamics in mammalian aging. </w:t>
      </w:r>
      <w:r>
        <w:rPr>
          <w:rFonts w:ascii="Book Antiqua" w:eastAsia="Book Antiqua" w:hAnsi="Book Antiqua" w:cs="Book Antiqua"/>
          <w:i/>
          <w:iCs/>
          <w:sz w:val="24"/>
        </w:rPr>
        <w:t>Science</w:t>
      </w:r>
      <w:r>
        <w:rPr>
          <w:rFonts w:ascii="Book Antiqua" w:eastAsia="Book Antiqua" w:hAnsi="Book Antiqua" w:cs="Book Antiqua"/>
          <w:sz w:val="24"/>
        </w:rPr>
        <w:t xml:space="preserve"> 2025; </w:t>
      </w:r>
      <w:r>
        <w:rPr>
          <w:rFonts w:ascii="Book Antiqua" w:eastAsia="Book Antiqua" w:hAnsi="Book Antiqua" w:cs="Book Antiqua"/>
          <w:b/>
          <w:bCs/>
          <w:sz w:val="24"/>
        </w:rPr>
        <w:t>387</w:t>
      </w:r>
      <w:r>
        <w:rPr>
          <w:rFonts w:ascii="Book Antiqua" w:eastAsia="Book Antiqua" w:hAnsi="Book Antiqua" w:cs="Book Antiqua"/>
          <w:sz w:val="24"/>
        </w:rPr>
        <w:t>: eadn3949 [PMID: 39607904 DOI: 10.1126/science.adn3949]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207 </w:t>
      </w:r>
      <w:r>
        <w:rPr>
          <w:rFonts w:ascii="Book Antiqua" w:eastAsia="Book Antiqua" w:hAnsi="Book Antiqua" w:cs="Book Antiqua"/>
          <w:b/>
          <w:bCs/>
          <w:sz w:val="24"/>
        </w:rPr>
        <w:t>Lu TC</w:t>
      </w:r>
      <w:r>
        <w:rPr>
          <w:rFonts w:ascii="Book Antiqua" w:eastAsia="Book Antiqua" w:hAnsi="Book Antiqua" w:cs="Book Antiqua"/>
          <w:sz w:val="24"/>
        </w:rPr>
        <w:t xml:space="preserve">, Brbić M, Park YJ, Jackson T, Chen J, Kolluru SS, Qi Y, Katheder NS, Cai XT, Lee S, Chen YC, Auld N, Liang CY, Ding SH, Welsch D, D'Souza S, Pisco AO, Jones RC, Leskovec J, Lai EC, Bellen HJ, Luo L, Jasper H, Quake SR, Li H. Aging Fly Cell Atlas identifies exhaustive aging features at cellular resolution. </w:t>
      </w:r>
      <w:r>
        <w:rPr>
          <w:rFonts w:ascii="Book Antiqua" w:eastAsia="Book Antiqua" w:hAnsi="Book Antiqua" w:cs="Book Antiqua"/>
          <w:i/>
          <w:iCs/>
          <w:sz w:val="24"/>
        </w:rPr>
        <w:t>Science</w:t>
      </w:r>
      <w:r>
        <w:rPr>
          <w:rFonts w:ascii="Book Antiqua" w:eastAsia="Book Antiqua" w:hAnsi="Book Antiqua" w:cs="Book Antiqua"/>
          <w:sz w:val="24"/>
        </w:rPr>
        <w:t xml:space="preserve"> 2023; </w:t>
      </w:r>
      <w:r>
        <w:rPr>
          <w:rFonts w:ascii="Book Antiqua" w:eastAsia="Book Antiqua" w:hAnsi="Book Antiqua" w:cs="Book Antiqua"/>
          <w:b/>
          <w:bCs/>
          <w:sz w:val="24"/>
        </w:rPr>
        <w:t>380</w:t>
      </w:r>
      <w:r>
        <w:rPr>
          <w:rFonts w:ascii="Book Antiqua" w:eastAsia="Book Antiqua" w:hAnsi="Book Antiqua" w:cs="Book Antiqua"/>
          <w:sz w:val="24"/>
        </w:rPr>
        <w:t>: eadg0934 [PMID: 37319212 DOI: 10.1126/science.adg0934]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208 </w:t>
      </w:r>
      <w:r>
        <w:rPr>
          <w:rFonts w:ascii="Book Antiqua" w:eastAsia="Book Antiqua" w:hAnsi="Book Antiqua" w:cs="Book Antiqua"/>
          <w:b/>
          <w:bCs/>
          <w:sz w:val="24"/>
        </w:rPr>
        <w:t>Ibañez-Solé O</w:t>
      </w:r>
      <w:r>
        <w:rPr>
          <w:rFonts w:ascii="Book Antiqua" w:eastAsia="Book Antiqua" w:hAnsi="Book Antiqua" w:cs="Book Antiqua"/>
          <w:sz w:val="24"/>
        </w:rPr>
        <w:t xml:space="preserve">, Ascensión AM, Araúzo-Bravo MJ, Izeta A. Lack of evidence for increased transcriptional noise in aged tissues. </w:t>
      </w:r>
      <w:r>
        <w:rPr>
          <w:rFonts w:ascii="Book Antiqua" w:eastAsia="Book Antiqua" w:hAnsi="Book Antiqua" w:cs="Book Antiqua"/>
          <w:i/>
          <w:iCs/>
          <w:sz w:val="24"/>
        </w:rPr>
        <w:t>Elife</w:t>
      </w:r>
      <w:r>
        <w:rPr>
          <w:rFonts w:ascii="Book Antiqua" w:eastAsia="Book Antiqua" w:hAnsi="Book Antiqua" w:cs="Book Antiqua"/>
          <w:sz w:val="24"/>
        </w:rPr>
        <w:t xml:space="preserve"> 2022; </w:t>
      </w:r>
      <w:r>
        <w:rPr>
          <w:rFonts w:ascii="Book Antiqua" w:eastAsia="Book Antiqua" w:hAnsi="Book Antiqua" w:cs="Book Antiqua"/>
          <w:b/>
          <w:bCs/>
          <w:sz w:val="24"/>
        </w:rPr>
        <w:t>11</w:t>
      </w:r>
      <w:r>
        <w:rPr>
          <w:rFonts w:ascii="Book Antiqua" w:eastAsia="Book Antiqua" w:hAnsi="Book Antiqua" w:cs="Book Antiqua"/>
          <w:sz w:val="24"/>
        </w:rPr>
        <w:t>: e80380 [PMID: 36576247 DOI: 10.7554/eLife.80380]</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209 </w:t>
      </w:r>
      <w:r>
        <w:rPr>
          <w:rFonts w:ascii="Book Antiqua" w:eastAsia="Book Antiqua" w:hAnsi="Book Antiqua" w:cs="Book Antiqua"/>
          <w:b/>
          <w:bCs/>
          <w:sz w:val="24"/>
        </w:rPr>
        <w:t>Buckley MT</w:t>
      </w:r>
      <w:r>
        <w:rPr>
          <w:rFonts w:ascii="Book Antiqua" w:eastAsia="Book Antiqua" w:hAnsi="Book Antiqua" w:cs="Book Antiqua"/>
          <w:sz w:val="24"/>
        </w:rPr>
        <w:t xml:space="preserve">, Sun ED, George BM, Liu L, Schaum N, Xu L, Reyes JM, Goodell MA, Weissman IL, Wyss-Coray T, Rando TA, Brunet A. Cell-type-specific aging clocks to quantify aging and rejuvenation in neurogenic regions of the brain. </w:t>
      </w:r>
      <w:r>
        <w:rPr>
          <w:rFonts w:ascii="Book Antiqua" w:eastAsia="Book Antiqua" w:hAnsi="Book Antiqua" w:cs="Book Antiqua"/>
          <w:i/>
          <w:iCs/>
          <w:sz w:val="24"/>
        </w:rPr>
        <w:t>Nat Aging</w:t>
      </w:r>
      <w:r>
        <w:rPr>
          <w:rFonts w:ascii="Book Antiqua" w:eastAsia="Book Antiqua" w:hAnsi="Book Antiqua" w:cs="Book Antiqua"/>
          <w:sz w:val="24"/>
        </w:rPr>
        <w:t xml:space="preserve"> 2023; </w:t>
      </w:r>
      <w:r>
        <w:rPr>
          <w:rFonts w:ascii="Book Antiqua" w:eastAsia="Book Antiqua" w:hAnsi="Book Antiqua" w:cs="Book Antiqua"/>
          <w:b/>
          <w:bCs/>
          <w:sz w:val="24"/>
        </w:rPr>
        <w:t>3</w:t>
      </w:r>
      <w:r>
        <w:rPr>
          <w:rFonts w:ascii="Book Antiqua" w:eastAsia="Book Antiqua" w:hAnsi="Book Antiqua" w:cs="Book Antiqua"/>
          <w:sz w:val="24"/>
        </w:rPr>
        <w:t>: 121-137 [PMID: 37118510 DOI: 10.1038/s43587-022-00335-4]</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210 </w:t>
      </w:r>
      <w:r>
        <w:rPr>
          <w:rFonts w:ascii="Book Antiqua" w:eastAsia="Book Antiqua" w:hAnsi="Book Antiqua" w:cs="Book Antiqua"/>
          <w:b/>
          <w:bCs/>
          <w:sz w:val="24"/>
        </w:rPr>
        <w:t>Zhang W</w:t>
      </w:r>
      <w:r>
        <w:rPr>
          <w:rFonts w:ascii="Book Antiqua" w:eastAsia="Book Antiqua" w:hAnsi="Book Antiqua" w:cs="Book Antiqua"/>
          <w:sz w:val="24"/>
        </w:rPr>
        <w:t xml:space="preserve">, Xia S, Xiao W, Song Y, Tang L, Cao M, Yang J, Wang S, Li Z, Xu C, Liu J, Zhao S, Yang C, Wang J. A single-cell transcriptomic landscape of mouse testicular aging. </w:t>
      </w:r>
      <w:r>
        <w:rPr>
          <w:rFonts w:ascii="Book Antiqua" w:eastAsia="Book Antiqua" w:hAnsi="Book Antiqua" w:cs="Book Antiqua"/>
          <w:i/>
          <w:iCs/>
          <w:sz w:val="24"/>
        </w:rPr>
        <w:t>J Adv Res</w:t>
      </w:r>
      <w:r>
        <w:rPr>
          <w:rFonts w:ascii="Book Antiqua" w:eastAsia="Book Antiqua" w:hAnsi="Book Antiqua" w:cs="Book Antiqua"/>
          <w:sz w:val="24"/>
        </w:rPr>
        <w:t xml:space="preserve"> 2023; </w:t>
      </w:r>
      <w:r>
        <w:rPr>
          <w:rFonts w:ascii="Book Antiqua" w:eastAsia="Book Antiqua" w:hAnsi="Book Antiqua" w:cs="Book Antiqua"/>
          <w:b/>
          <w:bCs/>
          <w:sz w:val="24"/>
        </w:rPr>
        <w:t>53</w:t>
      </w:r>
      <w:r>
        <w:rPr>
          <w:rFonts w:ascii="Book Antiqua" w:eastAsia="Book Antiqua" w:hAnsi="Book Antiqua" w:cs="Book Antiqua"/>
          <w:sz w:val="24"/>
        </w:rPr>
        <w:t>: 219-234 [PMID: 36528294 DOI: 10.1016/j.jare.2022.12.007]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211 </w:t>
      </w:r>
      <w:r>
        <w:rPr>
          <w:rFonts w:ascii="Book Antiqua" w:eastAsia="Book Antiqua" w:hAnsi="Book Antiqua" w:cs="Book Antiqua"/>
          <w:b/>
          <w:bCs/>
          <w:sz w:val="24"/>
        </w:rPr>
        <w:t>Xu P</w:t>
      </w:r>
      <w:r>
        <w:rPr>
          <w:rFonts w:ascii="Book Antiqua" w:eastAsia="Book Antiqua" w:hAnsi="Book Antiqua" w:cs="Book Antiqua"/>
          <w:sz w:val="24"/>
        </w:rPr>
        <w:t xml:space="preserve">, Kong Y, Palmer ND, Ng MCY, Zhang B, Das SK. Integrated multi-omic analyses uncover the effects of aging on cell-type regulation in glucose-responsive tissues. </w:t>
      </w:r>
      <w:r>
        <w:rPr>
          <w:rFonts w:ascii="Book Antiqua" w:eastAsia="Book Antiqua" w:hAnsi="Book Antiqua" w:cs="Book Antiqua"/>
          <w:i/>
          <w:iCs/>
          <w:sz w:val="24"/>
        </w:rPr>
        <w:t>Aging Cell</w:t>
      </w:r>
      <w:r>
        <w:rPr>
          <w:rFonts w:ascii="Book Antiqua" w:eastAsia="Book Antiqua" w:hAnsi="Book Antiqua" w:cs="Book Antiqua"/>
          <w:sz w:val="24"/>
        </w:rPr>
        <w:t xml:space="preserve"> 2024; </w:t>
      </w:r>
      <w:r>
        <w:rPr>
          <w:rFonts w:ascii="Book Antiqua" w:eastAsia="Book Antiqua" w:hAnsi="Book Antiqua" w:cs="Book Antiqua"/>
          <w:b/>
          <w:bCs/>
          <w:sz w:val="24"/>
        </w:rPr>
        <w:t>23</w:t>
      </w:r>
      <w:r>
        <w:rPr>
          <w:rFonts w:ascii="Book Antiqua" w:eastAsia="Book Antiqua" w:hAnsi="Book Antiqua" w:cs="Book Antiqua"/>
          <w:sz w:val="24"/>
        </w:rPr>
        <w:t>: e14199 [PMID: 38932492 DOI: 10.1111/acel.14199]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212 </w:t>
      </w:r>
      <w:r>
        <w:rPr>
          <w:rFonts w:ascii="Book Antiqua" w:eastAsia="Book Antiqua" w:hAnsi="Book Antiqua" w:cs="Book Antiqua"/>
          <w:b/>
          <w:bCs/>
          <w:sz w:val="24"/>
        </w:rPr>
        <w:t>Sun ED</w:t>
      </w:r>
      <w:r>
        <w:rPr>
          <w:rFonts w:ascii="Book Antiqua" w:eastAsia="Book Antiqua" w:hAnsi="Book Antiqua" w:cs="Book Antiqua"/>
          <w:sz w:val="24"/>
        </w:rPr>
        <w:t xml:space="preserve">, Nagvekar R, Pogson AN, Brunet A. Brain aging and rejuvenation at single-cell resolution. </w:t>
      </w:r>
      <w:r>
        <w:rPr>
          <w:rFonts w:ascii="Book Antiqua" w:eastAsia="Book Antiqua" w:hAnsi="Book Antiqua" w:cs="Book Antiqua"/>
          <w:i/>
          <w:iCs/>
          <w:sz w:val="24"/>
        </w:rPr>
        <w:t>Neuron</w:t>
      </w:r>
      <w:r>
        <w:rPr>
          <w:rFonts w:ascii="Book Antiqua" w:eastAsia="Book Antiqua" w:hAnsi="Book Antiqua" w:cs="Book Antiqua"/>
          <w:sz w:val="24"/>
        </w:rPr>
        <w:t xml:space="preserve"> 2025; </w:t>
      </w:r>
      <w:r>
        <w:rPr>
          <w:rFonts w:ascii="Book Antiqua" w:eastAsia="Book Antiqua" w:hAnsi="Book Antiqua" w:cs="Book Antiqua"/>
          <w:b/>
          <w:bCs/>
          <w:sz w:val="24"/>
        </w:rPr>
        <w:t>113</w:t>
      </w:r>
      <w:r>
        <w:rPr>
          <w:rFonts w:ascii="Book Antiqua" w:eastAsia="Book Antiqua" w:hAnsi="Book Antiqua" w:cs="Book Antiqua"/>
          <w:sz w:val="24"/>
        </w:rPr>
        <w:t>: 82-108 [PMID: 39788089 DOI: 10.1016/j.neuron.2024.12.007]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213 </w:t>
      </w:r>
      <w:r>
        <w:rPr>
          <w:rFonts w:ascii="Book Antiqua" w:eastAsia="Book Antiqua" w:hAnsi="Book Antiqua" w:cs="Book Antiqua"/>
          <w:b/>
          <w:bCs/>
          <w:sz w:val="24"/>
        </w:rPr>
        <w:t>Tang K</w:t>
      </w:r>
      <w:r>
        <w:rPr>
          <w:rFonts w:ascii="Book Antiqua" w:eastAsia="Book Antiqua" w:hAnsi="Book Antiqua" w:cs="Book Antiqua"/>
          <w:sz w:val="24"/>
        </w:rPr>
        <w:t xml:space="preserve">, Han L, Li J, Li K. Machine learning-driven comprehensive profiling of tumor heterogeneity and sialylation in hepatocellular carcinoma. </w:t>
      </w:r>
      <w:r>
        <w:rPr>
          <w:rFonts w:ascii="Book Antiqua" w:eastAsia="Book Antiqua" w:hAnsi="Book Antiqua" w:cs="Book Antiqua"/>
          <w:i/>
          <w:iCs/>
          <w:sz w:val="24"/>
        </w:rPr>
        <w:t>NPJ Precis Oncol</w:t>
      </w:r>
      <w:r>
        <w:rPr>
          <w:rFonts w:ascii="Book Antiqua" w:eastAsia="Book Antiqua" w:hAnsi="Book Antiqua" w:cs="Book Antiqua"/>
          <w:sz w:val="24"/>
        </w:rPr>
        <w:t xml:space="preserve"> 2025; </w:t>
      </w:r>
      <w:r>
        <w:rPr>
          <w:rFonts w:ascii="Book Antiqua" w:eastAsia="Book Antiqua" w:hAnsi="Book Antiqua" w:cs="Book Antiqua"/>
          <w:b/>
          <w:bCs/>
          <w:sz w:val="24"/>
        </w:rPr>
        <w:t>10</w:t>
      </w:r>
      <w:r>
        <w:rPr>
          <w:rFonts w:ascii="Book Antiqua" w:eastAsia="Book Antiqua" w:hAnsi="Book Antiqua" w:cs="Book Antiqua"/>
          <w:sz w:val="24"/>
        </w:rPr>
        <w:t>: 13 [PMID: 41408439 DOI: 10.1038/s41698-025-01213-z]</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214 </w:t>
      </w:r>
      <w:r>
        <w:rPr>
          <w:rFonts w:ascii="Book Antiqua" w:eastAsia="Book Antiqua" w:hAnsi="Book Antiqua" w:cs="Book Antiqua"/>
          <w:b/>
          <w:bCs/>
          <w:sz w:val="24"/>
        </w:rPr>
        <w:t>Garbarino O</w:t>
      </w:r>
      <w:r>
        <w:rPr>
          <w:rFonts w:ascii="Book Antiqua" w:eastAsia="Book Antiqua" w:hAnsi="Book Antiqua" w:cs="Book Antiqua"/>
          <w:sz w:val="24"/>
        </w:rPr>
        <w:t xml:space="preserve">, Lambroia L, Basso G, Marrella V, Franceschini B, Soldani C, Pasqualini F, Giuliano D, Costa G, Peano C, Barbarossa D, Annarita D, Salvati A, Terracciano L, Torzilli G, Donadon M, Faggioli F. Spatial resolution of cellular senescence dynamics in human colorectal liver metastasis. </w:t>
      </w:r>
      <w:r>
        <w:rPr>
          <w:rFonts w:ascii="Book Antiqua" w:eastAsia="Book Antiqua" w:hAnsi="Book Antiqua" w:cs="Book Antiqua"/>
          <w:i/>
          <w:iCs/>
          <w:sz w:val="24"/>
        </w:rPr>
        <w:t>Aging Cell</w:t>
      </w:r>
      <w:r>
        <w:rPr>
          <w:rFonts w:ascii="Book Antiqua" w:eastAsia="Book Antiqua" w:hAnsi="Book Antiqua" w:cs="Book Antiqua"/>
          <w:sz w:val="24"/>
        </w:rPr>
        <w:t xml:space="preserve"> 2023; </w:t>
      </w:r>
      <w:r>
        <w:rPr>
          <w:rFonts w:ascii="Book Antiqua" w:eastAsia="Book Antiqua" w:hAnsi="Book Antiqua" w:cs="Book Antiqua"/>
          <w:b/>
          <w:bCs/>
          <w:sz w:val="24"/>
        </w:rPr>
        <w:t>22</w:t>
      </w:r>
      <w:r>
        <w:rPr>
          <w:rFonts w:ascii="Book Antiqua" w:eastAsia="Book Antiqua" w:hAnsi="Book Antiqua" w:cs="Book Antiqua"/>
          <w:sz w:val="24"/>
        </w:rPr>
        <w:t>: e13853 [PMID: 37157887 DOI: 10.1111/acel.13853]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215 </w:t>
      </w:r>
      <w:r>
        <w:rPr>
          <w:rFonts w:ascii="Book Antiqua" w:eastAsia="Book Antiqua" w:hAnsi="Book Antiqua" w:cs="Book Antiqua"/>
          <w:b/>
          <w:bCs/>
          <w:sz w:val="24"/>
        </w:rPr>
        <w:t>Hu G</w:t>
      </w:r>
      <w:r>
        <w:rPr>
          <w:rFonts w:ascii="Book Antiqua" w:eastAsia="Book Antiqua" w:hAnsi="Book Antiqua" w:cs="Book Antiqua"/>
          <w:sz w:val="24"/>
        </w:rPr>
        <w:t xml:space="preserve">, Zhou H, Yuan Z, Wang J. Vascular cellular senescence in human atherosclerosis: The critical modulating roles of CDKN2A and CDK4/6 signaling pathways. </w:t>
      </w:r>
      <w:r>
        <w:rPr>
          <w:rFonts w:ascii="Book Antiqua" w:eastAsia="Book Antiqua" w:hAnsi="Book Antiqua" w:cs="Book Antiqua"/>
          <w:i/>
          <w:iCs/>
          <w:sz w:val="24"/>
        </w:rPr>
        <w:t>Biochem Pharmacol</w:t>
      </w:r>
      <w:r>
        <w:rPr>
          <w:rFonts w:ascii="Book Antiqua" w:eastAsia="Book Antiqua" w:hAnsi="Book Antiqua" w:cs="Book Antiqua"/>
          <w:sz w:val="24"/>
        </w:rPr>
        <w:t xml:space="preserve"> 2025; </w:t>
      </w:r>
      <w:r>
        <w:rPr>
          <w:rFonts w:ascii="Book Antiqua" w:eastAsia="Book Antiqua" w:hAnsi="Book Antiqua" w:cs="Book Antiqua"/>
          <w:b/>
          <w:bCs/>
          <w:sz w:val="24"/>
        </w:rPr>
        <w:t>237</w:t>
      </w:r>
      <w:r>
        <w:rPr>
          <w:rFonts w:ascii="Book Antiqua" w:eastAsia="Book Antiqua" w:hAnsi="Book Antiqua" w:cs="Book Antiqua"/>
          <w:sz w:val="24"/>
        </w:rPr>
        <w:t>: 116916 [PMID: 40185315 DOI: 10.1016/j.bcp.2025.116916]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216 </w:t>
      </w:r>
      <w:r>
        <w:rPr>
          <w:rFonts w:ascii="Book Antiqua" w:eastAsia="Book Antiqua" w:hAnsi="Book Antiqua" w:cs="Book Antiqua"/>
          <w:b/>
          <w:bCs/>
          <w:sz w:val="24"/>
        </w:rPr>
        <w:t>Zhu XY</w:t>
      </w:r>
      <w:r>
        <w:rPr>
          <w:rFonts w:ascii="Book Antiqua" w:eastAsia="Book Antiqua" w:hAnsi="Book Antiqua" w:cs="Book Antiqua"/>
          <w:sz w:val="24"/>
        </w:rPr>
        <w:t xml:space="preserve">, Liu WT, Hou XJ, Zong C, Yu W, Shen ZM, Qu SP, Tao M, Xue MM, Zhou DY, Bai HR, Gao L, Jiang JH, Zhao QD, Wei LX, Yang X, Han ZP, Zhang L. CD34(+)CLDN5(+) tumor associated senescent endothelial cells through IGF2-IGF2R signaling increased cholangiocellular phenotype in hepatocellular carcinoma. </w:t>
      </w:r>
      <w:r>
        <w:rPr>
          <w:rFonts w:ascii="Book Antiqua" w:eastAsia="Book Antiqua" w:hAnsi="Book Antiqua" w:cs="Book Antiqua"/>
          <w:i/>
          <w:iCs/>
          <w:sz w:val="24"/>
        </w:rPr>
        <w:t>J Adv Res</w:t>
      </w:r>
      <w:r>
        <w:rPr>
          <w:rFonts w:ascii="Book Antiqua" w:eastAsia="Book Antiqua" w:hAnsi="Book Antiqua" w:cs="Book Antiqua"/>
          <w:sz w:val="24"/>
        </w:rPr>
        <w:t xml:space="preserve"> 2025; </w:t>
      </w:r>
      <w:r>
        <w:rPr>
          <w:rFonts w:ascii="Book Antiqua" w:eastAsia="Book Antiqua" w:hAnsi="Book Antiqua" w:cs="Book Antiqua"/>
          <w:b/>
          <w:bCs/>
          <w:sz w:val="24"/>
        </w:rPr>
        <w:t>76</w:t>
      </w:r>
      <w:r>
        <w:rPr>
          <w:rFonts w:ascii="Book Antiqua" w:eastAsia="Book Antiqua" w:hAnsi="Book Antiqua" w:cs="Book Antiqua"/>
          <w:sz w:val="24"/>
        </w:rPr>
        <w:t>: 511-528 [PMID: 39674501 DOI: 10.1016/j.jare.2024.12.008]</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217 </w:t>
      </w:r>
      <w:r>
        <w:rPr>
          <w:rFonts w:ascii="Book Antiqua" w:eastAsia="Book Antiqua" w:hAnsi="Book Antiqua" w:cs="Book Antiqua"/>
          <w:b/>
          <w:bCs/>
          <w:sz w:val="24"/>
        </w:rPr>
        <w:t>Zhang M</w:t>
      </w:r>
      <w:r>
        <w:rPr>
          <w:rFonts w:ascii="Book Antiqua" w:eastAsia="Book Antiqua" w:hAnsi="Book Antiqua" w:cs="Book Antiqua"/>
          <w:sz w:val="24"/>
        </w:rPr>
        <w:t xml:space="preserve">, Serna-Salas S, Damba T, Borghesan M, Demaria M, Moshage H. Hepatic stellate cell senescence in liver fibrosis: Characteristics, mechanisms and perspectives. </w:t>
      </w:r>
      <w:r>
        <w:rPr>
          <w:rFonts w:ascii="Book Antiqua" w:eastAsia="Book Antiqua" w:hAnsi="Book Antiqua" w:cs="Book Antiqua"/>
          <w:i/>
          <w:iCs/>
          <w:sz w:val="24"/>
        </w:rPr>
        <w:t>Mech Ageing Dev</w:t>
      </w:r>
      <w:r>
        <w:rPr>
          <w:rFonts w:ascii="Book Antiqua" w:eastAsia="Book Antiqua" w:hAnsi="Book Antiqua" w:cs="Book Antiqua"/>
          <w:sz w:val="24"/>
        </w:rPr>
        <w:t xml:space="preserve"> 2021; </w:t>
      </w:r>
      <w:r>
        <w:rPr>
          <w:rFonts w:ascii="Book Antiqua" w:eastAsia="Book Antiqua" w:hAnsi="Book Antiqua" w:cs="Book Antiqua"/>
          <w:b/>
          <w:bCs/>
          <w:sz w:val="24"/>
        </w:rPr>
        <w:t>199</w:t>
      </w:r>
      <w:r>
        <w:rPr>
          <w:rFonts w:ascii="Book Antiqua" w:eastAsia="Book Antiqua" w:hAnsi="Book Antiqua" w:cs="Book Antiqua"/>
          <w:sz w:val="24"/>
        </w:rPr>
        <w:t>: 111572 [PMID: 34536446 DOI: 10.1016/j.mad.2021.111572]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218 </w:t>
      </w:r>
      <w:r>
        <w:rPr>
          <w:rFonts w:ascii="Book Antiqua" w:eastAsia="Book Antiqua" w:hAnsi="Book Antiqua" w:cs="Book Antiqua"/>
          <w:b/>
          <w:bCs/>
          <w:sz w:val="24"/>
        </w:rPr>
        <w:t>Jia K</w:t>
      </w:r>
      <w:r>
        <w:rPr>
          <w:rFonts w:ascii="Book Antiqua" w:eastAsia="Book Antiqua" w:hAnsi="Book Antiqua" w:cs="Book Antiqua"/>
          <w:sz w:val="24"/>
        </w:rPr>
        <w:t xml:space="preserve">, Zhang Y, Luo R, Liu R, Li Y, Wu J, Xie K, Liu J, Li S, Zhou F, Li X. Acteoside ameliorates hepatic ischemia-reperfusion injury via reversing the senescent fate of liver sinusoidal endothelial cells and restoring compromised sinusoidal networks. </w:t>
      </w:r>
      <w:r>
        <w:rPr>
          <w:rFonts w:ascii="Book Antiqua" w:eastAsia="Book Antiqua" w:hAnsi="Book Antiqua" w:cs="Book Antiqua"/>
          <w:i/>
          <w:iCs/>
          <w:sz w:val="24"/>
        </w:rPr>
        <w:t>Int J Biol Sci</w:t>
      </w:r>
      <w:r>
        <w:rPr>
          <w:rFonts w:ascii="Book Antiqua" w:eastAsia="Book Antiqua" w:hAnsi="Book Antiqua" w:cs="Book Antiqua"/>
          <w:sz w:val="24"/>
        </w:rPr>
        <w:t xml:space="preserve"> 2023; </w:t>
      </w:r>
      <w:r>
        <w:rPr>
          <w:rFonts w:ascii="Book Antiqua" w:eastAsia="Book Antiqua" w:hAnsi="Book Antiqua" w:cs="Book Antiqua"/>
          <w:b/>
          <w:bCs/>
          <w:sz w:val="24"/>
        </w:rPr>
        <w:t>19</w:t>
      </w:r>
      <w:r>
        <w:rPr>
          <w:rFonts w:ascii="Book Antiqua" w:eastAsia="Book Antiqua" w:hAnsi="Book Antiqua" w:cs="Book Antiqua"/>
          <w:sz w:val="24"/>
        </w:rPr>
        <w:t>: 4967-4988 [PMID: 37781526 DOI: 10.7150/ijbs.87332]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219 </w:t>
      </w:r>
      <w:r>
        <w:rPr>
          <w:rFonts w:ascii="Book Antiqua" w:eastAsia="Book Antiqua" w:hAnsi="Book Antiqua" w:cs="Book Antiqua"/>
          <w:b/>
          <w:bCs/>
          <w:sz w:val="24"/>
        </w:rPr>
        <w:t>Yin K</w:t>
      </w:r>
      <w:r>
        <w:rPr>
          <w:rFonts w:ascii="Book Antiqua" w:eastAsia="Book Antiqua" w:hAnsi="Book Antiqua" w:cs="Book Antiqua"/>
          <w:sz w:val="24"/>
        </w:rPr>
        <w:t xml:space="preserve">, Patten D, Gough S, de Barros Gonçalves S, Chan A, Olan I, Cassidy L, Poblocka M, Zhu H, Lun A, Schuijs M, Young A, Martinez-Jimenez C, Halim TYF, Shetty S, Narita M, Hoare M. Senescence-induced endothelial phenotypes underpin immune-mediated senescence surveillance. </w:t>
      </w:r>
      <w:r>
        <w:rPr>
          <w:rFonts w:ascii="Book Antiqua" w:eastAsia="Book Antiqua" w:hAnsi="Book Antiqua" w:cs="Book Antiqua"/>
          <w:i/>
          <w:iCs/>
          <w:sz w:val="24"/>
        </w:rPr>
        <w:t>Genes Dev</w:t>
      </w:r>
      <w:r>
        <w:rPr>
          <w:rFonts w:ascii="Book Antiqua" w:eastAsia="Book Antiqua" w:hAnsi="Book Antiqua" w:cs="Book Antiqua"/>
          <w:sz w:val="24"/>
        </w:rPr>
        <w:t xml:space="preserve"> 2022; </w:t>
      </w:r>
      <w:r>
        <w:rPr>
          <w:rFonts w:ascii="Book Antiqua" w:eastAsia="Book Antiqua" w:hAnsi="Book Antiqua" w:cs="Book Antiqua"/>
          <w:b/>
          <w:bCs/>
          <w:sz w:val="24"/>
        </w:rPr>
        <w:t>36</w:t>
      </w:r>
      <w:r>
        <w:rPr>
          <w:rFonts w:ascii="Book Antiqua" w:eastAsia="Book Antiqua" w:hAnsi="Book Antiqua" w:cs="Book Antiqua"/>
          <w:sz w:val="24"/>
        </w:rPr>
        <w:t>: 533-549 [PMID: 35618311 DOI: 10.1101/gad.349585.122]</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220 </w:t>
      </w:r>
      <w:r>
        <w:rPr>
          <w:rFonts w:ascii="Book Antiqua" w:eastAsia="Book Antiqua" w:hAnsi="Book Antiqua" w:cs="Book Antiqua"/>
          <w:b/>
          <w:bCs/>
          <w:sz w:val="24"/>
        </w:rPr>
        <w:t>Lin L</w:t>
      </w:r>
      <w:r>
        <w:rPr>
          <w:rFonts w:ascii="Book Antiqua" w:eastAsia="Book Antiqua" w:hAnsi="Book Antiqua" w:cs="Book Antiqua"/>
          <w:sz w:val="24"/>
        </w:rPr>
        <w:t xml:space="preserve">, Yuan Q, Gu J, Bai G, Cong X, Hu Q, Hou J, Jin X, Liu X, Huang B, Zhang Y, Lu J. CARM1-mediated OGT arginine methylation promotes non-small cell lung cancer glycolysis by stabilizing OGT. </w:t>
      </w:r>
      <w:r>
        <w:rPr>
          <w:rFonts w:ascii="Book Antiqua" w:eastAsia="Book Antiqua" w:hAnsi="Book Antiqua" w:cs="Book Antiqua"/>
          <w:i/>
          <w:iCs/>
          <w:sz w:val="24"/>
        </w:rPr>
        <w:t>Cell Death Dis</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927 [PMID: 39715739 DOI: 10.1038/s41419-024-07313-1]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221 </w:t>
      </w:r>
      <w:r>
        <w:rPr>
          <w:rFonts w:ascii="Book Antiqua" w:eastAsia="Book Antiqua" w:hAnsi="Book Antiqua" w:cs="Book Antiqua"/>
          <w:b/>
          <w:bCs/>
          <w:sz w:val="24"/>
        </w:rPr>
        <w:t>Hong T</w:t>
      </w:r>
      <w:r>
        <w:rPr>
          <w:rFonts w:ascii="Book Antiqua" w:eastAsia="Book Antiqua" w:hAnsi="Book Antiqua" w:cs="Book Antiqua"/>
          <w:sz w:val="24"/>
        </w:rPr>
        <w:t xml:space="preserve">, Su W, Pan Y, Tian C, Lei G. Aging-related features predict prognosis and immunotherapy efficacy in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951459 [PMID: 36189258 DOI: 10.3389/fimmu.2022.951459]</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222 </w:t>
      </w:r>
      <w:r>
        <w:rPr>
          <w:rFonts w:ascii="Book Antiqua" w:eastAsia="Book Antiqua" w:hAnsi="Book Antiqua" w:cs="Book Antiqua"/>
          <w:b/>
          <w:bCs/>
          <w:sz w:val="24"/>
        </w:rPr>
        <w:t>Sun L</w:t>
      </w:r>
      <w:r>
        <w:rPr>
          <w:rFonts w:ascii="Book Antiqua" w:eastAsia="Book Antiqua" w:hAnsi="Book Antiqua" w:cs="Book Antiqua"/>
          <w:sz w:val="24"/>
        </w:rPr>
        <w:t xml:space="preserve">, Liu Z, Wu Z, Ning K, Hu J, Chen Z, Wu Z, Yin X. Molecular subtype identification and signature construction based on Golgi apparatus-related genes for better prediction prognosis and immunotherapy response in hepatocellular carcinoma. </w:t>
      </w:r>
      <w:r>
        <w:rPr>
          <w:rFonts w:ascii="Book Antiqua" w:eastAsia="Book Antiqua" w:hAnsi="Book Antiqua" w:cs="Book Antiqua"/>
          <w:i/>
          <w:iCs/>
          <w:sz w:val="24"/>
        </w:rPr>
        <w:t>Front Immunol</w:t>
      </w:r>
      <w:r>
        <w:rPr>
          <w:rFonts w:ascii="Book Antiqua" w:eastAsia="Book Antiqua" w:hAnsi="Book Antiqua" w:cs="Book Antiqua"/>
          <w:sz w:val="24"/>
        </w:rPr>
        <w:t xml:space="preserve"> 2023; </w:t>
      </w:r>
      <w:r>
        <w:rPr>
          <w:rFonts w:ascii="Book Antiqua" w:eastAsia="Book Antiqua" w:hAnsi="Book Antiqua" w:cs="Book Antiqua"/>
          <w:b/>
          <w:bCs/>
          <w:sz w:val="24"/>
        </w:rPr>
        <w:t>14</w:t>
      </w:r>
      <w:r>
        <w:rPr>
          <w:rFonts w:ascii="Book Antiqua" w:eastAsia="Book Antiqua" w:hAnsi="Book Antiqua" w:cs="Book Antiqua"/>
          <w:sz w:val="24"/>
        </w:rPr>
        <w:t>: 1113455 [PMID: 37051238 DOI: 10.3389/fimmu.2023.1113455]</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223 </w:t>
      </w:r>
      <w:r>
        <w:rPr>
          <w:rFonts w:ascii="Book Antiqua" w:eastAsia="Book Antiqua" w:hAnsi="Book Antiqua" w:cs="Book Antiqua"/>
          <w:b/>
          <w:bCs/>
          <w:sz w:val="24"/>
        </w:rPr>
        <w:t>Salié H</w:t>
      </w:r>
      <w:r>
        <w:rPr>
          <w:rFonts w:ascii="Book Antiqua" w:eastAsia="Book Antiqua" w:hAnsi="Book Antiqua" w:cs="Book Antiqua"/>
          <w:sz w:val="24"/>
        </w:rPr>
        <w:t xml:space="preserve">, Wischer L, D'Alessio A, Godbole I, Suo Y, Otto-Mora P, Beck J, Neumann O, Stenzinger A, Schirmacher P, Fulgenzi CAM, Blaumeiser A, Boerries M, Roehlen N, Schultheiß M, Hofmann M, Thimme R, Pinato DJ, Longerich T, Bengsch B. Spatial single-cell profiling and neighbourhood analysis reveal the determinants of immune architecture connected to checkpoint inhibitor therapy outcome in hepatocellular carcinoma. </w:t>
      </w:r>
      <w:r>
        <w:rPr>
          <w:rFonts w:ascii="Book Antiqua" w:eastAsia="Book Antiqua" w:hAnsi="Book Antiqua" w:cs="Book Antiqua"/>
          <w:i/>
          <w:iCs/>
          <w:sz w:val="24"/>
        </w:rPr>
        <w:t>Gut</w:t>
      </w:r>
      <w:r>
        <w:rPr>
          <w:rFonts w:ascii="Book Antiqua" w:eastAsia="Book Antiqua" w:hAnsi="Book Antiqua" w:cs="Book Antiqua"/>
          <w:sz w:val="24"/>
        </w:rPr>
        <w:t xml:space="preserve"> 2025; </w:t>
      </w:r>
      <w:r>
        <w:rPr>
          <w:rFonts w:ascii="Book Antiqua" w:eastAsia="Book Antiqua" w:hAnsi="Book Antiqua" w:cs="Book Antiqua"/>
          <w:b/>
          <w:bCs/>
          <w:sz w:val="24"/>
        </w:rPr>
        <w:t>74</w:t>
      </w:r>
      <w:r>
        <w:rPr>
          <w:rFonts w:ascii="Book Antiqua" w:eastAsia="Book Antiqua" w:hAnsi="Book Antiqua" w:cs="Book Antiqua"/>
          <w:sz w:val="24"/>
        </w:rPr>
        <w:t>: 451-466 [PMID: 39349005 DOI: 10.1136/gutjnl-2024-332837]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224 </w:t>
      </w:r>
      <w:r>
        <w:rPr>
          <w:rFonts w:ascii="Book Antiqua" w:eastAsia="Book Antiqua" w:hAnsi="Book Antiqua" w:cs="Book Antiqua"/>
          <w:b/>
          <w:bCs/>
          <w:sz w:val="24"/>
        </w:rPr>
        <w:t>Zhang XY</w:t>
      </w:r>
      <w:r>
        <w:rPr>
          <w:rFonts w:ascii="Book Antiqua" w:eastAsia="Book Antiqua" w:hAnsi="Book Antiqua" w:cs="Book Antiqua"/>
          <w:sz w:val="24"/>
        </w:rPr>
        <w:t xml:space="preserve">, Liu ZX, Zhang YF, Xu LX, Chen MK, Zhou YF, Yu J, Li XX, Zhang N. SEPT2 crotonylation promotes metastasis and recurrence in hepatocellular carcinoma and is associated with poor survival. </w:t>
      </w:r>
      <w:r>
        <w:rPr>
          <w:rFonts w:ascii="Book Antiqua" w:eastAsia="Book Antiqua" w:hAnsi="Book Antiqua" w:cs="Book Antiqua"/>
          <w:i/>
          <w:iCs/>
          <w:sz w:val="24"/>
        </w:rPr>
        <w:t>Cell Biosci</w:t>
      </w:r>
      <w:r>
        <w:rPr>
          <w:rFonts w:ascii="Book Antiqua" w:eastAsia="Book Antiqua" w:hAnsi="Book Antiqua" w:cs="Book Antiqua"/>
          <w:sz w:val="24"/>
        </w:rPr>
        <w:t xml:space="preserve"> 2023; </w:t>
      </w:r>
      <w:r>
        <w:rPr>
          <w:rFonts w:ascii="Book Antiqua" w:eastAsia="Book Antiqua" w:hAnsi="Book Antiqua" w:cs="Book Antiqua"/>
          <w:b/>
          <w:bCs/>
          <w:sz w:val="24"/>
        </w:rPr>
        <w:t>13</w:t>
      </w:r>
      <w:r>
        <w:rPr>
          <w:rFonts w:ascii="Book Antiqua" w:eastAsia="Book Antiqua" w:hAnsi="Book Antiqua" w:cs="Book Antiqua"/>
          <w:sz w:val="24"/>
        </w:rPr>
        <w:t>: 63 [PMID: 36949517 DOI: 10.1186/s13578-023-00996-7]</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225 </w:t>
      </w:r>
      <w:r>
        <w:rPr>
          <w:rFonts w:ascii="Book Antiqua" w:eastAsia="Book Antiqua" w:hAnsi="Book Antiqua" w:cs="Book Antiqua"/>
          <w:b/>
          <w:bCs/>
          <w:sz w:val="24"/>
        </w:rPr>
        <w:t>Chen D</w:t>
      </w:r>
      <w:r>
        <w:rPr>
          <w:rFonts w:ascii="Book Antiqua" w:eastAsia="Book Antiqua" w:hAnsi="Book Antiqua" w:cs="Book Antiqua"/>
          <w:sz w:val="24"/>
        </w:rPr>
        <w:t xml:space="preserve">, Zhang Y, Wang W, Chen H, Ling T, Yang R, Wang Y, Duan C, Liu Y, Guo X, Fang L, Liu W, Liu X, Liu J, Otkur W, Qi H, Liu X, Xia T, Liu HX, Piao HL. Identification and Characterization of Robust Hepatocellular Carcinoma Prognostic Subtypes Based on an Integrative Metabolite-Protein Interaction Network. </w:t>
      </w:r>
      <w:r>
        <w:rPr>
          <w:rFonts w:ascii="Book Antiqua" w:eastAsia="Book Antiqua" w:hAnsi="Book Antiqua" w:cs="Book Antiqua"/>
          <w:i/>
          <w:iCs/>
          <w:sz w:val="24"/>
        </w:rPr>
        <w:t>Adv Sci (Weinh)</w:t>
      </w:r>
      <w:r>
        <w:rPr>
          <w:rFonts w:ascii="Book Antiqua" w:eastAsia="Book Antiqua" w:hAnsi="Book Antiqua" w:cs="Book Antiqua"/>
          <w:sz w:val="24"/>
        </w:rPr>
        <w:t xml:space="preserve"> 2021; </w:t>
      </w:r>
      <w:r>
        <w:rPr>
          <w:rFonts w:ascii="Book Antiqua" w:eastAsia="Book Antiqua" w:hAnsi="Book Antiqua" w:cs="Book Antiqua"/>
          <w:b/>
          <w:bCs/>
          <w:sz w:val="24"/>
        </w:rPr>
        <w:t>8</w:t>
      </w:r>
      <w:r>
        <w:rPr>
          <w:rFonts w:ascii="Book Antiqua" w:eastAsia="Book Antiqua" w:hAnsi="Book Antiqua" w:cs="Book Antiqua"/>
          <w:sz w:val="24"/>
        </w:rPr>
        <w:t>: e2100311 [PMID: 34247449 DOI: 10.1002/advs.202100311]</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226 </w:t>
      </w:r>
      <w:r>
        <w:rPr>
          <w:rFonts w:ascii="Book Antiqua" w:eastAsia="Book Antiqua" w:hAnsi="Book Antiqua" w:cs="Book Antiqua"/>
          <w:b/>
          <w:bCs/>
          <w:sz w:val="24"/>
        </w:rPr>
        <w:t>Yang C</w:t>
      </w:r>
      <w:r>
        <w:rPr>
          <w:rFonts w:ascii="Book Antiqua" w:eastAsia="Book Antiqua" w:hAnsi="Book Antiqua" w:cs="Book Antiqua"/>
          <w:sz w:val="24"/>
        </w:rPr>
        <w:t xml:space="preserve">, Zhang S, Cheng Z, Liu Z, Zhang L, Jiang K, Geng H, Qian R, Wang J, Huang X, Chen M, Li Z, Qin W, Xia Q, Kang X, Wang C, Hang H. Multi-region sequencing with spatial information enables accurate heterogeneity estimation and risk stratification in liver cancer. </w:t>
      </w:r>
      <w:r>
        <w:rPr>
          <w:rFonts w:ascii="Book Antiqua" w:eastAsia="Book Antiqua" w:hAnsi="Book Antiqua" w:cs="Book Antiqua"/>
          <w:i/>
          <w:iCs/>
          <w:sz w:val="24"/>
        </w:rPr>
        <w:t>Genome Med</w:t>
      </w:r>
      <w:r>
        <w:rPr>
          <w:rFonts w:ascii="Book Antiqua" w:eastAsia="Book Antiqua" w:hAnsi="Book Antiqua" w:cs="Book Antiqua"/>
          <w:sz w:val="24"/>
        </w:rPr>
        <w:t xml:space="preserve"> 2022; </w:t>
      </w:r>
      <w:r>
        <w:rPr>
          <w:rFonts w:ascii="Book Antiqua" w:eastAsia="Book Antiqua" w:hAnsi="Book Antiqua" w:cs="Book Antiqua"/>
          <w:b/>
          <w:bCs/>
          <w:sz w:val="24"/>
        </w:rPr>
        <w:t>14</w:t>
      </w:r>
      <w:r>
        <w:rPr>
          <w:rFonts w:ascii="Book Antiqua" w:eastAsia="Book Antiqua" w:hAnsi="Book Antiqua" w:cs="Book Antiqua"/>
          <w:sz w:val="24"/>
        </w:rPr>
        <w:t>: 142 [PMID: 36527145 DOI: 10.1186/s13073-022-01143-6]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227 </w:t>
      </w:r>
      <w:r>
        <w:rPr>
          <w:rFonts w:ascii="Book Antiqua" w:eastAsia="Book Antiqua" w:hAnsi="Book Antiqua" w:cs="Book Antiqua"/>
          <w:b/>
          <w:bCs/>
          <w:sz w:val="24"/>
        </w:rPr>
        <w:t>Bai Y</w:t>
      </w:r>
      <w:r>
        <w:rPr>
          <w:rFonts w:ascii="Book Antiqua" w:eastAsia="Book Antiqua" w:hAnsi="Book Antiqua" w:cs="Book Antiqua"/>
          <w:sz w:val="24"/>
        </w:rPr>
        <w:t xml:space="preserve">, Chen D, Cheng C, Li Z, Chi H, Zhang Y, Zhang X, Tang S, Zhao Q, Ang B, Zhang Y. Immunosuppressive landscape in hepatocellular carcinoma revealed by single-cell sequencing. </w:t>
      </w:r>
      <w:r>
        <w:rPr>
          <w:rFonts w:ascii="Book Antiqua" w:eastAsia="Book Antiqua" w:hAnsi="Book Antiqua" w:cs="Book Antiqua"/>
          <w:i/>
          <w:iCs/>
          <w:sz w:val="24"/>
        </w:rPr>
        <w:t>Front Immunol</w:t>
      </w:r>
      <w:r>
        <w:rPr>
          <w:rFonts w:ascii="Book Antiqua" w:eastAsia="Book Antiqua" w:hAnsi="Book Antiqua" w:cs="Book Antiqua"/>
          <w:sz w:val="24"/>
        </w:rPr>
        <w:t xml:space="preserve"> 2022; </w:t>
      </w:r>
      <w:r>
        <w:rPr>
          <w:rFonts w:ascii="Book Antiqua" w:eastAsia="Book Antiqua" w:hAnsi="Book Antiqua" w:cs="Book Antiqua"/>
          <w:b/>
          <w:bCs/>
          <w:sz w:val="24"/>
        </w:rPr>
        <w:t>13</w:t>
      </w:r>
      <w:r>
        <w:rPr>
          <w:rFonts w:ascii="Book Antiqua" w:eastAsia="Book Antiqua" w:hAnsi="Book Antiqua" w:cs="Book Antiqua"/>
          <w:sz w:val="24"/>
        </w:rPr>
        <w:t>: 950536 [PMID: 35967424 DOI: 10.3389/fimmu.2022.950536]</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228 </w:t>
      </w:r>
      <w:r>
        <w:rPr>
          <w:rFonts w:ascii="Book Antiqua" w:eastAsia="Book Antiqua" w:hAnsi="Book Antiqua" w:cs="Book Antiqua"/>
          <w:b/>
          <w:bCs/>
          <w:sz w:val="24"/>
        </w:rPr>
        <w:t>Wang YF</w:t>
      </w:r>
      <w:r>
        <w:rPr>
          <w:rFonts w:ascii="Book Antiqua" w:eastAsia="Book Antiqua" w:hAnsi="Book Antiqua" w:cs="Book Antiqua"/>
          <w:sz w:val="24"/>
        </w:rPr>
        <w:t xml:space="preserve">, Yuan SX, Jiang H, Li ZX, Yin HZ, Tan J, Dai ZH, Ge CM, Sun SH, Yang F. Spatial maps of hepatocellular carcinoma transcriptomes reveal spatial expression patterns in tumor immune microenvironment. </w:t>
      </w:r>
      <w:r>
        <w:rPr>
          <w:rFonts w:ascii="Book Antiqua" w:eastAsia="Book Antiqua" w:hAnsi="Book Antiqua" w:cs="Book Antiqua"/>
          <w:i/>
          <w:iCs/>
          <w:sz w:val="24"/>
        </w:rPr>
        <w:t>Theranostics</w:t>
      </w:r>
      <w:r>
        <w:rPr>
          <w:rFonts w:ascii="Book Antiqua" w:eastAsia="Book Antiqua" w:hAnsi="Book Antiqua" w:cs="Book Antiqua"/>
          <w:sz w:val="24"/>
        </w:rPr>
        <w:t xml:space="preserve"> 2022; </w:t>
      </w:r>
      <w:r>
        <w:rPr>
          <w:rFonts w:ascii="Book Antiqua" w:eastAsia="Book Antiqua" w:hAnsi="Book Antiqua" w:cs="Book Antiqua"/>
          <w:b/>
          <w:bCs/>
          <w:sz w:val="24"/>
        </w:rPr>
        <w:t>12</w:t>
      </w:r>
      <w:r>
        <w:rPr>
          <w:rFonts w:ascii="Book Antiqua" w:eastAsia="Book Antiqua" w:hAnsi="Book Antiqua" w:cs="Book Antiqua"/>
          <w:sz w:val="24"/>
        </w:rPr>
        <w:t>: 4163-4180 [PMID: 35673582 DOI: 10.7150/thno.71873]</w:t>
      </w:r>
    </w:p>
    <w:p w:rsidR="00A77B3E">
      <w:pPr>
        <w:shd w:val="clear" w:color="auto" w:fill="auto"/>
        <w:spacing w:line="360" w:lineRule="auto"/>
        <w:ind w:firstLine="0"/>
        <w:jc w:val="both"/>
        <w:rPr>
          <w:sz w:val="24"/>
        </w:rPr>
      </w:pPr>
      <w:r>
        <w:rPr>
          <w:rFonts w:ascii="Book Antiqua" w:eastAsia="Book Antiqua" w:hAnsi="Book Antiqua" w:cs="Book Antiqua"/>
          <w:sz w:val="24"/>
        </w:rPr>
        <w:t xml:space="preserve">229 </w:t>
      </w:r>
      <w:r>
        <w:rPr>
          <w:rFonts w:ascii="Book Antiqua" w:eastAsia="Book Antiqua" w:hAnsi="Book Antiqua" w:cs="Book Antiqua"/>
          <w:b/>
          <w:bCs/>
          <w:sz w:val="24"/>
        </w:rPr>
        <w:t>Li S</w:t>
      </w:r>
      <w:r>
        <w:rPr>
          <w:rFonts w:ascii="Book Antiqua" w:eastAsia="Book Antiqua" w:hAnsi="Book Antiqua" w:cs="Book Antiqua"/>
          <w:sz w:val="24"/>
        </w:rPr>
        <w:t xml:space="preserve">, Lin Y, Gao X, Zeng D, Cen W, Su Y, Su J, Zeng C, Huang Z, Zeng H, Huang S, Tang M, Li X, Luo M, Huang Z, Liang R, Ye J. Integrative multi-omics analysis reveals a novel subtype of hepatocellular carcinoma with biological and clinical relevance. </w:t>
      </w:r>
      <w:r>
        <w:rPr>
          <w:rFonts w:ascii="Book Antiqua" w:eastAsia="Book Antiqua" w:hAnsi="Book Antiqua" w:cs="Book Antiqua"/>
          <w:i/>
          <w:iCs/>
          <w:sz w:val="24"/>
        </w:rPr>
        <w:t>Front Immunol</w:t>
      </w:r>
      <w:r>
        <w:rPr>
          <w:rFonts w:ascii="Book Antiqua" w:eastAsia="Book Antiqua" w:hAnsi="Book Antiqua" w:cs="Book Antiqua"/>
          <w:sz w:val="24"/>
        </w:rPr>
        <w:t xml:space="preserve"> 2024; </w:t>
      </w:r>
      <w:r>
        <w:rPr>
          <w:rFonts w:ascii="Book Antiqua" w:eastAsia="Book Antiqua" w:hAnsi="Book Antiqua" w:cs="Book Antiqua"/>
          <w:b/>
          <w:bCs/>
          <w:sz w:val="24"/>
        </w:rPr>
        <w:t>15</w:t>
      </w:r>
      <w:r>
        <w:rPr>
          <w:rFonts w:ascii="Book Antiqua" w:eastAsia="Book Antiqua" w:hAnsi="Book Antiqua" w:cs="Book Antiqua"/>
          <w:sz w:val="24"/>
        </w:rPr>
        <w:t>: 1517312 [PMID: 39712016 DOI: 10.3389/fimmu.2024.1517312]</w:t>
      </w:r>
    </w:p>
    <w:p w:rsidR="00A77B3E">
      <w:pPr>
        <w:shd w:val="clear" w:color="auto" w:fill="auto"/>
        <w:spacing w:line="360" w:lineRule="auto"/>
        <w:ind w:firstLine="0"/>
        <w:jc w:val="both"/>
        <w:rPr>
          <w:sz w:val="24"/>
        </w:rPr>
        <w:sectPr>
          <w:type w:val="nextPage"/>
          <w:pgSz w:w="12240" w:h="15840"/>
          <w:pgMar w:top="1440" w:right="1440" w:bottom="1440" w:left="1440" w:header="720" w:footer="720" w:gutter="0"/>
          <w:cols w:space="720"/>
          <w:docGrid w:linePitch="360"/>
        </w:sectPr>
      </w:pPr>
    </w:p>
    <w:p w:rsidR="00A77B3E">
      <w:pPr>
        <w:shd w:val="clear" w:color="auto" w:fill="auto"/>
        <w:spacing w:line="360" w:lineRule="auto"/>
        <w:ind w:firstLine="0"/>
        <w:jc w:val="both"/>
        <w:rPr>
          <w:sz w:val="24"/>
        </w:rPr>
      </w:pPr>
      <w:r>
        <w:rPr>
          <w:rFonts w:ascii="Book Antiqua" w:eastAsia="Book Antiqua" w:hAnsi="Book Antiqua" w:cs="Book Antiqua"/>
          <w:b/>
          <w:sz w:val="24"/>
        </w:rPr>
        <w:t>Footnotes</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Conflict-of-interest statement: </w:t>
      </w:r>
      <w:r>
        <w:rPr>
          <w:rFonts w:ascii="Book Antiqua" w:eastAsia="Book Antiqua" w:hAnsi="Book Antiqua" w:cs="Book Antiqua"/>
          <w:sz w:val="24"/>
        </w:rPr>
        <w:t xml:space="preserve">The authors declare no conflict of interest. </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Open-Access: </w:t>
      </w:r>
      <w:r>
        <w:rPr>
          <w:rFonts w:ascii="Book Antiqua" w:eastAsia="Book Antiqua" w:hAnsi="Book Antiqua" w:cs="Book Antiqua"/>
          <w:sz w:val="24"/>
        </w:rPr>
        <w:t>This article is an open-access article that was selected by an in-house editor and fully peer-reviewed by external reviewers. It is distributed in accordance with the Creative Commons Attribution NonCommercial (CC BY-NC 4.0) license, which permits others to distribute, remix, adapt, build upon this work non-commercially, and license their derivative works on different terms, provided the original work is properly cited and the use is non-commercial. See: https://creativecommons.org/Licenses/by-nc/4.0/</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sz w:val="24"/>
        </w:rPr>
        <w:t xml:space="preserve">Provenance and peer review: </w:t>
      </w:r>
      <w:r>
        <w:rPr>
          <w:rFonts w:ascii="Book Antiqua" w:eastAsia="Book Antiqua" w:hAnsi="Book Antiqua" w:cs="Book Antiqua"/>
          <w:sz w:val="24"/>
        </w:rPr>
        <w:t>Unsolicited article; Externally peer reviewed.</w:t>
      </w:r>
    </w:p>
    <w:p w:rsidR="00A77B3E">
      <w:pPr>
        <w:shd w:val="clear" w:color="auto" w:fill="auto"/>
        <w:spacing w:line="360" w:lineRule="auto"/>
        <w:ind w:firstLine="0"/>
        <w:jc w:val="both"/>
        <w:rPr>
          <w:sz w:val="24"/>
        </w:rPr>
      </w:pPr>
      <w:r>
        <w:rPr>
          <w:rFonts w:ascii="Book Antiqua" w:eastAsia="Book Antiqua" w:hAnsi="Book Antiqua" w:cs="Book Antiqua"/>
          <w:b/>
          <w:sz w:val="24"/>
        </w:rPr>
        <w:t xml:space="preserve">Peer-review model: </w:t>
      </w:r>
      <w:r>
        <w:rPr>
          <w:rFonts w:ascii="Book Antiqua" w:eastAsia="Book Antiqua" w:hAnsi="Book Antiqua" w:cs="Book Antiqua"/>
          <w:sz w:val="24"/>
        </w:rPr>
        <w:t>Single blind</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sz w:val="24"/>
        </w:rPr>
        <w:t xml:space="preserve">Specialty type: </w:t>
      </w:r>
      <w:r>
        <w:rPr>
          <w:rFonts w:ascii="Book Antiqua" w:eastAsia="Book Antiqua" w:hAnsi="Book Antiqua" w:cs="Book Antiqua"/>
          <w:sz w:val="24"/>
        </w:rPr>
        <w:t>Oncology</w:t>
      </w:r>
    </w:p>
    <w:p w:rsidR="00A77B3E">
      <w:pPr>
        <w:shd w:val="clear" w:color="auto" w:fill="auto"/>
        <w:spacing w:line="360" w:lineRule="auto"/>
        <w:ind w:firstLine="0"/>
        <w:jc w:val="both"/>
        <w:rPr>
          <w:sz w:val="24"/>
        </w:rPr>
      </w:pPr>
      <w:r>
        <w:rPr>
          <w:rFonts w:ascii="Book Antiqua" w:eastAsia="Book Antiqua" w:hAnsi="Book Antiqua" w:cs="Book Antiqua"/>
          <w:b/>
          <w:sz w:val="24"/>
        </w:rPr>
        <w:t xml:space="preserve">Country of origin: </w:t>
      </w:r>
      <w:r>
        <w:rPr>
          <w:rFonts w:ascii="Book Antiqua" w:eastAsia="Book Antiqua" w:hAnsi="Book Antiqua" w:cs="Book Antiqua"/>
          <w:sz w:val="24"/>
        </w:rPr>
        <w:t>China</w:t>
      </w:r>
    </w:p>
    <w:p w:rsidR="00A77B3E">
      <w:pPr>
        <w:shd w:val="clear" w:color="auto" w:fill="auto"/>
        <w:spacing w:line="360" w:lineRule="auto"/>
        <w:ind w:firstLine="0"/>
        <w:jc w:val="both"/>
        <w:rPr>
          <w:sz w:val="24"/>
        </w:rPr>
      </w:pPr>
      <w:r>
        <w:rPr>
          <w:rFonts w:ascii="Book Antiqua" w:eastAsia="Book Antiqua" w:hAnsi="Book Antiqua" w:cs="Book Antiqua"/>
          <w:b/>
          <w:bCs/>
          <w:sz w:val="24"/>
        </w:rPr>
        <w:t>Peer-review report’s classification</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Scientific Quality: </w:t>
      </w:r>
      <w:r>
        <w:rPr>
          <w:rFonts w:ascii="Book Antiqua" w:eastAsia="Book Antiqua" w:hAnsi="Book Antiqua" w:cs="Book Antiqua"/>
          <w:sz w:val="24"/>
        </w:rPr>
        <w:t>Grade B</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Novelty: </w:t>
      </w:r>
      <w:r>
        <w:rPr>
          <w:rFonts w:ascii="Book Antiqua" w:eastAsia="Book Antiqua" w:hAnsi="Book Antiqua" w:cs="Book Antiqua"/>
          <w:sz w:val="24"/>
        </w:rPr>
        <w:t>Grade A</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Creativity or Innovation: </w:t>
      </w:r>
      <w:r>
        <w:rPr>
          <w:rFonts w:ascii="Book Antiqua" w:eastAsia="Book Antiqua" w:hAnsi="Book Antiqua" w:cs="Book Antiqua"/>
          <w:sz w:val="24"/>
        </w:rPr>
        <w:t>Grade B</w:t>
      </w: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Scientific Significance: </w:t>
      </w:r>
      <w:r>
        <w:rPr>
          <w:rFonts w:ascii="Book Antiqua" w:eastAsia="Book Antiqua" w:hAnsi="Book Antiqua" w:cs="Book Antiqua"/>
          <w:sz w:val="24"/>
        </w:rPr>
        <w:t>Grade B</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 xml:space="preserve">P-Reviewer: </w:t>
      </w:r>
      <w:r>
        <w:rPr>
          <w:rFonts w:ascii="Book Antiqua" w:eastAsia="Book Antiqua" w:hAnsi="Book Antiqua" w:cs="Book Antiqua"/>
          <w:sz w:val="24"/>
        </w:rPr>
        <w:t xml:space="preserve">Kumar R, FACG, MD, Professor, India </w:t>
      </w:r>
      <w:r>
        <w:rPr>
          <w:rFonts w:ascii="Book Antiqua" w:eastAsia="Book Antiqua" w:hAnsi="Book Antiqua" w:cs="Book Antiqua"/>
          <w:b/>
          <w:bCs/>
          <w:sz w:val="24"/>
        </w:rPr>
        <w:t xml:space="preserve">S-Editor: </w:t>
      </w:r>
      <w:r>
        <w:rPr>
          <w:rFonts w:ascii="Book Antiqua" w:eastAsia="Book Antiqua" w:hAnsi="Book Antiqua" w:cs="Book Antiqua"/>
          <w:b/>
          <w:bCs/>
          <w:sz w:val="24"/>
        </w:rPr>
        <w:t xml:space="preserve">L-Editor: </w:t>
      </w:r>
      <w:r>
        <w:rPr>
          <w:rFonts w:ascii="Book Antiqua" w:eastAsia="Book Antiqua" w:hAnsi="Book Antiqua" w:cs="Book Antiqua"/>
          <w:b/>
          <w:bCs/>
          <w:sz w:val="24"/>
        </w:rPr>
        <w:t xml:space="preserve">P-Editor: </w:t>
      </w:r>
    </w:p>
    <w:p w:rsidR="00A77B3E">
      <w:pPr>
        <w:shd w:val="clear" w:color="auto" w:fill="auto"/>
        <w:spacing w:line="360" w:lineRule="auto"/>
        <w:ind w:firstLine="0"/>
        <w:jc w:val="both"/>
        <w:rPr>
          <w:sz w:val="24"/>
        </w:rPr>
        <w:sectPr>
          <w:type w:val="nextPage"/>
          <w:pgSz w:w="12240" w:h="15840"/>
          <w:pgMar w:top="1440" w:right="1440" w:bottom="1440" w:left="1440" w:header="720" w:footer="720" w:gutter="0"/>
          <w:cols w:space="720"/>
          <w:docGrid w:linePitch="360"/>
        </w:sectPr>
      </w:pPr>
    </w:p>
    <w:p w:rsidR="00A77B3E">
      <w:pPr>
        <w:shd w:val="clear" w:color="auto" w:fill="auto"/>
        <w:spacing w:line="360" w:lineRule="auto"/>
        <w:ind w:firstLine="0"/>
        <w:jc w:val="both"/>
        <w:rPr>
          <w:sz w:val="24"/>
        </w:rPr>
      </w:pPr>
      <w:r>
        <w:rPr>
          <w:rFonts w:ascii="Book Antiqua" w:eastAsia="Book Antiqua" w:hAnsi="Book Antiqua" w:cs="Book Antiqua"/>
          <w:b/>
          <w:sz w:val="24"/>
        </w:rPr>
        <w:t>Figures and Tables</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Figure 1</w:t>
      </w:r>
      <w:r>
        <w:rPr>
          <w:rFonts w:ascii="Book Antiqua" w:eastAsia="Book Antiqua" w:hAnsi="Book Antiqua" w:cs="Book Antiqua"/>
          <w:b/>
          <w:bCs/>
          <w:sz w:val="24"/>
        </w:rPr>
        <w:t> </w:t>
      </w:r>
      <w:r>
        <w:rPr>
          <w:rFonts w:ascii="Book Antiqua" w:eastAsia="Book Antiqua" w:hAnsi="Book Antiqua" w:cs="Book Antiqua"/>
          <w:b/>
          <w:bCs/>
          <w:sz w:val="24"/>
        </w:rPr>
        <w:t>PTMs</w:t>
      </w:r>
      <w:r>
        <w:rPr>
          <w:rFonts w:ascii="Book Antiqua" w:eastAsia="Book Antiqua" w:hAnsi="Book Antiqua" w:cs="Book Antiqua"/>
          <w:b/>
          <w:bCs/>
          <w:sz w:val="24"/>
        </w:rPr>
        <w:t xml:space="preserve"> orchestrate cellular senescence and immune microenvironment in</w:t>
      </w:r>
      <w:r>
        <w:rPr>
          <w:rFonts w:ascii="Book Antiqua" w:eastAsia="Book Antiqua" w:hAnsi="Book Antiqua" w:cs="Book Antiqua"/>
          <w:b/>
          <w:bCs/>
          <w:sz w:val="24"/>
        </w:rPr>
        <w:t> </w:t>
      </w:r>
      <w:r>
        <w:rPr>
          <w:rFonts w:ascii="Book Antiqua" w:eastAsia="Book Antiqua" w:hAnsi="Book Antiqua" w:cs="Book Antiqua"/>
          <w:b/>
          <w:bCs/>
          <w:sz w:val="24"/>
        </w:rPr>
        <w:t>HCC</w:t>
      </w:r>
    </w:p>
    <w:p w:rsidR="00A77B3E">
      <w:pPr>
        <w:shd w:val="clear" w:color="auto" w:fill="auto"/>
        <w:spacing w:line="360" w:lineRule="auto"/>
        <w:ind w:firstLine="0"/>
        <w:jc w:val="both"/>
        <w:rPr>
          <w:sz w:val="24"/>
        </w:rPr>
        <w:sectPr>
          <w:type w:val="nextPage"/>
          <w:pgSz w:w="12240" w:h="15840"/>
          <w:pgMar w:top="1440" w:right="1440" w:bottom="1440" w:left="1440" w:header="720" w:footer="720" w:gutter="0"/>
          <w:cols w:space="720"/>
          <w:docGrid w:linePitch="360"/>
        </w:sectPr>
      </w:pPr>
      <w:r>
        <w:rPr>
          <w:rFonts w:ascii="Book Antiqua" w:eastAsia="Book Antiqua" w:hAnsi="Book Antiqua" w:cs="Book Antiqua"/>
          <w:sz w:val="24"/>
        </w:rPr>
        <w:t>ATM, Ataxia Telangiectasia Mutated; ATR, Ataxia Telangiectasia and Rad3-related; CHK1/2, Checkpoint Kinase 1/2; p53, Tumor protein p53; p300, Histone acetyltransferase p300 (E1A binding protein p300); CBP, CREB-binding protein; HDAC6, Histone deacetylase 6; SIRT, Sirtuin; MDM2, Mouse double minute 2 homolog (E3 ubiquitin-protein ligase Mdm</w:t>
      </w:r>
      <w:r>
        <w:rPr>
          <w:rFonts w:ascii="Book Antiqua" w:eastAsia="Book Antiqua" w:hAnsi="Book Antiqua" w:cs="Book Antiqua"/>
          <w:sz w:val="24"/>
          <w:szCs w:val="30"/>
          <w:vertAlign w:val="superscript"/>
        </w:rPr>
        <w:t>2</w:t>
      </w:r>
      <w:r>
        <w:rPr>
          <w:rFonts w:ascii="Book Antiqua" w:eastAsia="Book Antiqua" w:hAnsi="Book Antiqua" w:cs="Book Antiqua"/>
          <w:sz w:val="24"/>
        </w:rPr>
        <w:t>); UBA2, SUMO-activating enzyme subunit 2 (SAE2); UBC9, Ubiquitin-conjugating enzyme E2 I (UBE2I); p65 (RelA), Nuclear factor NF-kappa-B p65 subunit (RELA proto-oncogene); SASP, Senescence-associated secretory phenotype; NF-κB, Nuclear factor kappa-light-chain-enhancer of activated B cells; EZH2, Enhancer of zeste homolog 2; p16 (CDKN2A), Cyclin-dependent kinase inhibitor 2A; p21 (CDKN1A), Cyclin-dependent kinase inhibitor 1A; LDHA, Lactate dehydrogenase A; OGT, O-linked N-acetylglucosamine (GlcNAc) transferase; YBX1, Y-box binding protein 1; PD-1, Programmed cell death protein 1; PD-L1, Programmed death-ligand 1</w:t>
      </w:r>
    </w:p>
    <w:p w:rsidR="00A77B3E">
      <w:pPr>
        <w:shd w:val="clear" w:color="auto" w:fill="auto"/>
        <w:spacing w:line="360" w:lineRule="auto"/>
        <w:ind w:firstLine="0"/>
        <w:jc w:val="both"/>
        <w:rPr>
          <w:sz w:val="24"/>
        </w:rPr>
      </w:pPr>
    </w:p>
    <w:p w:rsidR="00A77B3E">
      <w:pPr>
        <w:shd w:val="clear" w:color="auto" w:fill="auto"/>
        <w:spacing w:line="360" w:lineRule="auto"/>
        <w:ind w:firstLine="0"/>
        <w:jc w:val="both"/>
        <w:rPr>
          <w:sz w:val="24"/>
        </w:rPr>
      </w:pPr>
      <w:r>
        <w:rPr>
          <w:rFonts w:ascii="Book Antiqua" w:eastAsia="Book Antiqua" w:hAnsi="Book Antiqua" w:cs="Book Antiqua"/>
          <w:b/>
          <w:bCs/>
          <w:sz w:val="24"/>
        </w:rPr>
        <w:t>Table 1 Major post-translational modification classes linking senescence regulation to immune features in</w:t>
      </w:r>
      <w:r>
        <w:rPr>
          <w:rFonts w:ascii="Book Antiqua" w:eastAsia="Book Antiqua" w:hAnsi="Book Antiqua" w:cs="Book Antiqua"/>
          <w:sz w:val="24"/>
        </w:rPr>
        <w:t> </w:t>
      </w:r>
      <w:r>
        <w:rPr>
          <w:rFonts w:ascii="Book Antiqua" w:eastAsia="Book Antiqua" w:hAnsi="Book Antiqua" w:cs="Book Antiqua"/>
          <w:b/>
          <w:bCs/>
          <w:sz w:val="24"/>
        </w:rPr>
        <w:t>HCC</w:t>
      </w:r>
      <w:r>
        <w:rPr>
          <w:rFonts w:ascii="Book Antiqua" w:eastAsia="Book Antiqua" w:hAnsi="Book Antiqua" w:cs="Book Antiqua"/>
          <w:b/>
          <w:bCs/>
          <w:sz w:val="24"/>
        </w:rPr>
        <w:t>.</w:t>
      </w:r>
    </w:p>
    <w:p w:rsidR="00A77B3E">
      <w:pPr>
        <w:shd w:val="clear" w:color="auto" w:fill="auto"/>
        <w:spacing w:line="360" w:lineRule="auto"/>
        <w:ind w:firstLine="0"/>
        <w:jc w:val="both"/>
        <w:rPr>
          <w:sz w:val="24"/>
        </w:rPr>
      </w:pPr>
      <w:r>
        <w:rPr>
          <w:rFonts w:ascii="Book Antiqua" w:eastAsia="Book Antiqua" w:hAnsi="Book Antiqua" w:cs="Book Antiqua"/>
          <w:sz w:val="24"/>
        </w:rPr>
        <w:t>[141-143][144, 145][146-148][149-151][152, 153][154-156]</w:t>
      </w:r>
    </w:p>
    <w:p w:rsidR="00A77B3E">
      <w:pPr>
        <w:shd w:val="clear" w:color="auto" w:fill="auto"/>
        <w:spacing w:line="360" w:lineRule="auto"/>
        <w:ind w:firstLine="0"/>
        <w:jc w:val="both"/>
        <w:rPr>
          <w:sz w:val="24"/>
        </w:rPr>
      </w:pPr>
    </w:p>
    <w:tbl>
      <w:tblPr>
        <w:tblStyle w:val="TableNormal"/>
        <w:tblW w:w="11568" w:type="dxa"/>
        <w:tblInd w:w="113" w:type="dxa"/>
        <w:tblCellMar>
          <w:top w:w="0" w:type="dxa"/>
          <w:left w:w="0" w:type="dxa"/>
          <w:bottom w:w="0" w:type="dxa"/>
          <w:right w:w="0" w:type="dxa"/>
        </w:tblCellMar>
      </w:tblPr>
      <w:tblGrid>
        <w:gridCol w:w="1614"/>
        <w:gridCol w:w="1603"/>
        <w:gridCol w:w="2186"/>
        <w:gridCol w:w="1777"/>
        <w:gridCol w:w="1672"/>
        <w:gridCol w:w="1941"/>
        <w:gridCol w:w="1205"/>
      </w:tblGrid>
      <w:tr>
        <w:tblPrEx>
          <w:tblW w:w="11568" w:type="dxa"/>
          <w:tblInd w:w="113" w:type="dxa"/>
          <w:tblCellMar>
            <w:top w:w="0" w:type="dxa"/>
            <w:left w:w="0" w:type="dxa"/>
            <w:bottom w:w="0" w:type="dxa"/>
            <w:right w:w="0" w:type="dxa"/>
          </w:tblCellMar>
        </w:tblPrEx>
        <w:tc>
          <w:tcPr>
            <w:tcW w:w="1286"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PTM class</w:t>
            </w:r>
          </w:p>
        </w:tc>
        <w:tc>
          <w:tcPr>
            <w:tcW w:w="1287"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Key regulators / substrates (examples)</w:t>
            </w:r>
          </w:p>
        </w:tc>
        <w:tc>
          <w:tcPr>
            <w:tcW w:w="1285"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Primary senescence axis</w:t>
            </w:r>
          </w:p>
        </w:tc>
        <w:tc>
          <w:tcPr>
            <w:tcW w:w="1995"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Immune/TME-relevant effect</w:t>
            </w:r>
          </w:p>
        </w:tc>
        <w:tc>
          <w:tcPr>
            <w:tcW w:w="2158"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Evidence in HCC (typical)</w:t>
            </w:r>
          </w:p>
        </w:tc>
        <w:tc>
          <w:tcPr>
            <w:tcW w:w="2398"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Translational implication</w:t>
            </w:r>
          </w:p>
        </w:tc>
        <w:tc>
          <w:tcPr>
            <w:tcW w:w="1229" w:type="dxa"/>
            <w:tcBorders>
              <w:top w:val="single" w:sz="8" w:space="0" w:color="000000"/>
              <w:bottom w:val="single" w:sz="8" w:space="0" w:color="000000"/>
            </w:tcBorders>
            <w:noWrap w:val="0"/>
            <w:tcMar>
              <w:top w:w="10" w:type="dxa"/>
              <w:left w:w="113" w:type="dxa"/>
              <w:bottom w:w="10"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00000"/>
                <w:sz w:val="24"/>
              </w:rPr>
              <w:t>References</w:t>
            </w:r>
          </w:p>
        </w:tc>
      </w:tr>
      <w:tr>
        <w:tblPrEx>
          <w:tblW w:w="11568" w:type="dxa"/>
          <w:tblInd w:w="113" w:type="dxa"/>
          <w:tblCellMar>
            <w:top w:w="0" w:type="dxa"/>
            <w:left w:w="0" w:type="dxa"/>
            <w:bottom w:w="0" w:type="dxa"/>
            <w:right w:w="0" w:type="dxa"/>
          </w:tblCellMar>
        </w:tblPrEx>
        <w:tc>
          <w:tcPr>
            <w:tcW w:w="1286"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Ubiquitination / deubiquitination</w:t>
            </w:r>
          </w:p>
        </w:tc>
        <w:tc>
          <w:tcPr>
            <w:tcW w:w="1287"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MDM2–p53; NEDD4–PTEN; USP family</w:t>
            </w:r>
          </w:p>
        </w:tc>
        <w:tc>
          <w:tcPr>
            <w:tcW w:w="1285"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Checkpoint control (p53/pRb), senescence escape</w:t>
            </w:r>
          </w:p>
        </w:tc>
        <w:tc>
          <w:tcPr>
            <w:tcW w:w="1995"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 xml:space="preserve">Shapes antigen presentation and myeloid/T-cell balance </w:t>
            </w:r>
            <w:r>
              <w:rPr>
                <w:rFonts w:ascii="Book Antiqua" w:eastAsia="Book Antiqua" w:hAnsi="Book Antiqua" w:cs="Book Antiqua"/>
                <w:b w:val="0"/>
                <w:bCs w:val="0"/>
                <w:i/>
                <w:iCs/>
                <w:smallCaps w:val="0"/>
                <w:color w:val="000000"/>
                <w:sz w:val="24"/>
              </w:rPr>
              <w:t>via</w:t>
            </w:r>
            <w:r>
              <w:rPr>
                <w:rFonts w:ascii="Book Antiqua" w:eastAsia="Book Antiqua" w:hAnsi="Book Antiqua" w:cs="Book Antiqua"/>
                <w:b w:val="0"/>
                <w:bCs w:val="0"/>
                <w:i w:val="0"/>
                <w:iCs w:val="0"/>
                <w:smallCaps w:val="0"/>
                <w:color w:val="000000"/>
                <w:sz w:val="24"/>
              </w:rPr>
              <w:t xml:space="preserve"> p53–inflammation and PI3K–AKT signaling</w:t>
            </w:r>
          </w:p>
        </w:tc>
        <w:tc>
          <w:tcPr>
            <w:tcW w:w="2158"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Strong mechanistic; clinical links mainly correlative</w:t>
            </w:r>
          </w:p>
        </w:tc>
        <w:tc>
          <w:tcPr>
            <w:tcW w:w="2398" w:type="dxa"/>
            <w:tcBorders>
              <w:top w:val="single" w:sz="8" w:space="0" w:color="000000"/>
            </w:tcBorders>
            <w:noWrap w:val="0"/>
            <w:tcMar>
              <w:top w:w="10"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Target E3/DUBs to stabilize p53 and sensitize to ICI or senolytics</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568" w:type="dxa"/>
          <w:tblInd w:w="113" w:type="dxa"/>
          <w:tblCellMar>
            <w:top w:w="0" w:type="dxa"/>
            <w:left w:w="0" w:type="dxa"/>
            <w:bottom w:w="0" w:type="dxa"/>
            <w:right w:w="0" w:type="dxa"/>
          </w:tblCellMar>
        </w:tblPrEx>
        <w:tc>
          <w:tcPr>
            <w:tcW w:w="128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SUMOylation / deSUMOylation</w:t>
            </w:r>
          </w:p>
        </w:tc>
        <w:tc>
          <w:tcPr>
            <w:tcW w:w="1287"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SUMO1/2/3; PIAS; SENP enzymes</w:t>
            </w:r>
          </w:p>
        </w:tc>
        <w:tc>
          <w:tcPr>
            <w:tcW w:w="128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Stress signaling; transcription factor activity</w:t>
            </w:r>
          </w:p>
        </w:tc>
        <w:tc>
          <w:tcPr>
            <w:tcW w:w="199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Can promote immune evasion through TF reprogramming and inflammatory signaling</w:t>
            </w:r>
          </w:p>
        </w:tc>
        <w:tc>
          <w:tcPr>
            <w:tcW w:w="215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Mechanistic; limited prospective clinical validation</w:t>
            </w:r>
          </w:p>
        </w:tc>
        <w:tc>
          <w:tcPr>
            <w:tcW w:w="239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SENP/PIAS modulation as an immuno-sensitizing adjunct</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568" w:type="dxa"/>
          <w:tblInd w:w="113" w:type="dxa"/>
          <w:tblCellMar>
            <w:top w:w="0" w:type="dxa"/>
            <w:left w:w="0" w:type="dxa"/>
            <w:bottom w:w="0" w:type="dxa"/>
            <w:right w:w="0" w:type="dxa"/>
          </w:tblCellMar>
        </w:tblPrEx>
        <w:tc>
          <w:tcPr>
            <w:tcW w:w="128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Acetylation / deacetylation</w:t>
            </w:r>
          </w:p>
        </w:tc>
        <w:tc>
          <w:tcPr>
            <w:tcW w:w="1287"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p300/CBP; SIRT1/2; HDACs</w:t>
            </w:r>
          </w:p>
        </w:tc>
        <w:tc>
          <w:tcPr>
            <w:tcW w:w="128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p53 activity; chromatin accessibility; SASP tuning</w:t>
            </w:r>
          </w:p>
        </w:tc>
        <w:tc>
          <w:tcPr>
            <w:tcW w:w="199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Controls inflammatory transcription and exhaustion programs (NF-κB, STATs)</w:t>
            </w:r>
          </w:p>
        </w:tc>
        <w:tc>
          <w:tcPr>
            <w:tcW w:w="215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Strong in vitro/in vivo; growing clinical correlative data</w:t>
            </w:r>
          </w:p>
        </w:tc>
        <w:tc>
          <w:tcPr>
            <w:tcW w:w="239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 xml:space="preserve">HDAC/SIRT targeting to balance senescence induction </w:t>
            </w:r>
            <w:r>
              <w:rPr>
                <w:rFonts w:ascii="Book Antiqua" w:eastAsia="Book Antiqua" w:hAnsi="Book Antiqua" w:cs="Book Antiqua"/>
                <w:b w:val="0"/>
                <w:bCs w:val="0"/>
                <w:i/>
                <w:iCs/>
                <w:smallCaps w:val="0"/>
                <w:color w:val="000000"/>
                <w:sz w:val="24"/>
              </w:rPr>
              <w:t>vs</w:t>
            </w:r>
            <w:r>
              <w:rPr>
                <w:rFonts w:ascii="Book Antiqua" w:eastAsia="Book Antiqua" w:hAnsi="Book Antiqua" w:cs="Book Antiqua"/>
                <w:b w:val="0"/>
                <w:bCs w:val="0"/>
                <w:i w:val="0"/>
                <w:iCs w:val="0"/>
                <w:smallCaps w:val="0"/>
                <w:color w:val="000000"/>
                <w:sz w:val="24"/>
              </w:rPr>
              <w:t xml:space="preserve"> chronic SASP; combine with IO</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568" w:type="dxa"/>
          <w:tblInd w:w="113" w:type="dxa"/>
          <w:tblCellMar>
            <w:top w:w="0" w:type="dxa"/>
            <w:left w:w="0" w:type="dxa"/>
            <w:bottom w:w="0" w:type="dxa"/>
            <w:right w:w="0" w:type="dxa"/>
          </w:tblCellMar>
        </w:tblPrEx>
        <w:tc>
          <w:tcPr>
            <w:tcW w:w="128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O-GlcNAcylation</w:t>
            </w:r>
          </w:p>
        </w:tc>
        <w:tc>
          <w:tcPr>
            <w:tcW w:w="1287"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OGT/OGA; YBX1; c-Myc (examples)</w:t>
            </w:r>
          </w:p>
        </w:tc>
        <w:tc>
          <w:tcPr>
            <w:tcW w:w="128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Metabolism–chromatin coupling; senescence tolerance</w:t>
            </w:r>
          </w:p>
        </w:tc>
        <w:tc>
          <w:tcPr>
            <w:tcW w:w="199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Links nutrient state to immune suppression (myeloid bias, T-cell dysfunction)</w:t>
            </w:r>
          </w:p>
        </w:tc>
        <w:tc>
          <w:tcPr>
            <w:tcW w:w="215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Emerging mechanistic; early clinical correlative signals</w:t>
            </w:r>
          </w:p>
        </w:tc>
        <w:tc>
          <w:tcPr>
            <w:tcW w:w="239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OGT/OGA inhibition to disrupt metabolic tolerance and recondition TME</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568" w:type="dxa"/>
          <w:tblInd w:w="113" w:type="dxa"/>
          <w:tblCellMar>
            <w:top w:w="0" w:type="dxa"/>
            <w:left w:w="0" w:type="dxa"/>
            <w:bottom w:w="0" w:type="dxa"/>
            <w:right w:w="0" w:type="dxa"/>
          </w:tblCellMar>
        </w:tblPrEx>
        <w:tc>
          <w:tcPr>
            <w:tcW w:w="128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Histone lactylation</w:t>
            </w:r>
          </w:p>
        </w:tc>
        <w:tc>
          <w:tcPr>
            <w:tcW w:w="1287"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Lactate; p300; H3K18 La (marker)</w:t>
            </w:r>
          </w:p>
        </w:tc>
        <w:tc>
          <w:tcPr>
            <w:tcW w:w="128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Epigenetic remodeling of senescence and stemness programs</w:t>
            </w:r>
          </w:p>
        </w:tc>
        <w:tc>
          <w:tcPr>
            <w:tcW w:w="199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Promotes pro-tumor inflammation and immune suppression in lactate-rich niches</w:t>
            </w:r>
          </w:p>
        </w:tc>
        <w:tc>
          <w:tcPr>
            <w:tcW w:w="215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Emerging; evidence largely preclinical/omics</w:t>
            </w:r>
          </w:p>
        </w:tc>
        <w:tc>
          <w:tcPr>
            <w:tcW w:w="2398"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Target lactate production/transport or lactylation writers in combination regimens</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568" w:type="dxa"/>
          <w:tblInd w:w="113" w:type="dxa"/>
          <w:tblCellMar>
            <w:top w:w="0" w:type="dxa"/>
            <w:left w:w="0" w:type="dxa"/>
            <w:bottom w:w="0" w:type="dxa"/>
            <w:right w:w="0" w:type="dxa"/>
          </w:tblCellMar>
        </w:tblPrEx>
        <w:tc>
          <w:tcPr>
            <w:tcW w:w="1286"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Histone / non-histone methylation</w:t>
            </w:r>
          </w:p>
        </w:tc>
        <w:tc>
          <w:tcPr>
            <w:tcW w:w="1287"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EZH2; SETD2; KMT/KDM enzymes</w:t>
            </w:r>
          </w:p>
        </w:tc>
        <w:tc>
          <w:tcPr>
            <w:tcW w:w="1285"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Stable chromatin states; senescence maintenance/escape</w:t>
            </w:r>
          </w:p>
        </w:tc>
        <w:tc>
          <w:tcPr>
            <w:tcW w:w="1995"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 xml:space="preserve">Regulates antigen presentation and myeloid polarization </w:t>
            </w:r>
            <w:r>
              <w:rPr>
                <w:rFonts w:ascii="Book Antiqua" w:eastAsia="Book Antiqua" w:hAnsi="Book Antiqua" w:cs="Book Antiqua"/>
                <w:b w:val="0"/>
                <w:bCs w:val="0"/>
                <w:i/>
                <w:iCs/>
                <w:smallCaps w:val="0"/>
                <w:color w:val="000000"/>
                <w:sz w:val="24"/>
              </w:rPr>
              <w:t>via</w:t>
            </w:r>
            <w:r>
              <w:rPr>
                <w:rFonts w:ascii="Book Antiqua" w:eastAsia="Book Antiqua" w:hAnsi="Book Antiqua" w:cs="Book Antiqua"/>
                <w:b w:val="0"/>
                <w:bCs w:val="0"/>
                <w:i w:val="0"/>
                <w:iCs w:val="0"/>
                <w:smallCaps w:val="0"/>
                <w:color w:val="000000"/>
                <w:sz w:val="24"/>
              </w:rPr>
              <w:t xml:space="preserve"> epigenetic programs</w:t>
            </w:r>
          </w:p>
        </w:tc>
        <w:tc>
          <w:tcPr>
            <w:tcW w:w="2158"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Mechanistic + correlative cohorts; limited intervention trials in HCC</w:t>
            </w:r>
          </w:p>
        </w:tc>
        <w:tc>
          <w:tcPr>
            <w:tcW w:w="2398"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rPr>
            </w:pPr>
            <w:r>
              <w:rPr>
                <w:rFonts w:ascii="Book Antiqua" w:eastAsia="Book Antiqua" w:hAnsi="Book Antiqua" w:cs="Book Antiqua"/>
                <w:b w:val="0"/>
                <w:bCs w:val="0"/>
                <w:i w:val="0"/>
                <w:iCs w:val="0"/>
                <w:smallCaps w:val="0"/>
                <w:color w:val="000000"/>
                <w:sz w:val="24"/>
              </w:rPr>
              <w:t>Epigenetic therapy to restore immune visibility and constrain senescence escape</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bl>
    <w:p/>
    <w:p>
      <w:r>
        <w:rPr>
          <w:rFonts w:ascii="Book Antiqua" w:eastAsia="Book Antiqua" w:hAnsi="Book Antiqua" w:cs="Book Antiqua"/>
          <w:sz w:val="24"/>
          <w:shd w:val="clear" w:color="auto" w:fill="FFFFFF"/>
        </w:rPr>
        <w:t>PTM, Post</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translational modification; TME, Tumor microenvironment; MDM2, Mouse double minute 2 homolog; p53, Tumor protein p53; NEDD4, Neural precursor cell expressed developmentally down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regulated protein 4; PTEN, Phosphatase and tensin homolog; USP, Ubiquitin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specific protease; pRb, Retinoblastoma protein; PI3K, Phosphoinositide 3</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kinase; AKT, Protein kinase B; E3, E3 ubiquitin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protein ligase; DUB, Deubiquitinating enzyme; ICI, Immune checkpoint inhibitor; SUMO, Small ubiquitin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like modifier; PIAS, Protein inhibitor of activated STAT; SENP, Sentrin/SUMO</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specific protease; TF, Transcription factor; p300, Histone acetyltransferase p300; CBP, CREB</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binding protein; SIRT, Sirtuin; HDAC, Histone deacetylase; SASP, Senescence</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associated secretory phenotype; NF</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κB, Nuclear factor kappa</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light</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chain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enhancer of activated B cells; STAT, Signal transducer and activator of transcription; IO, Immunotherapy;</w:t>
      </w:r>
      <w:r>
        <w:rPr>
          <w:rFonts w:ascii="Book Antiqua" w:eastAsia="Book Antiqua" w:hAnsi="Book Antiqua" w:cs="Book Antiqua"/>
          <w:sz w:val="24"/>
        </w:rPr>
        <w:t> </w:t>
      </w:r>
      <w:r>
        <w:rPr>
          <w:rFonts w:ascii="Book Antiqua" w:eastAsia="Book Antiqua" w:hAnsi="Book Antiqua" w:cs="Book Antiqua"/>
          <w:sz w:val="24"/>
          <w:shd w:val="clear" w:color="auto" w:fill="FFFFFF"/>
        </w:rPr>
        <w:t>OGT,</w:t>
      </w:r>
      <w:r>
        <w:rPr>
          <w:rFonts w:ascii="Book Antiqua" w:eastAsia="Book Antiqua" w:hAnsi="Book Antiqua" w:cs="Book Antiqua"/>
          <w:sz w:val="24"/>
        </w:rPr>
        <w:t> </w:t>
      </w:r>
      <w:r>
        <w:rPr>
          <w:rFonts w:ascii="Book Antiqua" w:eastAsia="Book Antiqua" w:hAnsi="Book Antiqua" w:cs="Book Antiqua"/>
          <w:sz w:val="24"/>
          <w:shd w:val="clear" w:color="auto" w:fill="FFFFFF"/>
        </w:rPr>
        <w:t>O</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GlcNAcylation,; OGT, O</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linked N</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acetylglucosamine transferase; OGA, O</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GlcNAcase; YBX1, Y</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box binding protein 1; c</w:t>
      </w:r>
      <w:r>
        <w:rPr>
          <w:rFonts w:ascii="Book Antiqua" w:eastAsia="Book Antiqua" w:hAnsi="Book Antiqua" w:cs="Book Antiqua"/>
          <w:sz w:val="24"/>
          <w:shd w:val="clear" w:color="auto" w:fill="FFFFFF"/>
        </w:rPr>
        <w:noBreakHyphen/>
      </w:r>
      <w:r>
        <w:rPr>
          <w:rFonts w:ascii="Book Antiqua" w:eastAsia="Book Antiqua" w:hAnsi="Book Antiqua" w:cs="Book Antiqua"/>
          <w:sz w:val="24"/>
          <w:shd w:val="clear" w:color="auto" w:fill="FFFFFF"/>
        </w:rPr>
        <w:t>Myc, Cellular myelocytomatosis oncogene; H3K18 La, Histone H3 Lysine 18 Lactylation; EZH2, Enhancer of zeste homolog 2; SETD2, SET domain containing 2; KMT, Lysine methyltransferase; KDM, Lysine demethylase</w:t>
      </w:r>
    </w:p>
    <w:p/>
    <w:p>
      <w:r>
        <w:rPr>
          <w:rFonts w:ascii="Book Antiqua" w:eastAsia="Book Antiqua" w:hAnsi="Book Antiqua" w:cs="Book Antiqua"/>
          <w:b/>
          <w:bCs/>
          <w:sz w:val="24"/>
        </w:rPr>
        <w:t>Table 2 Combined Senescence</w:t>
      </w:r>
      <w:r>
        <w:rPr>
          <w:rFonts w:ascii="Book Antiqua" w:eastAsia="Book Antiqua" w:hAnsi="Book Antiqua" w:cs="Book Antiqua"/>
          <w:b/>
          <w:bCs/>
          <w:sz w:val="24"/>
        </w:rPr>
        <w:noBreakHyphen/>
      </w:r>
      <w:r>
        <w:rPr>
          <w:rFonts w:ascii="Book Antiqua" w:eastAsia="Book Antiqua" w:hAnsi="Book Antiqua" w:cs="Book Antiqua"/>
          <w:b/>
          <w:bCs/>
          <w:sz w:val="24"/>
        </w:rPr>
        <w:t>PTM</w:t>
      </w:r>
      <w:r>
        <w:rPr>
          <w:rFonts w:ascii="Book Antiqua" w:eastAsia="Book Antiqua" w:hAnsi="Book Antiqua" w:cs="Book Antiqua"/>
          <w:b/>
          <w:bCs/>
          <w:sz w:val="24"/>
        </w:rPr>
        <w:noBreakHyphen/>
      </w:r>
      <w:r>
        <w:rPr>
          <w:rFonts w:ascii="Book Antiqua" w:eastAsia="Book Antiqua" w:hAnsi="Book Antiqua" w:cs="Book Antiqua"/>
          <w:b/>
          <w:bCs/>
          <w:sz w:val="24"/>
        </w:rPr>
        <w:t>Immunotherapy Strategy in HCC Based on an “Induce</w:t>
      </w:r>
      <w:r>
        <w:rPr>
          <w:rFonts w:ascii="Book Antiqua" w:eastAsia="Book Antiqua" w:hAnsi="Book Antiqua" w:cs="Book Antiqua"/>
          <w:b/>
          <w:bCs/>
          <w:sz w:val="24"/>
        </w:rPr>
        <w:noBreakHyphen/>
      </w:r>
      <w:r>
        <w:rPr>
          <w:rFonts w:ascii="Book Antiqua" w:eastAsia="Book Antiqua" w:hAnsi="Book Antiqua" w:cs="Book Antiqua"/>
          <w:b/>
          <w:bCs/>
          <w:sz w:val="24"/>
        </w:rPr>
        <w:t>Remodel</w:t>
      </w:r>
      <w:r>
        <w:rPr>
          <w:rFonts w:ascii="Book Antiqua" w:eastAsia="Book Antiqua" w:hAnsi="Book Antiqua" w:cs="Book Antiqua"/>
          <w:b/>
          <w:bCs/>
          <w:sz w:val="24"/>
        </w:rPr>
        <w:noBreakHyphen/>
      </w:r>
      <w:r>
        <w:rPr>
          <w:rFonts w:ascii="Book Antiqua" w:eastAsia="Book Antiqua" w:hAnsi="Book Antiqua" w:cs="Book Antiqua"/>
          <w:b/>
          <w:bCs/>
          <w:sz w:val="24"/>
        </w:rPr>
        <w:t>Clear” Framework</w:t>
      </w:r>
      <w:r>
        <w:rPr>
          <w:rFonts w:ascii="Book Antiqua" w:eastAsia="Book Antiqua" w:hAnsi="Book Antiqua" w:cs="Book Antiqua"/>
          <w:sz w:val="24"/>
        </w:rPr>
        <w:t> </w:t>
      </w:r>
    </w:p>
    <w:p>
      <w:r>
        <w:rPr>
          <w:rFonts w:ascii="Book Antiqua" w:eastAsia="Book Antiqua" w:hAnsi="Book Antiqua" w:cs="Book Antiqua"/>
          <w:sz w:val="24"/>
        </w:rPr>
        <w:t>[26, 192-194][85, 195][103, 184, 196][45, 197, 198]</w:t>
      </w:r>
    </w:p>
    <w:p/>
    <w:tbl>
      <w:tblPr>
        <w:tblStyle w:val="TableNormal"/>
        <w:tblW w:w="11341" w:type="dxa"/>
        <w:tblInd w:w="113" w:type="dxa"/>
        <w:tblCellMar>
          <w:top w:w="0" w:type="dxa"/>
          <w:left w:w="0" w:type="dxa"/>
          <w:bottom w:w="0" w:type="dxa"/>
          <w:right w:w="0" w:type="dxa"/>
        </w:tblCellMar>
      </w:tblPr>
      <w:tblGrid>
        <w:gridCol w:w="2629"/>
        <w:gridCol w:w="1894"/>
        <w:gridCol w:w="2384"/>
        <w:gridCol w:w="1859"/>
        <w:gridCol w:w="1988"/>
        <w:gridCol w:w="2290"/>
        <w:gridCol w:w="1205"/>
      </w:tblGrid>
      <w:tr>
        <w:tblPrEx>
          <w:tblW w:w="11341" w:type="dxa"/>
          <w:tblInd w:w="113" w:type="dxa"/>
          <w:tblCellMar>
            <w:top w:w="0" w:type="dxa"/>
            <w:left w:w="0" w:type="dxa"/>
            <w:bottom w:w="0" w:type="dxa"/>
            <w:right w:w="0" w:type="dxa"/>
          </w:tblCellMar>
        </w:tblPrEx>
        <w:tc>
          <w:tcPr>
            <w:tcW w:w="1575" w:type="dxa"/>
            <w:tcBorders>
              <w:top w:val="single" w:sz="8" w:space="0" w:color="000000"/>
              <w:bottom w:val="single" w:sz="4" w:space="0" w:color="000000"/>
            </w:tcBorders>
            <w:noWrap w:val="0"/>
            <w:tcMar>
              <w:top w:w="10"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F1115"/>
                <w:sz w:val="24"/>
              </w:rPr>
              <w:t>Clinical Stage</w:t>
            </w:r>
          </w:p>
        </w:tc>
        <w:tc>
          <w:tcPr>
            <w:tcW w:w="1711" w:type="dxa"/>
            <w:tcBorders>
              <w:top w:val="single" w:sz="8" w:space="0" w:color="000000"/>
              <w:bottom w:val="single" w:sz="4" w:space="0" w:color="000000"/>
            </w:tcBorders>
            <w:noWrap w:val="0"/>
            <w:tcMar>
              <w:top w:w="10"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F1115"/>
                <w:sz w:val="24"/>
              </w:rPr>
              <w:t>Step 1: Induce Senescence</w:t>
            </w:r>
          </w:p>
        </w:tc>
        <w:tc>
          <w:tcPr>
            <w:tcW w:w="2136" w:type="dxa"/>
            <w:tcBorders>
              <w:top w:val="single" w:sz="8" w:space="0" w:color="000000"/>
              <w:bottom w:val="single" w:sz="4" w:space="0" w:color="000000"/>
            </w:tcBorders>
            <w:noWrap w:val="0"/>
            <w:tcMar>
              <w:top w:w="10"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F1115"/>
                <w:sz w:val="24"/>
              </w:rPr>
              <w:t>Step 2: Remodel PTM/Metabolism/SASP (Emphasizing Immune Regulation)</w:t>
            </w:r>
          </w:p>
        </w:tc>
        <w:tc>
          <w:tcPr>
            <w:tcW w:w="1526" w:type="dxa"/>
            <w:tcBorders>
              <w:top w:val="single" w:sz="8" w:space="0" w:color="000000"/>
              <w:bottom w:val="single" w:sz="4" w:space="0" w:color="000000"/>
            </w:tcBorders>
            <w:noWrap w:val="0"/>
            <w:tcMar>
              <w:top w:w="10"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F1115"/>
                <w:sz w:val="24"/>
              </w:rPr>
              <w:t>Step 3: Immune/Senolytic Clearance</w:t>
            </w:r>
          </w:p>
        </w:tc>
        <w:tc>
          <w:tcPr>
            <w:tcW w:w="1755" w:type="dxa"/>
            <w:tcBorders>
              <w:top w:val="single" w:sz="8" w:space="0" w:color="000000"/>
              <w:bottom w:val="single" w:sz="4" w:space="0" w:color="000000"/>
            </w:tcBorders>
            <w:noWrap w:val="0"/>
            <w:tcMar>
              <w:top w:w="10"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F1115"/>
                <w:sz w:val="24"/>
              </w:rPr>
              <w:t>Key Monitoring Indicators (Including Immune Infiltration and Function)</w:t>
            </w:r>
          </w:p>
        </w:tc>
        <w:tc>
          <w:tcPr>
            <w:tcW w:w="1852" w:type="dxa"/>
            <w:tcBorders>
              <w:top w:val="single" w:sz="8" w:space="0" w:color="000000"/>
              <w:bottom w:val="single" w:sz="4" w:space="0" w:color="000000"/>
            </w:tcBorders>
            <w:noWrap w:val="0"/>
            <w:tcMar>
              <w:top w:w="10" w:type="dxa"/>
              <w:left w:w="113" w:type="dxa"/>
              <w:bottom w:w="8" w:type="dxa"/>
              <w:right w:w="113" w:type="dxa"/>
            </w:tcMar>
            <w:vAlign w:val="top"/>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F1115"/>
                <w:sz w:val="24"/>
              </w:rPr>
              <w:t>Potential Beneficiary Population</w:t>
            </w:r>
          </w:p>
        </w:tc>
        <w:tc>
          <w:tcPr>
            <w:tcW w:w="856" w:type="dxa"/>
            <w:tcBorders>
              <w:top w:val="single" w:sz="8" w:space="0" w:color="000000"/>
              <w:bottom w:val="single" w:sz="4" w:space="0" w:color="000000"/>
            </w:tcBorders>
            <w:noWrap w:val="0"/>
            <w:tcMar>
              <w:top w:w="10" w:type="dxa"/>
              <w:left w:w="113" w:type="dxa"/>
              <w:bottom w:w="8" w:type="dxa"/>
              <w:right w:w="113" w:type="dxa"/>
            </w:tcMar>
            <w:vAlign w:val="top"/>
            <w:hideMark/>
          </w:tcPr>
          <w:p>
            <w:pPr>
              <w:spacing w:before="0" w:after="0" w:line="360" w:lineRule="auto"/>
              <w:jc w:val="both"/>
              <w:rPr>
                <w:b w:val="0"/>
                <w:bCs w:val="0"/>
                <w:i w:val="0"/>
                <w:iCs w:val="0"/>
                <w:smallCaps w:val="0"/>
                <w:color w:val="000000"/>
              </w:rPr>
            </w:pPr>
            <w:r>
              <w:rPr>
                <w:rFonts w:ascii="Book Antiqua" w:eastAsia="Book Antiqua" w:hAnsi="Book Antiqua" w:cs="Book Antiqua"/>
                <w:b/>
                <w:bCs/>
                <w:i w:val="0"/>
                <w:iCs w:val="0"/>
                <w:smallCaps w:val="0"/>
                <w:color w:val="0F1115"/>
                <w:sz w:val="24"/>
              </w:rPr>
              <w:t>References</w:t>
            </w:r>
          </w:p>
        </w:tc>
      </w:tr>
      <w:tr>
        <w:tblPrEx>
          <w:tblW w:w="11341" w:type="dxa"/>
          <w:tblInd w:w="113" w:type="dxa"/>
          <w:tblCellMar>
            <w:top w:w="0" w:type="dxa"/>
            <w:left w:w="0" w:type="dxa"/>
            <w:bottom w:w="0" w:type="dxa"/>
            <w:right w:w="0" w:type="dxa"/>
          </w:tblCellMar>
        </w:tblPrEx>
        <w:tc>
          <w:tcPr>
            <w:tcW w:w="1575"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Pre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systemic therapy (prior to IO ± anti</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VEGF initiation)</w:t>
            </w:r>
          </w:p>
        </w:tc>
        <w:tc>
          <w:tcPr>
            <w:tcW w:w="1711"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F1115"/>
                <w:sz w:val="24"/>
              </w:rPr>
              <w:t>TACE/ablation or short</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course TKI ± local radiotherapy to induce TIS</w:t>
            </w:r>
          </w:p>
        </w:tc>
        <w:tc>
          <w:tcPr>
            <w:tcW w:w="2136"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F1115"/>
                <w:sz w:val="24"/>
              </w:rPr>
              <w:t>Anti</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VEGF to improve vascular perfusion and T</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cell infiltration;</w:t>
            </w:r>
            <w:r>
              <w:rPr>
                <w:rFonts w:ascii="Book Antiqua" w:eastAsia="Book Antiqua" w:hAnsi="Book Antiqua" w:cs="Book Antiqua"/>
                <w:b w:val="0"/>
                <w:bCs w:val="0"/>
                <w:i w:val="0"/>
                <w:iCs w:val="0"/>
                <w:smallCaps w:val="0"/>
                <w:color w:val="0F1115"/>
                <w:sz w:val="24"/>
              </w:rPr>
              <w:t>Low</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intensity JAK/STAT or NF</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κB inhibition to reduce IL</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6/IL</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8</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type SASP;</w:t>
            </w:r>
            <w:r>
              <w:rPr>
                <w:rFonts w:ascii="Book Antiqua" w:eastAsia="Book Antiqua" w:hAnsi="Book Antiqua" w:cs="Book Antiqua"/>
                <w:b w:val="0"/>
                <w:bCs w:val="0"/>
                <w:i w:val="0"/>
                <w:iCs w:val="0"/>
                <w:smallCaps w:val="0"/>
                <w:color w:val="0F1115"/>
                <w:sz w:val="24"/>
              </w:rPr>
              <w:t>Exploratory OGT/MCT modulation to alleviate metabolic suppression.</w:t>
            </w:r>
          </w:p>
        </w:tc>
        <w:tc>
          <w:tcPr>
            <w:tcW w:w="1526"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F1115"/>
                <w:sz w:val="24"/>
              </w:rPr>
              <w:t>Initiate PD</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1/PD</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L1 monoclonal antibody;</w:t>
            </w:r>
            <w:r>
              <w:rPr>
                <w:rFonts w:ascii="Book Antiqua" w:eastAsia="Book Antiqua" w:hAnsi="Book Antiqua" w:cs="Book Antiqua"/>
                <w:b w:val="0"/>
                <w:bCs w:val="0"/>
                <w:i w:val="0"/>
                <w:iCs w:val="0"/>
                <w:smallCaps w:val="0"/>
                <w:color w:val="0F1115"/>
                <w:sz w:val="24"/>
              </w:rPr>
              <w:t>Add short</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course senolytics during stable phase.</w:t>
            </w:r>
          </w:p>
        </w:tc>
        <w:tc>
          <w:tcPr>
            <w:tcW w:w="1755"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Tissue</w:t>
            </w:r>
            <w:r>
              <w:rPr>
                <w:rFonts w:ascii="Book Antiqua" w:eastAsia="Book Antiqua" w:hAnsi="Book Antiqua" w:cs="Book Antiqua"/>
                <w:b w:val="0"/>
                <w:bCs w:val="0"/>
                <w:i w:val="0"/>
                <w:iCs w:val="0"/>
                <w:smallCaps w:val="0"/>
                <w:color w:val="0F1115"/>
                <w:sz w:val="24"/>
              </w:rPr>
              <w:t>: p16/p21, γH2AX, Ki</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67, H3K18 La, O</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GlcNAc;</w:t>
            </w:r>
            <w:r>
              <w:rPr>
                <w:rFonts w:ascii="Book Antiqua" w:eastAsia="Book Antiqua" w:hAnsi="Book Antiqua" w:cs="Book Antiqua"/>
                <w:b w:val="0"/>
                <w:bCs w:val="0"/>
                <w:i w:val="0"/>
                <w:iCs w:val="0"/>
                <w:smallCaps w:val="0"/>
                <w:color w:val="000000"/>
                <w:sz w:val="24"/>
              </w:rPr>
              <w:t>Spatial immune</w:t>
            </w:r>
            <w:r>
              <w:rPr>
                <w:rFonts w:ascii="Book Antiqua" w:eastAsia="Book Antiqua" w:hAnsi="Book Antiqua" w:cs="Book Antiqua"/>
                <w:b w:val="0"/>
                <w:bCs w:val="0"/>
                <w:i w:val="0"/>
                <w:iCs w:val="0"/>
                <w:smallCaps w:val="0"/>
                <w:color w:val="0F1115"/>
                <w:sz w:val="24"/>
              </w:rPr>
              <w:t>: CD8⁺ T/Treg/MDSC/TAM spatial distribution;</w:t>
            </w:r>
            <w:r>
              <w:rPr>
                <w:rFonts w:ascii="Book Antiqua" w:eastAsia="Book Antiqua" w:hAnsi="Book Antiqua" w:cs="Book Antiqua"/>
                <w:b w:val="0"/>
                <w:bCs w:val="0"/>
                <w:i w:val="0"/>
                <w:iCs w:val="0"/>
                <w:smallCaps w:val="0"/>
                <w:color w:val="000000"/>
                <w:sz w:val="24"/>
              </w:rPr>
              <w:t>Plasma</w:t>
            </w:r>
            <w:r>
              <w:rPr>
                <w:rFonts w:ascii="Book Antiqua" w:eastAsia="Book Antiqua" w:hAnsi="Book Antiqua" w:cs="Book Antiqua"/>
                <w:b w:val="0"/>
                <w:bCs w:val="0"/>
                <w:i w:val="0"/>
                <w:iCs w:val="0"/>
                <w:smallCaps w:val="0"/>
                <w:color w:val="0F1115"/>
                <w:sz w:val="24"/>
              </w:rPr>
              <w:t>: IL</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6/IL</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8/VEGF, lactate;</w:t>
            </w:r>
            <w:r>
              <w:rPr>
                <w:rFonts w:ascii="Book Antiqua" w:eastAsia="Book Antiqua" w:hAnsi="Book Antiqua" w:cs="Book Antiqua"/>
                <w:b w:val="0"/>
                <w:bCs w:val="0"/>
                <w:i w:val="0"/>
                <w:iCs w:val="0"/>
                <w:smallCaps w:val="0"/>
                <w:color w:val="000000"/>
                <w:sz w:val="24"/>
              </w:rPr>
              <w:t>Dynamic CSS/SRS</w:t>
            </w:r>
            <w:r>
              <w:rPr>
                <w:rFonts w:ascii="Book Antiqua" w:eastAsia="Book Antiqua" w:hAnsi="Book Antiqua" w:cs="Book Antiqua"/>
                <w:b w:val="0"/>
                <w:bCs w:val="0"/>
                <w:i w:val="0"/>
                <w:iCs w:val="0"/>
                <w:smallCaps w:val="0"/>
                <w:color w:val="0F1115"/>
                <w:sz w:val="24"/>
              </w:rPr>
              <w:t>.</w:t>
            </w:r>
          </w:p>
        </w:tc>
        <w:tc>
          <w:tcPr>
            <w:tcW w:w="1852" w:type="dxa"/>
            <w:tcBorders>
              <w:top w:val="single" w:sz="4" w:space="0" w:color="000000"/>
            </w:tcBorders>
            <w:noWrap w:val="0"/>
            <w:tcMar>
              <w:top w:w="8"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F1115"/>
                <w:sz w:val="24"/>
              </w:rPr>
              <w:t>Child</w:t>
            </w:r>
            <w:r>
              <w:rPr>
                <w:rFonts w:ascii="Book Antiqua" w:eastAsia="Book Antiqua" w:hAnsi="Book Antiqua" w:cs="Book Antiqua"/>
                <w:b w:val="0"/>
                <w:bCs w:val="0"/>
                <w:i w:val="0"/>
                <w:iCs w:val="0"/>
                <w:smallCaps w:val="0"/>
                <w:color w:val="0F1115"/>
                <w:sz w:val="24"/>
              </w:rPr>
              <w:noBreakHyphen/>
            </w:r>
            <w:r>
              <w:rPr>
                <w:rFonts w:ascii="Book Antiqua" w:eastAsia="Book Antiqua" w:hAnsi="Book Antiqua" w:cs="Book Antiqua"/>
                <w:b w:val="0"/>
                <w:bCs w:val="0"/>
                <w:i w:val="0"/>
                <w:iCs w:val="0"/>
                <w:smallCaps w:val="0"/>
                <w:color w:val="0F1115"/>
                <w:sz w:val="24"/>
              </w:rPr>
              <w:t>Pugh A patients with prominent vascular abnormalities, myeloid enrichment, and partially inflamed TIME</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F1115"/>
              </w:rPr>
            </w:pPr>
          </w:p>
        </w:tc>
      </w:tr>
      <w:tr>
        <w:tblPrEx>
          <w:tblW w:w="11341" w:type="dxa"/>
          <w:tblInd w:w="113" w:type="dxa"/>
          <w:tblCellMar>
            <w:top w:w="0" w:type="dxa"/>
            <w:left w:w="0" w:type="dxa"/>
            <w:bottom w:w="0" w:type="dxa"/>
            <w:right w:w="0" w:type="dxa"/>
          </w:tblCellMar>
        </w:tblPrEx>
        <w:tc>
          <w:tcPr>
            <w:tcW w:w="157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Post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TACE/radiotherapy/ablation (TIS window)</w:t>
            </w:r>
          </w:p>
        </w:tc>
        <w:tc>
          <w:tcPr>
            <w:tcW w:w="1711"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Local therapy to induce definite TIS (elevated p16/p21, γH2AX).</w:t>
            </w:r>
          </w:p>
        </w:tc>
        <w:tc>
          <w:tcPr>
            <w:tcW w:w="213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Short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course ATR/mTORC1 inhibition to restrict repair;</w:t>
            </w:r>
            <w:r>
              <w:rPr>
                <w:rFonts w:ascii="Book Antiqua" w:eastAsia="Book Antiqua" w:hAnsi="Book Antiqua" w:cs="Book Antiqua"/>
                <w:b w:val="0"/>
                <w:bCs w:val="0"/>
                <w:i w:val="0"/>
                <w:iCs w:val="0"/>
                <w:smallCaps w:val="0"/>
                <w:color w:val="000000"/>
                <w:sz w:val="24"/>
              </w:rPr>
              <w:t>JAK/STAT or NF</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κB inhibition to reduce pro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tumor SASP;</w:t>
            </w:r>
            <w:r>
              <w:rPr>
                <w:rFonts w:ascii="Book Antiqua" w:eastAsia="Book Antiqua" w:hAnsi="Book Antiqua" w:cs="Book Antiqua"/>
                <w:b w:val="0"/>
                <w:bCs w:val="0"/>
                <w:i w:val="0"/>
                <w:iCs w:val="0"/>
                <w:smallCaps w:val="0"/>
                <w:color w:val="000000"/>
                <w:sz w:val="24"/>
              </w:rPr>
              <w:t>LDH/MCT inhibition to lower lactate and lactylation.</w:t>
            </w:r>
          </w:p>
        </w:tc>
        <w:tc>
          <w:tcPr>
            <w:tcW w:w="152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Intensify 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1/PD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L1 therapy during TIS peak;</w:t>
            </w:r>
            <w:r>
              <w:rPr>
                <w:rFonts w:ascii="Book Antiqua" w:eastAsia="Book Antiqua" w:hAnsi="Book Antiqua" w:cs="Book Antiqua"/>
                <w:b w:val="0"/>
                <w:bCs w:val="0"/>
                <w:i w:val="0"/>
                <w:iCs w:val="0"/>
                <w:smallCaps w:val="0"/>
                <w:color w:val="000000"/>
                <w:sz w:val="24"/>
              </w:rPr>
              <w:t>Experimental addition of senolytics.</w:t>
            </w:r>
          </w:p>
        </w:tc>
        <w:tc>
          <w:tcPr>
            <w:tcW w:w="175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Paired biopsies: Senescence markers, SASP profile, CD8⁺ 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cell re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infiltration;</w:t>
            </w:r>
            <w:r>
              <w:rPr>
                <w:rFonts w:ascii="Book Antiqua" w:eastAsia="Book Antiqua" w:hAnsi="Book Antiqua" w:cs="Book Antiqua"/>
                <w:b w:val="0"/>
                <w:bCs w:val="0"/>
                <w:i w:val="0"/>
                <w:iCs w:val="0"/>
                <w:smallCaps w:val="0"/>
                <w:color w:val="000000"/>
                <w:sz w:val="24"/>
              </w:rPr>
              <w:t>Imaging: necrotic area and “inflammatory rim”;</w:t>
            </w:r>
            <w:r>
              <w:rPr>
                <w:rFonts w:ascii="Book Antiqua" w:eastAsia="Book Antiqua" w:hAnsi="Book Antiqua" w:cs="Book Antiqua"/>
                <w:b w:val="0"/>
                <w:bCs w:val="0"/>
                <w:i w:val="0"/>
                <w:iCs w:val="0"/>
                <w:smallCaps w:val="0"/>
                <w:color w:val="000000"/>
                <w:sz w:val="24"/>
              </w:rPr>
              <w:t>Dynamic cytokine profiling.</w:t>
            </w:r>
          </w:p>
        </w:tc>
        <w:tc>
          <w:tcPr>
            <w:tcW w:w="1852"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Patients with moderate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high recurrence risk after local therapy, preserved liver function, and accessible tissue sampling.</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341" w:type="dxa"/>
          <w:tblInd w:w="113" w:type="dxa"/>
          <w:tblCellMar>
            <w:top w:w="0" w:type="dxa"/>
            <w:left w:w="0" w:type="dxa"/>
            <w:bottom w:w="0" w:type="dxa"/>
            <w:right w:w="0" w:type="dxa"/>
          </w:tblCellMar>
        </w:tblPrEx>
        <w:tc>
          <w:tcPr>
            <w:tcW w:w="157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TKI or IO maintenance phase with acquired resistance</w:t>
            </w:r>
          </w:p>
        </w:tc>
        <w:tc>
          <w:tcPr>
            <w:tcW w:w="1711"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Long</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term TKI/IO selects reversible senescence/drug</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resistant clones.</w:t>
            </w:r>
          </w:p>
        </w:tc>
        <w:tc>
          <w:tcPr>
            <w:tcW w:w="213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MDM2 inhibition + p300/CBP modulation to stabilize p53</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dependent senescence;</w:t>
            </w:r>
            <w:r>
              <w:rPr>
                <w:rFonts w:ascii="Book Antiqua" w:eastAsia="Book Antiqua" w:hAnsi="Book Antiqua" w:cs="Book Antiqua"/>
                <w:b w:val="0"/>
                <w:bCs w:val="0"/>
                <w:i w:val="0"/>
                <w:iCs w:val="0"/>
                <w:smallCaps w:val="0"/>
                <w:color w:val="000000"/>
                <w:sz w:val="24"/>
              </w:rPr>
              <w:t>OGT/MCT and SUMO pathway targeting to reshape SASP and metabolism.</w:t>
            </w:r>
          </w:p>
        </w:tc>
        <w:tc>
          <w:tcPr>
            <w:tcW w:w="1526"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Escalate IO regimen (</w:t>
            </w:r>
            <w:r>
              <w:rPr>
                <w:rFonts w:ascii="Book Antiqua" w:eastAsia="Book Antiqua" w:hAnsi="Book Antiqua" w:cs="Book Antiqua"/>
                <w:b w:val="0"/>
                <w:bCs w:val="0"/>
                <w:i/>
                <w:iCs/>
                <w:smallCaps w:val="0"/>
                <w:color w:val="000000"/>
                <w:sz w:val="24"/>
              </w:rPr>
              <w:t>e.g.</w:t>
            </w:r>
            <w:r>
              <w:rPr>
                <w:rFonts w:ascii="Book Antiqua" w:eastAsia="Book Antiqua" w:hAnsi="Book Antiqua" w:cs="Book Antiqua"/>
                <w:b w:val="0"/>
                <w:bCs w:val="0"/>
                <w:i w:val="0"/>
                <w:iCs w:val="0"/>
                <w:smallCaps w:val="0"/>
                <w:color w:val="000000"/>
                <w:sz w:val="24"/>
              </w:rPr>
              <w:t>, 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1 + CTLA</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4) or explore NKG2D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CAR</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w:t>
            </w:r>
            <w:r>
              <w:rPr>
                <w:rFonts w:ascii="Book Antiqua" w:eastAsia="Book Antiqua" w:hAnsi="Book Antiqua" w:cs="Book Antiqua"/>
                <w:b w:val="0"/>
                <w:bCs w:val="0"/>
                <w:i w:val="0"/>
                <w:iCs w:val="0"/>
                <w:smallCaps w:val="0"/>
                <w:color w:val="000000"/>
                <w:sz w:val="24"/>
              </w:rPr>
              <w:t>Short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course senolytics to eliminate persistent senescent clones.</w:t>
            </w:r>
          </w:p>
        </w:tc>
        <w:tc>
          <w:tcPr>
            <w:tcW w:w="1755"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PTM: 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GlcNAc, H3K18 La, EZH2;</w:t>
            </w:r>
            <w:r>
              <w:rPr>
                <w:rFonts w:ascii="Book Antiqua" w:eastAsia="Book Antiqua" w:hAnsi="Book Antiqua" w:cs="Book Antiqua"/>
                <w:b w:val="0"/>
                <w:bCs w:val="0"/>
                <w:i w:val="0"/>
                <w:iCs w:val="0"/>
                <w:smallCaps w:val="0"/>
                <w:color w:val="000000"/>
                <w:sz w:val="24"/>
              </w:rPr>
              <w:t>Immune phenotype: 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L1 glycosylation, TCR clonality,</w:t>
            </w:r>
            <w:r>
              <w:rPr>
                <w:rFonts w:ascii="Book Antiqua" w:eastAsia="Book Antiqua" w:hAnsi="Book Antiqua" w:cs="Book Antiqua"/>
                <w:b w:val="0"/>
                <w:bCs w:val="0"/>
                <w:i w:val="0"/>
                <w:iCs w:val="0"/>
                <w:smallCaps w:val="0"/>
                <w:color w:val="000000"/>
                <w:sz w:val="24"/>
                <w:szCs w:val="24"/>
              </w:rPr>
              <w:t> </w:t>
            </w:r>
            <w:r>
              <w:rPr>
                <w:rFonts w:ascii="Book Antiqua" w:eastAsia="Book Antiqua" w:hAnsi="Book Antiqua" w:cs="Book Antiqua"/>
                <w:b w:val="0"/>
                <w:bCs w:val="0"/>
                <w:i w:val="0"/>
                <w:iCs w:val="0"/>
                <w:smallCaps w:val="0"/>
                <w:color w:val="000000"/>
                <w:sz w:val="24"/>
              </w:rPr>
              <w:t>T cell</w:t>
            </w:r>
            <w:r>
              <w:rPr>
                <w:rFonts w:ascii="Book Antiqua" w:eastAsia="Book Antiqua" w:hAnsi="Book Antiqua" w:cs="Book Antiqua"/>
                <w:b w:val="0"/>
                <w:bCs w:val="0"/>
                <w:i w:val="0"/>
                <w:iCs w:val="0"/>
                <w:smallCaps w:val="0"/>
                <w:color w:val="000000"/>
                <w:sz w:val="24"/>
              </w:rPr>
              <w:t xml:space="preserve"> exhaustion markers;</w:t>
            </w:r>
            <w:r>
              <w:rPr>
                <w:rFonts w:ascii="Book Antiqua" w:eastAsia="Book Antiqua" w:hAnsi="Book Antiqua" w:cs="Book Antiqua"/>
                <w:b w:val="0"/>
                <w:bCs w:val="0"/>
                <w:i w:val="0"/>
                <w:iCs w:val="0"/>
                <w:smallCaps w:val="0"/>
                <w:color w:val="000000"/>
                <w:sz w:val="24"/>
              </w:rPr>
              <w:t>Metabolism: lactate, glycolysis score.</w:t>
            </w:r>
          </w:p>
        </w:tc>
        <w:tc>
          <w:tcPr>
            <w:tcW w:w="1852" w:type="dxa"/>
            <w:noWrap w:val="0"/>
            <w:tcMar>
              <w:top w:w="5" w:type="dxa"/>
              <w:left w:w="113" w:type="dxa"/>
              <w:bottom w:w="5"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Patients initially responsive to IO/TKI who later progress slowly, with high senescence burden, immunosuppressive SASP, and strong metabolic reprogramming.</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r>
        <w:tblPrEx>
          <w:tblW w:w="11341" w:type="dxa"/>
          <w:tblInd w:w="113" w:type="dxa"/>
          <w:tblCellMar>
            <w:top w:w="0" w:type="dxa"/>
            <w:left w:w="0" w:type="dxa"/>
            <w:bottom w:w="0" w:type="dxa"/>
            <w:right w:w="0" w:type="dxa"/>
          </w:tblCellMar>
        </w:tblPrEx>
        <w:tc>
          <w:tcPr>
            <w:tcW w:w="1575"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Perioperative/early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intermediate HCC (neoadjuvant/adjuvant phase)</w:t>
            </w:r>
          </w:p>
        </w:tc>
        <w:tc>
          <w:tcPr>
            <w:tcW w:w="1711"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Short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course neoadjuvant TACE/radiotherapy or CDK4/6 inhibitor</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induced TIS;</w:t>
            </w:r>
            <w:r>
              <w:rPr>
                <w:rFonts w:ascii="Book Antiqua" w:eastAsia="Book Antiqua" w:hAnsi="Book Antiqua" w:cs="Book Antiqua"/>
                <w:b w:val="0"/>
                <w:bCs w:val="0"/>
                <w:i w:val="0"/>
                <w:iCs w:val="0"/>
                <w:smallCaps w:val="0"/>
                <w:color w:val="000000"/>
                <w:sz w:val="24"/>
              </w:rPr>
              <w:t>or gentle postoperative senescence induction.</w:t>
            </w:r>
          </w:p>
        </w:tc>
        <w:tc>
          <w:tcPr>
            <w:tcW w:w="2136"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Low</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dose JAK/STAT/NF</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κB inhibition to balance regenerative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phase SASP;</w:t>
            </w:r>
            <w:r>
              <w:rPr>
                <w:rFonts w:ascii="Book Antiqua" w:eastAsia="Book Antiqua" w:hAnsi="Book Antiqua" w:cs="Book Antiqua"/>
                <w:b w:val="0"/>
                <w:bCs w:val="0"/>
                <w:i w:val="0"/>
                <w:iCs w:val="0"/>
                <w:smallCaps w:val="0"/>
                <w:color w:val="000000"/>
                <w:sz w:val="24"/>
              </w:rPr>
              <w:t>Moderate OGT/MCT inhibition to avoid immunosuppressive niche formation.</w:t>
            </w:r>
          </w:p>
        </w:tc>
        <w:tc>
          <w:tcPr>
            <w:tcW w:w="1526"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Medium</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 xml:space="preserve"> to long</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term 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1/PD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L1 ± anti</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VEGF as immune surveillance;</w:t>
            </w:r>
            <w:r>
              <w:rPr>
                <w:rFonts w:ascii="Book Antiqua" w:eastAsia="Book Antiqua" w:hAnsi="Book Antiqua" w:cs="Book Antiqua"/>
                <w:b w:val="0"/>
                <w:bCs w:val="0"/>
                <w:i w:val="0"/>
                <w:iCs w:val="0"/>
                <w:smallCaps w:val="0"/>
                <w:color w:val="000000"/>
                <w:sz w:val="24"/>
              </w:rPr>
              <w:t>Short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course senolytic trial in very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high</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risk subgroups.</w:t>
            </w:r>
          </w:p>
        </w:tc>
        <w:tc>
          <w:tcPr>
            <w:tcW w:w="1755"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Resection specimens: CSS/SRS, PTM (O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GlcNAc, H3K18 La, EZH2), spatial immune mapping;</w:t>
            </w:r>
            <w:r>
              <w:rPr>
                <w:rFonts w:ascii="Book Antiqua" w:eastAsia="Book Antiqua" w:hAnsi="Book Antiqua" w:cs="Book Antiqua"/>
                <w:b w:val="0"/>
                <w:bCs w:val="0"/>
                <w:i w:val="0"/>
                <w:iCs w:val="0"/>
                <w:smallCaps w:val="0"/>
                <w:color w:val="000000"/>
                <w:sz w:val="24"/>
              </w:rPr>
              <w:t>Follow</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up: SASP factors, ctDNA, recurrence patterns.</w:t>
            </w:r>
          </w:p>
        </w:tc>
        <w:tc>
          <w:tcPr>
            <w:tcW w:w="1852" w:type="dxa"/>
            <w:tcBorders>
              <w:bottom w:val="single" w:sz="4" w:space="0" w:color="000000"/>
            </w:tcBorders>
            <w:noWrap w:val="0"/>
            <w:tcMar>
              <w:top w:w="5" w:type="dxa"/>
              <w:left w:w="113" w:type="dxa"/>
              <w:bottom w:w="8" w:type="dxa"/>
              <w:right w:w="113" w:type="dxa"/>
            </w:tcMar>
            <w:vAlign w:val="center"/>
            <w:hideMark/>
          </w:tcPr>
          <w:p>
            <w:pPr>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BCLC early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intermediate stage, high</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risk of recurrence post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resection/transplantation (MVI, satellite nodules, molecular high</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risk), with preserved liver function.</w:t>
            </w:r>
            <w:r>
              <w:rPr>
                <w:rFonts w:ascii="Book Antiqua" w:eastAsia="Book Antiqua" w:hAnsi="Book Antiqua" w:cs="Book Antiqua"/>
                <w:b w:val="0"/>
                <w:bCs w:val="0"/>
                <w:i w:val="0"/>
                <w:iCs w:val="0"/>
                <w:smallCaps w:val="0"/>
                <w:color w:val="000000"/>
                <w:sz w:val="24"/>
              </w:rPr>
              <w:t> </w:t>
            </w:r>
          </w:p>
        </w:tc>
        <w:tc>
          <w:tcPr>
            <w:vAlign w:val="center"/>
            <w:hideMark/>
          </w:tcPr>
          <w:p>
            <w:pPr>
              <w:spacing w:line="360" w:lineRule="auto"/>
              <w:jc w:val="both"/>
              <w:rPr>
                <w:rFonts w:ascii="Times New Roman" w:eastAsia="Times New Roman" w:hAnsi="Times New Roman" w:cs="Times New Roman"/>
                <w:b w:val="0"/>
                <w:bCs w:val="0"/>
                <w:i w:val="0"/>
                <w:iCs w:val="0"/>
                <w:smallCaps w:val="0"/>
                <w:color w:val="000000"/>
              </w:rPr>
            </w:pPr>
          </w:p>
        </w:tc>
      </w:tr>
    </w:tbl>
    <w:p/>
    <w:p>
      <w:r>
        <w:rPr>
          <w:rFonts w:ascii="Book Antiqua" w:eastAsia="Book Antiqua" w:hAnsi="Book Antiqua" w:cs="Book Antiqua"/>
          <w:sz w:val="24"/>
        </w:rPr>
        <w:t>PTM, Post</w:t>
      </w:r>
      <w:r>
        <w:rPr>
          <w:rFonts w:ascii="Book Antiqua" w:eastAsia="Book Antiqua" w:hAnsi="Book Antiqua" w:cs="Book Antiqua"/>
          <w:sz w:val="24"/>
        </w:rPr>
        <w:noBreakHyphen/>
      </w:r>
      <w:r>
        <w:rPr>
          <w:rFonts w:ascii="Book Antiqua" w:eastAsia="Book Antiqua" w:hAnsi="Book Antiqua" w:cs="Book Antiqua"/>
          <w:sz w:val="24"/>
        </w:rPr>
        <w:t>translational modification; SASP, Senescence</w:t>
      </w:r>
      <w:r>
        <w:rPr>
          <w:rFonts w:ascii="Book Antiqua" w:eastAsia="Book Antiqua" w:hAnsi="Book Antiqua" w:cs="Book Antiqua"/>
          <w:sz w:val="24"/>
        </w:rPr>
        <w:noBreakHyphen/>
      </w:r>
      <w:r>
        <w:rPr>
          <w:rFonts w:ascii="Book Antiqua" w:eastAsia="Book Antiqua" w:hAnsi="Book Antiqua" w:cs="Book Antiqua"/>
          <w:sz w:val="24"/>
        </w:rPr>
        <w:t>associated secretory phenotype; HCC, Hepatocellular carcinoma; IO, Immunotherapy; TACE, Transarterial chemoembolization; TKI, Tyrosine kinase inhibitor; TIS, Therapy</w:t>
      </w:r>
      <w:r>
        <w:rPr>
          <w:rFonts w:ascii="Book Antiqua" w:eastAsia="Book Antiqua" w:hAnsi="Book Antiqua" w:cs="Book Antiqua"/>
          <w:sz w:val="24"/>
        </w:rPr>
        <w:noBreakHyphen/>
      </w:r>
      <w:r>
        <w:rPr>
          <w:rFonts w:ascii="Book Antiqua" w:eastAsia="Book Antiqua" w:hAnsi="Book Antiqua" w:cs="Book Antiqua"/>
          <w:sz w:val="24"/>
        </w:rPr>
        <w:t>induced senescence; VEGF, Vascular endothelial growth factor; JAK, Janus kinase; STAT, Signal transducer and activator of transcription; NF</w:t>
      </w:r>
      <w:r>
        <w:rPr>
          <w:rFonts w:ascii="Book Antiqua" w:eastAsia="Book Antiqua" w:hAnsi="Book Antiqua" w:cs="Book Antiqua"/>
          <w:sz w:val="24"/>
        </w:rPr>
        <w:noBreakHyphen/>
      </w:r>
      <w:r>
        <w:rPr>
          <w:rFonts w:ascii="Book Antiqua" w:eastAsia="Book Antiqua" w:hAnsi="Book Antiqua" w:cs="Book Antiqua"/>
          <w:sz w:val="24"/>
        </w:rPr>
        <w:t>κB, Nuclear factor kappa</w:t>
      </w:r>
      <w:r>
        <w:rPr>
          <w:rFonts w:ascii="Book Antiqua" w:eastAsia="Book Antiqua" w:hAnsi="Book Antiqua" w:cs="Book Antiqua"/>
          <w:sz w:val="24"/>
        </w:rPr>
        <w:noBreakHyphen/>
      </w:r>
      <w:r>
        <w:rPr>
          <w:rFonts w:ascii="Book Antiqua" w:eastAsia="Book Antiqua" w:hAnsi="Book Antiqua" w:cs="Book Antiqua"/>
          <w:sz w:val="24"/>
        </w:rPr>
        <w:t>light</w:t>
      </w:r>
      <w:r>
        <w:rPr>
          <w:rFonts w:ascii="Book Antiqua" w:eastAsia="Book Antiqua" w:hAnsi="Book Antiqua" w:cs="Book Antiqua"/>
          <w:sz w:val="24"/>
        </w:rPr>
        <w:noBreakHyphen/>
      </w:r>
      <w:r>
        <w:rPr>
          <w:rFonts w:ascii="Book Antiqua" w:eastAsia="Book Antiqua" w:hAnsi="Book Antiqua" w:cs="Book Antiqua"/>
          <w:sz w:val="24"/>
        </w:rPr>
        <w:t>chain</w:t>
      </w:r>
      <w:r>
        <w:rPr>
          <w:rFonts w:ascii="Book Antiqua" w:eastAsia="Book Antiqua" w:hAnsi="Book Antiqua" w:cs="Book Antiqua"/>
          <w:sz w:val="24"/>
        </w:rPr>
        <w:noBreakHyphen/>
      </w:r>
      <w:r>
        <w:rPr>
          <w:rFonts w:ascii="Book Antiqua" w:eastAsia="Book Antiqua" w:hAnsi="Book Antiqua" w:cs="Book Antiqua"/>
          <w:sz w:val="24"/>
        </w:rPr>
        <w:t>enhancer of activated B cells; IL</w:t>
      </w:r>
      <w:r>
        <w:rPr>
          <w:rFonts w:ascii="Book Antiqua" w:eastAsia="Book Antiqua" w:hAnsi="Book Antiqua" w:cs="Book Antiqua"/>
          <w:sz w:val="24"/>
        </w:rPr>
        <w:noBreakHyphen/>
      </w:r>
      <w:r>
        <w:rPr>
          <w:rFonts w:ascii="Book Antiqua" w:eastAsia="Book Antiqua" w:hAnsi="Book Antiqua" w:cs="Book Antiqua"/>
          <w:sz w:val="24"/>
        </w:rPr>
        <w:t>6, Interleukin</w:t>
      </w:r>
      <w:r>
        <w:rPr>
          <w:rFonts w:ascii="Book Antiqua" w:eastAsia="Book Antiqua" w:hAnsi="Book Antiqua" w:cs="Book Antiqua"/>
          <w:sz w:val="24"/>
        </w:rPr>
        <w:noBreakHyphen/>
      </w:r>
      <w:r>
        <w:rPr>
          <w:rFonts w:ascii="Book Antiqua" w:eastAsia="Book Antiqua" w:hAnsi="Book Antiqua" w:cs="Book Antiqua"/>
          <w:sz w:val="24"/>
        </w:rPr>
        <w:t>6; IL</w:t>
      </w:r>
      <w:r>
        <w:rPr>
          <w:rFonts w:ascii="Book Antiqua" w:eastAsia="Book Antiqua" w:hAnsi="Book Antiqua" w:cs="Book Antiqua"/>
          <w:sz w:val="24"/>
        </w:rPr>
        <w:noBreakHyphen/>
      </w:r>
      <w:r>
        <w:rPr>
          <w:rFonts w:ascii="Book Antiqua" w:eastAsia="Book Antiqua" w:hAnsi="Book Antiqua" w:cs="Book Antiqua"/>
          <w:sz w:val="24"/>
        </w:rPr>
        <w:t>8, Interleukin</w:t>
      </w:r>
      <w:r>
        <w:rPr>
          <w:rFonts w:ascii="Book Antiqua" w:eastAsia="Book Antiqua" w:hAnsi="Book Antiqua" w:cs="Book Antiqua"/>
          <w:sz w:val="24"/>
        </w:rPr>
        <w:noBreakHyphen/>
      </w:r>
      <w:r>
        <w:rPr>
          <w:rFonts w:ascii="Book Antiqua" w:eastAsia="Book Antiqua" w:hAnsi="Book Antiqua" w:cs="Book Antiqua"/>
          <w:sz w:val="24"/>
        </w:rPr>
        <w:t>8; OGT, O</w:t>
      </w:r>
      <w:r>
        <w:rPr>
          <w:rFonts w:ascii="Book Antiqua" w:eastAsia="Book Antiqua" w:hAnsi="Book Antiqua" w:cs="Book Antiqua"/>
          <w:sz w:val="24"/>
        </w:rPr>
        <w:noBreakHyphen/>
      </w:r>
      <w:r>
        <w:rPr>
          <w:rFonts w:ascii="Book Antiqua" w:eastAsia="Book Antiqua" w:hAnsi="Book Antiqua" w:cs="Book Antiqua"/>
          <w:sz w:val="24"/>
        </w:rPr>
        <w:t>linked N</w:t>
      </w:r>
      <w:r>
        <w:rPr>
          <w:rFonts w:ascii="Book Antiqua" w:eastAsia="Book Antiqua" w:hAnsi="Book Antiqua" w:cs="Book Antiqua"/>
          <w:sz w:val="24"/>
        </w:rPr>
        <w:noBreakHyphen/>
      </w:r>
      <w:r>
        <w:rPr>
          <w:rFonts w:ascii="Book Antiqua" w:eastAsia="Book Antiqua" w:hAnsi="Book Antiqua" w:cs="Book Antiqua"/>
          <w:sz w:val="24"/>
        </w:rPr>
        <w:t>acetylglucosamine transferase; MCT, Monocarboxylate transporter; PD</w:t>
      </w:r>
      <w:r>
        <w:rPr>
          <w:rFonts w:ascii="Book Antiqua" w:eastAsia="Book Antiqua" w:hAnsi="Book Antiqua" w:cs="Book Antiqua"/>
          <w:sz w:val="24"/>
        </w:rPr>
        <w:noBreakHyphen/>
      </w:r>
      <w:r>
        <w:rPr>
          <w:rFonts w:ascii="Book Antiqua" w:eastAsia="Book Antiqua" w:hAnsi="Book Antiqua" w:cs="Book Antiqua"/>
          <w:sz w:val="24"/>
        </w:rPr>
        <w:t>1, Programmed cell death protein 1; PD</w:t>
      </w:r>
      <w:r>
        <w:rPr>
          <w:rFonts w:ascii="Book Antiqua" w:eastAsia="Book Antiqua" w:hAnsi="Book Antiqua" w:cs="Book Antiqua"/>
          <w:sz w:val="24"/>
        </w:rPr>
        <w:noBreakHyphen/>
      </w:r>
      <w:r>
        <w:rPr>
          <w:rFonts w:ascii="Book Antiqua" w:eastAsia="Book Antiqua" w:hAnsi="Book Antiqua" w:cs="Book Antiqua"/>
          <w:sz w:val="24"/>
        </w:rPr>
        <w:t>L1, Programmed death</w:t>
      </w:r>
      <w:r>
        <w:rPr>
          <w:rFonts w:ascii="Book Antiqua" w:eastAsia="Book Antiqua" w:hAnsi="Book Antiqua" w:cs="Book Antiqua"/>
          <w:sz w:val="24"/>
        </w:rPr>
        <w:noBreakHyphen/>
      </w:r>
      <w:r>
        <w:rPr>
          <w:rFonts w:ascii="Book Antiqua" w:eastAsia="Book Antiqua" w:hAnsi="Book Antiqua" w:cs="Book Antiqua"/>
          <w:sz w:val="24"/>
        </w:rPr>
        <w:t>ligand 1; Treg, Regulatory T cell; MDSC, Myeloid</w:t>
      </w:r>
      <w:r>
        <w:rPr>
          <w:rFonts w:ascii="Book Antiqua" w:eastAsia="Book Antiqua" w:hAnsi="Book Antiqua" w:cs="Book Antiqua"/>
          <w:sz w:val="24"/>
        </w:rPr>
        <w:noBreakHyphen/>
      </w:r>
      <w:r>
        <w:rPr>
          <w:rFonts w:ascii="Book Antiqua" w:eastAsia="Book Antiqua" w:hAnsi="Book Antiqua" w:cs="Book Antiqua"/>
          <w:sz w:val="24"/>
        </w:rPr>
        <w:t>derived suppressor cell; TAM, Tumor</w:t>
      </w:r>
      <w:r>
        <w:rPr>
          <w:rFonts w:ascii="Book Antiqua" w:eastAsia="Book Antiqua" w:hAnsi="Book Antiqua" w:cs="Book Antiqua"/>
          <w:sz w:val="24"/>
        </w:rPr>
        <w:noBreakHyphen/>
      </w:r>
      <w:r>
        <w:rPr>
          <w:rFonts w:ascii="Book Antiqua" w:eastAsia="Book Antiqua" w:hAnsi="Book Antiqua" w:cs="Book Antiqua"/>
          <w:sz w:val="24"/>
        </w:rPr>
        <w:t>associated macrophage; TIME, Tumor immune microenvironment; CSS, Cellular senescence score; SRS, Senescence</w:t>
      </w:r>
      <w:r>
        <w:rPr>
          <w:rFonts w:ascii="Book Antiqua" w:eastAsia="Book Antiqua" w:hAnsi="Book Antiqua" w:cs="Book Antiqua"/>
          <w:sz w:val="24"/>
        </w:rPr>
        <w:noBreakHyphen/>
      </w:r>
      <w:r>
        <w:rPr>
          <w:rFonts w:ascii="Book Antiqua" w:eastAsia="Book Antiqua" w:hAnsi="Book Antiqua" w:cs="Book Antiqua"/>
          <w:sz w:val="24"/>
        </w:rPr>
        <w:t>related signature; γH2AX, Phosphorylated histone H2AX; Ki</w:t>
      </w:r>
      <w:r>
        <w:rPr>
          <w:rFonts w:ascii="Book Antiqua" w:eastAsia="Book Antiqua" w:hAnsi="Book Antiqua" w:cs="Book Antiqua"/>
          <w:sz w:val="24"/>
        </w:rPr>
        <w:noBreakHyphen/>
      </w:r>
      <w:r>
        <w:rPr>
          <w:rFonts w:ascii="Book Antiqua" w:eastAsia="Book Antiqua" w:hAnsi="Book Antiqua" w:cs="Book Antiqua"/>
          <w:sz w:val="24"/>
        </w:rPr>
        <w:t>67, Marker of proliferation Ki</w:t>
      </w:r>
      <w:r>
        <w:rPr>
          <w:rFonts w:ascii="Book Antiqua" w:eastAsia="Book Antiqua" w:hAnsi="Book Antiqua" w:cs="Book Antiqua"/>
          <w:sz w:val="24"/>
        </w:rPr>
        <w:noBreakHyphen/>
      </w:r>
      <w:r>
        <w:rPr>
          <w:rFonts w:ascii="Book Antiqua" w:eastAsia="Book Antiqua" w:hAnsi="Book Antiqua" w:cs="Book Antiqua"/>
          <w:sz w:val="24"/>
        </w:rPr>
        <w:t>67; H3K18 La, Histone H3 Lysine 18 Lactylation; O</w:t>
      </w:r>
      <w:r>
        <w:rPr>
          <w:rFonts w:ascii="Book Antiqua" w:eastAsia="Book Antiqua" w:hAnsi="Book Antiqua" w:cs="Book Antiqua"/>
          <w:sz w:val="24"/>
        </w:rPr>
        <w:noBreakHyphen/>
      </w:r>
      <w:r>
        <w:rPr>
          <w:rFonts w:ascii="Book Antiqua" w:eastAsia="Book Antiqua" w:hAnsi="Book Antiqua" w:cs="Book Antiqua"/>
          <w:sz w:val="24"/>
        </w:rPr>
        <w:t>GlcNAc, O</w:t>
      </w:r>
      <w:r>
        <w:rPr>
          <w:rFonts w:ascii="Book Antiqua" w:eastAsia="Book Antiqua" w:hAnsi="Book Antiqua" w:cs="Book Antiqua"/>
          <w:sz w:val="24"/>
        </w:rPr>
        <w:noBreakHyphen/>
      </w:r>
      <w:r>
        <w:rPr>
          <w:rFonts w:ascii="Book Antiqua" w:eastAsia="Book Antiqua" w:hAnsi="Book Antiqua" w:cs="Book Antiqua"/>
          <w:sz w:val="24"/>
        </w:rPr>
        <w:t>linked N</w:t>
      </w:r>
      <w:r>
        <w:rPr>
          <w:rFonts w:ascii="Book Antiqua" w:eastAsia="Book Antiqua" w:hAnsi="Book Antiqua" w:cs="Book Antiqua"/>
          <w:sz w:val="24"/>
        </w:rPr>
        <w:noBreakHyphen/>
      </w:r>
      <w:r>
        <w:rPr>
          <w:rFonts w:ascii="Book Antiqua" w:eastAsia="Book Antiqua" w:hAnsi="Book Antiqua" w:cs="Book Antiqua"/>
          <w:sz w:val="24"/>
        </w:rPr>
        <w:t>acetylglucosamine; ATR, Ataxia telangiectasia and Rad3</w:t>
      </w:r>
      <w:r>
        <w:rPr>
          <w:rFonts w:ascii="Book Antiqua" w:eastAsia="Book Antiqua" w:hAnsi="Book Antiqua" w:cs="Book Antiqua"/>
          <w:sz w:val="24"/>
        </w:rPr>
        <w:noBreakHyphen/>
      </w:r>
      <w:r>
        <w:rPr>
          <w:rFonts w:ascii="Book Antiqua" w:eastAsia="Book Antiqua" w:hAnsi="Book Antiqua" w:cs="Book Antiqua"/>
          <w:sz w:val="24"/>
        </w:rPr>
        <w:t>related; mTORC1, Mechanistic target of rapamycin complex 1; LDH, Lactate dehydrogenase; CTLA</w:t>
      </w:r>
      <w:r>
        <w:rPr>
          <w:rFonts w:ascii="Book Antiqua" w:eastAsia="Book Antiqua" w:hAnsi="Book Antiqua" w:cs="Book Antiqua"/>
          <w:sz w:val="24"/>
        </w:rPr>
        <w:noBreakHyphen/>
      </w:r>
      <w:r>
        <w:rPr>
          <w:rFonts w:ascii="Book Antiqua" w:eastAsia="Book Antiqua" w:hAnsi="Book Antiqua" w:cs="Book Antiqua"/>
          <w:sz w:val="24"/>
        </w:rPr>
        <w:t>4, Cytotoxic T</w:t>
      </w:r>
      <w:r>
        <w:rPr>
          <w:rFonts w:ascii="Book Antiqua" w:eastAsia="Book Antiqua" w:hAnsi="Book Antiqua" w:cs="Book Antiqua"/>
          <w:sz w:val="24"/>
        </w:rPr>
        <w:noBreakHyphen/>
      </w:r>
      <w:r>
        <w:rPr>
          <w:rFonts w:ascii="Book Antiqua" w:eastAsia="Book Antiqua" w:hAnsi="Book Antiqua" w:cs="Book Antiqua"/>
          <w:sz w:val="24"/>
        </w:rPr>
        <w:t>lymphocyte</w:t>
      </w:r>
      <w:r>
        <w:rPr>
          <w:rFonts w:ascii="Book Antiqua" w:eastAsia="Book Antiqua" w:hAnsi="Book Antiqua" w:cs="Book Antiqua"/>
          <w:sz w:val="24"/>
        </w:rPr>
        <w:noBreakHyphen/>
      </w:r>
      <w:r>
        <w:rPr>
          <w:rFonts w:ascii="Book Antiqua" w:eastAsia="Book Antiqua" w:hAnsi="Book Antiqua" w:cs="Book Antiqua"/>
          <w:sz w:val="24"/>
        </w:rPr>
        <w:t>associated protein 4; NKG2D, Natural killer group 2D; CAR</w:t>
      </w:r>
      <w:r>
        <w:rPr>
          <w:rFonts w:ascii="Book Antiqua" w:eastAsia="Book Antiqua" w:hAnsi="Book Antiqua" w:cs="Book Antiqua"/>
          <w:sz w:val="24"/>
        </w:rPr>
        <w:noBreakHyphen/>
      </w:r>
      <w:r>
        <w:rPr>
          <w:rFonts w:ascii="Book Antiqua" w:eastAsia="Book Antiqua" w:hAnsi="Book Antiqua" w:cs="Book Antiqua"/>
          <w:sz w:val="24"/>
        </w:rPr>
        <w:t>T, Chimeric antigen receptor T cell; EZH2, Enhancer of zeste homolog 2; TCR, T cell receptor; CDK4/6, Cyclin</w:t>
      </w:r>
      <w:r>
        <w:rPr>
          <w:rFonts w:ascii="Book Antiqua" w:eastAsia="Book Antiqua" w:hAnsi="Book Antiqua" w:cs="Book Antiqua"/>
          <w:sz w:val="24"/>
        </w:rPr>
        <w:noBreakHyphen/>
      </w:r>
      <w:r>
        <w:rPr>
          <w:rFonts w:ascii="Book Antiqua" w:eastAsia="Book Antiqua" w:hAnsi="Book Antiqua" w:cs="Book Antiqua"/>
          <w:sz w:val="24"/>
        </w:rPr>
        <w:t>dependent kinase 4/6; MVI, Microvascular invasion; BCLC, Barcelona Clinic Liver Cancer; ctDNA, Circulating tumor DNA</w:t>
      </w:r>
    </w:p>
    <w:p/>
    <w:p>
      <w:r>
        <w:rPr>
          <w:rFonts w:ascii="Book Antiqua" w:eastAsia="Book Antiqua" w:hAnsi="Book Antiqua" w:cs="Book Antiqua"/>
          <w:b/>
          <w:bCs/>
          <w:color w:val="0F1115"/>
          <w:sz w:val="24"/>
          <w:shd w:val="clear" w:color="auto" w:fill="FFFFFF"/>
        </w:rPr>
        <w:t>Supplementary Table S1. Evidence levels, translational challenges, and research roadmaps for core PTM-senescence-immune associations in HCC</w:t>
      </w:r>
    </w:p>
    <w:p/>
    <w:tbl>
      <w:tblPr>
        <w:tblStyle w:val="TableNormal"/>
        <w:tblW w:w="11616" w:type="dxa"/>
        <w:tblInd w:w="5" w:type="dxa"/>
        <w:tblCellMar>
          <w:top w:w="0" w:type="dxa"/>
          <w:left w:w="0" w:type="dxa"/>
          <w:bottom w:w="0" w:type="dxa"/>
          <w:right w:w="0" w:type="dxa"/>
        </w:tblCellMar>
      </w:tblPr>
      <w:tblGrid>
        <w:gridCol w:w="2020"/>
        <w:gridCol w:w="3687"/>
        <w:gridCol w:w="3253"/>
        <w:gridCol w:w="2656"/>
      </w:tblGrid>
      <w:tr>
        <w:tblPrEx>
          <w:tblW w:w="11616" w:type="dxa"/>
          <w:tblInd w:w="5" w:type="dxa"/>
          <w:tblCellMar>
            <w:top w:w="0" w:type="dxa"/>
            <w:left w:w="0" w:type="dxa"/>
            <w:bottom w:w="0" w:type="dxa"/>
            <w:right w:w="0" w:type="dxa"/>
          </w:tblCellMar>
        </w:tblPrEx>
        <w:trPr>
          <w:tblHeader/>
        </w:trPr>
        <w:tc>
          <w:tcPr>
            <w:tcW w:w="1894" w:type="dxa"/>
            <w:tcBorders>
              <w:top w:val="single" w:sz="8" w:space="0" w:color="000000"/>
              <w:bottom w:val="single" w:sz="4" w:space="0" w:color="000000"/>
            </w:tcBorders>
            <w:noWrap w:val="0"/>
            <w:tcMar>
              <w:top w:w="120" w:type="dxa"/>
              <w:left w:w="5"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00000"/>
                <w:sz w:val="24"/>
              </w:rPr>
              <w:t>Core Association</w:t>
            </w:r>
          </w:p>
        </w:tc>
        <w:tc>
          <w:tcPr>
            <w:tcW w:w="3514" w:type="dxa"/>
            <w:tcBorders>
              <w:top w:val="single" w:sz="8" w:space="0" w:color="000000"/>
              <w:bottom w:val="single" w:sz="4" w:space="0" w:color="000000"/>
            </w:tcBorders>
            <w:noWrap w:val="0"/>
            <w:tcMar>
              <w:top w:w="120" w:type="dxa"/>
              <w:left w:w="197"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00000"/>
                <w:sz w:val="24"/>
              </w:rPr>
              <w:t>Key Evidence Sources &amp; Representative References</w:t>
            </w:r>
          </w:p>
        </w:tc>
        <w:tc>
          <w:tcPr>
            <w:tcW w:w="3502" w:type="dxa"/>
            <w:tcBorders>
              <w:top w:val="single" w:sz="8" w:space="0" w:color="000000"/>
              <w:bottom w:val="single" w:sz="4" w:space="0" w:color="000000"/>
            </w:tcBorders>
            <w:noWrap w:val="0"/>
            <w:tcMar>
              <w:top w:w="120" w:type="dxa"/>
              <w:left w:w="197"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00000"/>
                <w:sz w:val="24"/>
              </w:rPr>
              <w:t>Evidence Strength &amp; Current Limitations</w:t>
            </w:r>
          </w:p>
        </w:tc>
        <w:tc>
          <w:tcPr>
            <w:tcW w:w="2746" w:type="dxa"/>
            <w:tcBorders>
              <w:top w:val="single" w:sz="8" w:space="0" w:color="000000"/>
              <w:bottom w:val="single" w:sz="4" w:space="0" w:color="000000"/>
            </w:tcBorders>
            <w:noWrap w:val="0"/>
            <w:tcMar>
              <w:top w:w="120" w:type="dxa"/>
              <w:left w:w="197"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bCs/>
                <w:i w:val="0"/>
                <w:iCs w:val="0"/>
                <w:smallCaps w:val="0"/>
                <w:color w:val="000000"/>
                <w:sz w:val="24"/>
              </w:rPr>
              <w:t>Critical Steps Toward Clinical Validation</w:t>
            </w:r>
          </w:p>
        </w:tc>
      </w:tr>
      <w:tr>
        <w:tblPrEx>
          <w:tblW w:w="11616" w:type="dxa"/>
          <w:tblInd w:w="5" w:type="dxa"/>
          <w:tblCellMar>
            <w:top w:w="0" w:type="dxa"/>
            <w:left w:w="0" w:type="dxa"/>
            <w:bottom w:w="0" w:type="dxa"/>
            <w:right w:w="0" w:type="dxa"/>
          </w:tblCellMar>
        </w:tblPrEx>
        <w:tc>
          <w:tcPr>
            <w:tcW w:w="1894" w:type="dxa"/>
            <w:tcBorders>
              <w:top w:val="single" w:sz="4" w:space="0" w:color="000000"/>
            </w:tcBorders>
            <w:noWrap w:val="0"/>
            <w:tcMar>
              <w:top w:w="120" w:type="dxa"/>
              <w:left w:w="5"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Metabolism-linked PTMs driving immunosuppressive senescence</w:t>
            </w:r>
            <w:r>
              <w:rPr>
                <w:rFonts w:ascii="Book Antiqua" w:eastAsia="Book Antiqua" w:hAnsi="Book Antiqua" w:cs="Book Antiqua"/>
                <w:b w:val="0"/>
                <w:bCs w:val="0"/>
                <w:i w:val="0"/>
                <w:iCs w:val="0"/>
                <w:smallCaps w:val="0"/>
                <w:color w:val="000000"/>
                <w:sz w:val="24"/>
              </w:rPr>
              <w:t>(O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GlcNAcylation / Lactylation)</w:t>
            </w:r>
          </w:p>
        </w:tc>
        <w:tc>
          <w:tcPr>
            <w:tcW w:w="3514" w:type="dxa"/>
            <w:tcBorders>
              <w:top w:val="single" w:sz="4" w:space="0" w:color="000000"/>
            </w:tcBorders>
            <w:noWrap w:val="0"/>
            <w:tcMar>
              <w:top w:w="120"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Mechanistic studies:</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The O</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GlcNAcylation-driven glycolysis–lactylation feedforward loop is established in cellular and animal models[10, 33]; lactylation promotes therapy resistance and immunosuppression[35-37].</w:t>
            </w:r>
            <w:r>
              <w:rPr>
                <w:rFonts w:ascii="Book Antiqua" w:eastAsia="Book Antiqua" w:hAnsi="Book Antiqua" w:cs="Book Antiqua"/>
                <w:b w:val="0"/>
                <w:bCs w:val="0"/>
                <w:i w:val="0"/>
                <w:iCs w:val="0"/>
                <w:smallCaps w:val="0"/>
                <w:color w:val="000000"/>
                <w:sz w:val="24"/>
              </w:rPr>
              <w:t>Clinical correlation: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Modification levels in patient tissues correlate with poor prognosis and immune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exclusion signatures[35-37, 43, 44].</w:t>
            </w:r>
          </w:p>
        </w:tc>
        <w:tc>
          <w:tcPr>
            <w:tcW w:w="3502" w:type="dxa"/>
            <w:tcBorders>
              <w:top w:val="single" w:sz="4" w:space="0" w:color="000000"/>
            </w:tcBorders>
            <w:noWrap w:val="0"/>
            <w:tcMar>
              <w:top w:w="120"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Strength: Pre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translational.</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Pathways are being delineated in preclinical models and show strong correlation with patient phenotypes.</w:t>
            </w:r>
            <w:r>
              <w:rPr>
                <w:rFonts w:ascii="Book Antiqua" w:eastAsia="Book Antiqua" w:hAnsi="Book Antiqua" w:cs="Book Antiqua"/>
                <w:b w:val="0"/>
                <w:bCs w:val="0"/>
                <w:i w:val="0"/>
                <w:iCs w:val="0"/>
                <w:smallCaps w:val="0"/>
                <w:color w:val="000000"/>
                <w:sz w:val="24"/>
              </w:rPr>
              <w:t>Limitation: Lack of causal validation.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Direct evidence that pharmacological perturbation of these specific PTMs can reverse immunosuppression in patient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derived models or in situ HCC is missing. The dynamics and site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specificity of these modifications in humans remain unclear.</w:t>
            </w:r>
          </w:p>
        </w:tc>
        <w:tc>
          <w:tcPr>
            <w:tcW w:w="2746" w:type="dxa"/>
            <w:tcBorders>
              <w:top w:val="single" w:sz="4" w:space="0" w:color="000000"/>
            </w:tcBorders>
            <w:noWrap w:val="0"/>
            <w:tcMar>
              <w:top w:w="120" w:type="dxa"/>
              <w:left w:w="197" w:type="dxa"/>
              <w:bottom w:w="125" w:type="dxa"/>
              <w:right w:w="5"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1. Validate in immunocompetent mouse models whether OGT or LDH/MCT inhibition can remodel the SASP and enhance anti</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tumor immunity.</w:t>
            </w:r>
            <w:r>
              <w:rPr>
                <w:rFonts w:ascii="Book Antiqua" w:eastAsia="Book Antiqua" w:hAnsi="Book Antiqua" w:cs="Book Antiqua"/>
                <w:b w:val="0"/>
                <w:bCs w:val="0"/>
                <w:i w:val="0"/>
                <w:iCs w:val="0"/>
                <w:smallCaps w:val="0"/>
                <w:color w:val="000000"/>
                <w:sz w:val="24"/>
              </w:rPr>
              <w:t>2. Conduct prospective biopsy cohort studies to dynamically profile specific PTM modifications alongside local immune microenvironment evolution.</w:t>
            </w:r>
          </w:p>
        </w:tc>
      </w:tr>
      <w:tr>
        <w:tblPrEx>
          <w:tblW w:w="11616" w:type="dxa"/>
          <w:tblInd w:w="5" w:type="dxa"/>
          <w:tblCellMar>
            <w:top w:w="0" w:type="dxa"/>
            <w:left w:w="0" w:type="dxa"/>
            <w:bottom w:w="0" w:type="dxa"/>
            <w:right w:w="0" w:type="dxa"/>
          </w:tblCellMar>
        </w:tblPrEx>
        <w:tc>
          <w:tcPr>
            <w:tcW w:w="1894" w:type="dxa"/>
            <w:noWrap w:val="0"/>
            <w:tcMar>
              <w:top w:w="125" w:type="dxa"/>
              <w:left w:w="5"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Prognostic and predictive value of senescence transcriptional scores</w:t>
            </w:r>
            <w:r>
              <w:rPr>
                <w:rFonts w:ascii="Book Antiqua" w:eastAsia="Book Antiqua" w:hAnsi="Book Antiqua" w:cs="Book Antiqua"/>
                <w:b w:val="0"/>
                <w:bCs w:val="0"/>
                <w:i w:val="0"/>
                <w:iCs w:val="0"/>
                <w:smallCaps w:val="0"/>
                <w:color w:val="000000"/>
                <w:sz w:val="24"/>
              </w:rPr>
              <w:t>(CSS / SRS)</w:t>
            </w:r>
          </w:p>
        </w:tc>
        <w:tc>
          <w:tcPr>
            <w:tcW w:w="3514" w:type="dxa"/>
            <w:noWrap w:val="0"/>
            <w:tcMar>
              <w:top w:w="125"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Retrospective validation: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Scores derived from cohorts such as TCGA show prognostic value and association with immune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infiltration patterns in independent retrospective datasets[19-21, 45-48].</w:t>
            </w: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Therapy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response correlation: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Secondary analyses of published clinical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trial data suggest an association with immunotherapy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response potential[46, 48].</w:t>
            </w:r>
          </w:p>
        </w:tc>
        <w:tc>
          <w:tcPr>
            <w:tcW w:w="3502" w:type="dxa"/>
            <w:noWrap w:val="0"/>
            <w:tcMar>
              <w:top w:w="125"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Strength: Clinical association.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Robustly demonstrates prognostic and biological correlative value in retrospective data.</w:t>
            </w:r>
            <w:r>
              <w:rPr>
                <w:rFonts w:ascii="Book Antiqua" w:eastAsia="Book Antiqua" w:hAnsi="Book Antiqua" w:cs="Book Antiqua"/>
                <w:b w:val="0"/>
                <w:bCs w:val="0"/>
                <w:i w:val="0"/>
                <w:iCs w:val="0"/>
                <w:smallCaps w:val="0"/>
                <w:color w:val="000000"/>
                <w:sz w:val="24"/>
              </w:rPr>
              <w:t>Limitation: Low</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level evidence for predictive utility.</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Data supporting therapy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response prediction are largely retrospective, small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sample, or derived from secondary analyses; prospective validation with pre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specified biomarker stratification is lacking.</w:t>
            </w:r>
          </w:p>
        </w:tc>
        <w:tc>
          <w:tcPr>
            <w:tcW w:w="2746" w:type="dxa"/>
            <w:noWrap w:val="0"/>
            <w:tcMar>
              <w:top w:w="125" w:type="dxa"/>
              <w:left w:w="197" w:type="dxa"/>
              <w:bottom w:w="125" w:type="dxa"/>
              <w:right w:w="5"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1. Validate standardized senescence scores as pre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specified stratification biomarkers in prospective clinical trials.</w:t>
            </w:r>
            <w:r>
              <w:rPr>
                <w:rFonts w:ascii="Book Antiqua" w:eastAsia="Book Antiqua" w:hAnsi="Book Antiqua" w:cs="Book Antiqua"/>
                <w:b w:val="0"/>
                <w:bCs w:val="0"/>
                <w:i w:val="0"/>
                <w:iCs w:val="0"/>
                <w:smallCaps w:val="0"/>
                <w:color w:val="000000"/>
                <w:sz w:val="24"/>
              </w:rPr>
              <w:t>2. Develop simplified, quantitative assays suitable for routine clinical FFPE samples (</w:t>
            </w:r>
            <w:r>
              <w:rPr>
                <w:rFonts w:ascii="Book Antiqua" w:eastAsia="Book Antiqua" w:hAnsi="Book Antiqua" w:cs="Book Antiqua"/>
                <w:b w:val="0"/>
                <w:bCs w:val="0"/>
                <w:i/>
                <w:iCs/>
                <w:smallCaps w:val="0"/>
                <w:color w:val="000000"/>
                <w:sz w:val="24"/>
              </w:rPr>
              <w:t>e.g.</w:t>
            </w:r>
            <w:r>
              <w:rPr>
                <w:rFonts w:ascii="Book Antiqua" w:eastAsia="Book Antiqua" w:hAnsi="Book Antiqua" w:cs="Book Antiqua"/>
                <w:b w:val="0"/>
                <w:bCs w:val="0"/>
                <w:i w:val="0"/>
                <w:iCs w:val="0"/>
                <w:smallCaps w:val="0"/>
                <w:color w:val="000000"/>
                <w:sz w:val="24"/>
              </w:rPr>
              <w:t>, multi</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gene qPCR panels or protein</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marker sets).</w:t>
            </w:r>
          </w:p>
        </w:tc>
      </w:tr>
      <w:tr>
        <w:tblPrEx>
          <w:tblW w:w="11616" w:type="dxa"/>
          <w:tblInd w:w="5" w:type="dxa"/>
          <w:tblCellMar>
            <w:top w:w="0" w:type="dxa"/>
            <w:left w:w="0" w:type="dxa"/>
            <w:bottom w:w="0" w:type="dxa"/>
            <w:right w:w="0" w:type="dxa"/>
          </w:tblCellMar>
        </w:tblPrEx>
        <w:tc>
          <w:tcPr>
            <w:tcW w:w="1894" w:type="dxa"/>
            <w:noWrap w:val="0"/>
            <w:tcMar>
              <w:top w:w="125" w:type="dxa"/>
              <w:left w:w="5"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Dual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edged effect of therapy</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induced senescence (TIS)</w:t>
            </w:r>
          </w:p>
        </w:tc>
        <w:tc>
          <w:tcPr>
            <w:tcW w:w="3514" w:type="dxa"/>
            <w:noWrap w:val="0"/>
            <w:tcMar>
              <w:top w:w="125"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Preclinical models:</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 xml:space="preserve">Radiotherapy, TKIs, TACE, </w:t>
            </w:r>
            <w:r>
              <w:rPr>
                <w:rFonts w:ascii="Book Antiqua" w:eastAsia="Book Antiqua" w:hAnsi="Book Antiqua" w:cs="Book Antiqua"/>
                <w:b w:val="0"/>
                <w:bCs w:val="0"/>
                <w:i/>
                <w:iCs/>
                <w:smallCaps w:val="0"/>
                <w:color w:val="000000"/>
                <w:sz w:val="24"/>
              </w:rPr>
              <w:t>etc.</w:t>
            </w:r>
            <w:r>
              <w:rPr>
                <w:rFonts w:ascii="Book Antiqua" w:eastAsia="Book Antiqua" w:hAnsi="Book Antiqua" w:cs="Book Antiqua"/>
                <w:b w:val="0"/>
                <w:bCs w:val="0"/>
                <w:i w:val="0"/>
                <w:iCs w:val="0"/>
                <w:smallCaps w:val="0"/>
                <w:color w:val="000000"/>
                <w:sz w:val="24"/>
              </w:rPr>
              <w:t>, can induce TIS in models, with complex effects on the immune microenvironment[77-82, 85].</w:t>
            </w: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Preliminary clinical observation: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Limited patient biopsy studies indicate the presence of senescent cells and related SASP after treatment[78, 85].</w:t>
            </w:r>
          </w:p>
        </w:tc>
        <w:tc>
          <w:tcPr>
            <w:tcW w:w="3502" w:type="dxa"/>
            <w:noWrap w:val="0"/>
            <w:tcMar>
              <w:top w:w="125" w:type="dxa"/>
              <w:left w:w="197" w:type="dxa"/>
              <w:bottom w:w="125"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Strength: Mechanistically clear, preliminary clinical observation.</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The occurrence of TIS is well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documented across modalities.</w:t>
            </w:r>
            <w:r>
              <w:rPr>
                <w:rFonts w:ascii="Book Antiqua" w:eastAsia="Book Antiqua" w:hAnsi="Book Antiqua" w:cs="Book Antiqua"/>
                <w:b w:val="0"/>
                <w:bCs w:val="0"/>
                <w:i w:val="0"/>
                <w:iCs w:val="0"/>
                <w:smallCaps w:val="0"/>
                <w:color w:val="000000"/>
                <w:sz w:val="24"/>
              </w:rPr>
              <w:t>Limitation: Unknown dynamics and net effect in humans.</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Conclusions on whether TIS promotes immune clearance or drives resistance are highly model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 xml:space="preserve"> and time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point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dependent. Systematic data on the spatiotemporal evolution of TIS and its immune consequences in patients are extremely scarce.</w:t>
            </w:r>
          </w:p>
        </w:tc>
        <w:tc>
          <w:tcPr>
            <w:tcW w:w="2746" w:type="dxa"/>
            <w:noWrap w:val="0"/>
            <w:tcMar>
              <w:top w:w="125" w:type="dxa"/>
              <w:left w:w="197" w:type="dxa"/>
              <w:bottom w:w="125" w:type="dxa"/>
              <w:right w:w="5"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1. Leverage neoadjuvant therapy windows to perform serial biopsies, integrating single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cell/spatial multi</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omics to map intratumoral TIS dynamics in patients.</w:t>
            </w:r>
            <w:r>
              <w:rPr>
                <w:rFonts w:ascii="Book Antiqua" w:eastAsia="Book Antiqua" w:hAnsi="Book Antiqua" w:cs="Book Antiqua"/>
                <w:b w:val="0"/>
                <w:bCs w:val="0"/>
                <w:i w:val="0"/>
                <w:iCs w:val="0"/>
                <w:smallCaps w:val="0"/>
                <w:color w:val="000000"/>
                <w:sz w:val="24"/>
              </w:rPr>
              <w:t>2. Explore sequential “induce</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clear” timing in clinical trials (</w:t>
            </w:r>
            <w:r>
              <w:rPr>
                <w:rFonts w:ascii="Book Antiqua" w:eastAsia="Book Antiqua" w:hAnsi="Book Antiqua" w:cs="Book Antiqua"/>
                <w:b w:val="0"/>
                <w:bCs w:val="0"/>
                <w:i/>
                <w:iCs/>
                <w:smallCaps w:val="0"/>
                <w:color w:val="000000"/>
                <w:sz w:val="24"/>
              </w:rPr>
              <w:t>e.g.</w:t>
            </w:r>
            <w:r>
              <w:rPr>
                <w:rFonts w:ascii="Book Antiqua" w:eastAsia="Book Antiqua" w:hAnsi="Book Antiqua" w:cs="Book Antiqua"/>
                <w:b w:val="0"/>
                <w:bCs w:val="0"/>
                <w:i w:val="0"/>
                <w:iCs w:val="0"/>
                <w:smallCaps w:val="0"/>
                <w:color w:val="000000"/>
                <w:sz w:val="24"/>
              </w:rPr>
              <w:t>, combining PD</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1 inhibitors or senolytics within a defined window after TACE).</w:t>
            </w:r>
          </w:p>
        </w:tc>
      </w:tr>
      <w:tr>
        <w:tblPrEx>
          <w:tblW w:w="11616" w:type="dxa"/>
          <w:tblInd w:w="5" w:type="dxa"/>
          <w:tblCellMar>
            <w:top w:w="0" w:type="dxa"/>
            <w:left w:w="0" w:type="dxa"/>
            <w:bottom w:w="0" w:type="dxa"/>
            <w:right w:w="0" w:type="dxa"/>
          </w:tblCellMar>
        </w:tblPrEx>
        <w:tc>
          <w:tcPr>
            <w:tcW w:w="1894" w:type="dxa"/>
            <w:tcBorders>
              <w:bottom w:val="single" w:sz="8" w:space="0" w:color="000000"/>
            </w:tcBorders>
            <w:noWrap w:val="0"/>
            <w:tcMar>
              <w:top w:w="125" w:type="dxa"/>
              <w:left w:w="5"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PTM</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regulated nodes in canonical signaling pathways</w:t>
            </w:r>
            <w:r>
              <w:rPr>
                <w:rFonts w:ascii="Book Antiqua" w:eastAsia="Book Antiqua" w:hAnsi="Book Antiqua" w:cs="Book Antiqua"/>
                <w:b w:val="0"/>
                <w:bCs w:val="0"/>
                <w:i w:val="0"/>
                <w:iCs w:val="0"/>
                <w:smallCaps w:val="0"/>
                <w:color w:val="000000"/>
                <w:sz w:val="24"/>
              </w:rPr>
              <w:t>(p53 / NF</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κB)</w:t>
            </w:r>
          </w:p>
        </w:tc>
        <w:tc>
          <w:tcPr>
            <w:tcW w:w="3514" w:type="dxa"/>
            <w:tcBorders>
              <w:bottom w:val="single" w:sz="8" w:space="0" w:color="000000"/>
            </w:tcBorders>
            <w:noWrap w:val="0"/>
            <w:tcMar>
              <w:top w:w="125" w:type="dxa"/>
              <w:left w:w="197"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Fundamental mechanisms:</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The roles of p53 acetylation/ubiquitination[53-58, 67, 68] and NF</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κB SUMOylation/phosphorylation[90-96] in cancer</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associated senescence are well</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studied.</w:t>
            </w:r>
            <w:r>
              <w:rPr>
                <w:rFonts w:ascii="Book Antiqua" w:eastAsia="Book Antiqua" w:hAnsi="Book Antiqua" w:cs="Book Antiqua"/>
                <w:b w:val="0"/>
                <w:bCs w:val="0"/>
                <w:i w:val="0"/>
                <w:iCs w:val="0"/>
                <w:smallCaps w:val="0"/>
                <w:color w:val="000000"/>
                <w:sz w:val="24"/>
              </w:rPr>
              <w:t>•</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Exploration in HCC:</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Aberrant activation and PTM alterations of these pathways have been observed in HCC models and samples[53-58, 90-96].</w:t>
            </w:r>
          </w:p>
        </w:tc>
        <w:tc>
          <w:tcPr>
            <w:tcW w:w="3502" w:type="dxa"/>
            <w:tcBorders>
              <w:bottom w:val="single" w:sz="8" w:space="0" w:color="000000"/>
            </w:tcBorders>
            <w:noWrap w:val="0"/>
            <w:tcMar>
              <w:top w:w="125" w:type="dxa"/>
              <w:left w:w="197" w:type="dxa"/>
              <w:bottom w:w="120" w:type="dxa"/>
              <w:right w:w="197"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Strength: Mechanistically solid, HCC</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specific translation underdeveloped.</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Core regulatory mechanisms are established in cancer biology.</w:t>
            </w:r>
            <w:r>
              <w:rPr>
                <w:rFonts w:ascii="Book Antiqua" w:eastAsia="Book Antiqua" w:hAnsi="Book Antiqua" w:cs="Book Antiqua"/>
                <w:b w:val="0"/>
                <w:bCs w:val="0"/>
                <w:i w:val="0"/>
                <w:iCs w:val="0"/>
                <w:smallCaps w:val="0"/>
                <w:color w:val="000000"/>
                <w:sz w:val="24"/>
              </w:rPr>
              <w:t>Limitation: Poor understanding of context</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specific rewiring.</w:t>
            </w:r>
            <w:r>
              <w:rPr>
                <w:rFonts w:ascii="Book Antiqua" w:eastAsia="Book Antiqua" w:hAnsi="Book Antiqua" w:cs="Book Antiqua"/>
                <w:b w:val="0"/>
                <w:bCs w:val="0"/>
                <w:i w:val="0"/>
                <w:iCs w:val="0"/>
                <w:smallCaps w:val="0"/>
                <w:color w:val="000000"/>
                <w:sz w:val="24"/>
              </w:rPr>
              <w:t> </w:t>
            </w:r>
            <w:r>
              <w:rPr>
                <w:rFonts w:ascii="Book Antiqua" w:eastAsia="Book Antiqua" w:hAnsi="Book Antiqua" w:cs="Book Antiqua"/>
                <w:b w:val="0"/>
                <w:bCs w:val="0"/>
                <w:i w:val="0"/>
                <w:iCs w:val="0"/>
                <w:smallCaps w:val="0"/>
                <w:color w:val="000000"/>
                <w:sz w:val="24"/>
              </w:rPr>
              <w:t>How PTM regulation of these pathways acquires unique features in the chronic liver</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disease background of HCC, and how it interacts with the hepatic immune microenvironment, remains poorly understood. Efficacy of related targeted drugs in HCC is heterogeneous.</w:t>
            </w:r>
          </w:p>
        </w:tc>
        <w:tc>
          <w:tcPr>
            <w:tcW w:w="2746" w:type="dxa"/>
            <w:tcBorders>
              <w:bottom w:val="single" w:sz="8" w:space="0" w:color="000000"/>
            </w:tcBorders>
            <w:noWrap w:val="0"/>
            <w:tcMar>
              <w:top w:w="125" w:type="dxa"/>
              <w:left w:w="197" w:type="dxa"/>
              <w:bottom w:w="120" w:type="dxa"/>
              <w:right w:w="5" w:type="dxa"/>
            </w:tcMar>
            <w:vAlign w:val="center"/>
            <w:hideMark/>
          </w:tcPr>
          <w:p>
            <w:pPr>
              <w:widowControl/>
              <w:spacing w:before="0" w:after="0" w:line="360" w:lineRule="auto"/>
              <w:jc w:val="both"/>
              <w:rPr>
                <w:b w:val="0"/>
                <w:bCs w:val="0"/>
                <w:i w:val="0"/>
                <w:iCs w:val="0"/>
                <w:smallCaps w:val="0"/>
                <w:color w:val="000000"/>
                <w:sz w:val="24"/>
                <w:szCs w:val="24"/>
              </w:rPr>
            </w:pPr>
            <w:r>
              <w:rPr>
                <w:rFonts w:ascii="Book Antiqua" w:eastAsia="Book Antiqua" w:hAnsi="Book Antiqua" w:cs="Book Antiqua"/>
                <w:b w:val="0"/>
                <w:bCs w:val="0"/>
                <w:i w:val="0"/>
                <w:iCs w:val="0"/>
                <w:smallCaps w:val="0"/>
                <w:color w:val="000000"/>
                <w:sz w:val="24"/>
              </w:rPr>
              <w:t>1. Use HCC</w:t>
            </w:r>
            <w:r>
              <w:rPr>
                <w:rFonts w:ascii="Book Antiqua" w:eastAsia="Book Antiqua" w:hAnsi="Book Antiqua" w:cs="Book Antiqua"/>
                <w:b w:val="0"/>
                <w:bCs w:val="0"/>
                <w:i w:val="0"/>
                <w:iCs w:val="0"/>
                <w:smallCaps w:val="0"/>
                <w:color w:val="000000"/>
                <w:sz w:val="24"/>
              </w:rPr>
              <w:noBreakHyphen/>
            </w:r>
            <w:r>
              <w:rPr>
                <w:rFonts w:ascii="Book Antiqua" w:eastAsia="Book Antiqua" w:hAnsi="Book Antiqua" w:cs="Book Antiqua"/>
                <w:b w:val="0"/>
                <w:bCs w:val="0"/>
                <w:i w:val="0"/>
                <w:iCs w:val="0"/>
                <w:smallCaps w:val="0"/>
                <w:color w:val="000000"/>
                <w:sz w:val="24"/>
              </w:rPr>
              <w:t>specific models to investigate how chronic liver disease reshapes the activity and function of key PTM enzymes (</w:t>
            </w:r>
            <w:r>
              <w:rPr>
                <w:rFonts w:ascii="Book Antiqua" w:eastAsia="Book Antiqua" w:hAnsi="Book Antiqua" w:cs="Book Antiqua"/>
                <w:b w:val="0"/>
                <w:bCs w:val="0"/>
                <w:i/>
                <w:iCs/>
                <w:smallCaps w:val="0"/>
                <w:color w:val="000000"/>
                <w:sz w:val="24"/>
              </w:rPr>
              <w:t>e.g.</w:t>
            </w:r>
            <w:r>
              <w:rPr>
                <w:rFonts w:ascii="Book Antiqua" w:eastAsia="Book Antiqua" w:hAnsi="Book Antiqua" w:cs="Book Antiqua"/>
                <w:b w:val="0"/>
                <w:bCs w:val="0"/>
                <w:i w:val="0"/>
                <w:iCs w:val="0"/>
                <w:smallCaps w:val="0"/>
                <w:color w:val="000000"/>
                <w:sz w:val="24"/>
              </w:rPr>
              <w:t>, SIRT1, HDACs, SENPs).</w:t>
            </w:r>
            <w:r>
              <w:rPr>
                <w:rFonts w:ascii="Book Antiqua" w:eastAsia="Book Antiqua" w:hAnsi="Book Antiqua" w:cs="Book Antiqua"/>
                <w:b w:val="0"/>
                <w:bCs w:val="0"/>
                <w:i w:val="0"/>
                <w:iCs w:val="0"/>
                <w:smallCaps w:val="0"/>
                <w:color w:val="000000"/>
                <w:sz w:val="24"/>
              </w:rPr>
              <w:t>2. Explore rational combination strategies of drugs targeting these nodes (</w:t>
            </w:r>
            <w:r>
              <w:rPr>
                <w:rFonts w:ascii="Book Antiqua" w:eastAsia="Book Antiqua" w:hAnsi="Book Antiqua" w:cs="Book Antiqua"/>
                <w:b w:val="0"/>
                <w:bCs w:val="0"/>
                <w:i/>
                <w:iCs/>
                <w:smallCaps w:val="0"/>
                <w:color w:val="000000"/>
                <w:sz w:val="24"/>
              </w:rPr>
              <w:t>e.g.</w:t>
            </w:r>
            <w:r>
              <w:rPr>
                <w:rFonts w:ascii="Book Antiqua" w:eastAsia="Book Antiqua" w:hAnsi="Book Antiqua" w:cs="Book Antiqua"/>
                <w:b w:val="0"/>
                <w:bCs w:val="0"/>
                <w:i w:val="0"/>
                <w:iCs w:val="0"/>
                <w:smallCaps w:val="0"/>
                <w:color w:val="000000"/>
                <w:sz w:val="24"/>
              </w:rPr>
              <w:t>, HDAC inhibitors, MDM2 antagonists) with immunotherapy in the HCC context.</w:t>
            </w:r>
          </w:p>
        </w:tc>
      </w:tr>
    </w:tbl>
    <w:p/>
    <w:p>
      <w:r>
        <w:rPr>
          <w:rFonts w:ascii="Book Antiqua" w:eastAsia="Book Antiqua" w:hAnsi="Book Antiqua" w:cs="Book Antiqua"/>
          <w:sz w:val="24"/>
        </w:rPr>
        <w:t>PTM, Post</w:t>
      </w:r>
      <w:r>
        <w:rPr>
          <w:rFonts w:ascii="Book Antiqua" w:eastAsia="Book Antiqua" w:hAnsi="Book Antiqua" w:cs="Book Antiqua"/>
          <w:sz w:val="24"/>
        </w:rPr>
        <w:noBreakHyphen/>
      </w:r>
      <w:r>
        <w:rPr>
          <w:rFonts w:ascii="Book Antiqua" w:eastAsia="Book Antiqua" w:hAnsi="Book Antiqua" w:cs="Book Antiqua"/>
          <w:sz w:val="24"/>
        </w:rPr>
        <w:t>translational modification; SASP, Senescence</w:t>
      </w:r>
      <w:r>
        <w:rPr>
          <w:rFonts w:ascii="Book Antiqua" w:eastAsia="Book Antiqua" w:hAnsi="Book Antiqua" w:cs="Book Antiqua"/>
          <w:sz w:val="24"/>
        </w:rPr>
        <w:noBreakHyphen/>
      </w:r>
      <w:r>
        <w:rPr>
          <w:rFonts w:ascii="Book Antiqua" w:eastAsia="Book Antiqua" w:hAnsi="Book Antiqua" w:cs="Book Antiqua"/>
          <w:sz w:val="24"/>
        </w:rPr>
        <w:t>associated secretory phenotype; HCC, Hepatocellular carcinoma; O</w:t>
      </w:r>
      <w:r>
        <w:rPr>
          <w:rFonts w:ascii="Book Antiqua" w:eastAsia="Book Antiqua" w:hAnsi="Book Antiqua" w:cs="Book Antiqua"/>
          <w:sz w:val="24"/>
        </w:rPr>
        <w:noBreakHyphen/>
      </w:r>
      <w:r>
        <w:rPr>
          <w:rFonts w:ascii="Book Antiqua" w:eastAsia="Book Antiqua" w:hAnsi="Book Antiqua" w:cs="Book Antiqua"/>
          <w:sz w:val="24"/>
        </w:rPr>
        <w:t>GlcNAcylation, O</w:t>
      </w:r>
      <w:r>
        <w:rPr>
          <w:rFonts w:ascii="Book Antiqua" w:eastAsia="Book Antiqua" w:hAnsi="Book Antiqua" w:cs="Book Antiqua"/>
          <w:sz w:val="24"/>
        </w:rPr>
        <w:noBreakHyphen/>
      </w:r>
      <w:r>
        <w:rPr>
          <w:rFonts w:ascii="Book Antiqua" w:eastAsia="Book Antiqua" w:hAnsi="Book Antiqua" w:cs="Book Antiqua"/>
          <w:sz w:val="24"/>
        </w:rPr>
        <w:t>linked N</w:t>
      </w:r>
      <w:r>
        <w:rPr>
          <w:rFonts w:ascii="Book Antiqua" w:eastAsia="Book Antiqua" w:hAnsi="Book Antiqua" w:cs="Book Antiqua"/>
          <w:sz w:val="24"/>
        </w:rPr>
        <w:noBreakHyphen/>
      </w:r>
      <w:r>
        <w:rPr>
          <w:rFonts w:ascii="Book Antiqua" w:eastAsia="Book Antiqua" w:hAnsi="Book Antiqua" w:cs="Book Antiqua"/>
          <w:sz w:val="24"/>
        </w:rPr>
        <w:t>acetylglucosamine modification; LDH, Lactate dehydrogenase; MCT, Monocarboxylate transporter; OGT, O</w:t>
      </w:r>
      <w:r>
        <w:rPr>
          <w:rFonts w:ascii="Book Antiqua" w:eastAsia="Book Antiqua" w:hAnsi="Book Antiqua" w:cs="Book Antiqua"/>
          <w:sz w:val="24"/>
        </w:rPr>
        <w:noBreakHyphen/>
      </w:r>
      <w:r>
        <w:rPr>
          <w:rFonts w:ascii="Book Antiqua" w:eastAsia="Book Antiqua" w:hAnsi="Book Antiqua" w:cs="Book Antiqua"/>
          <w:sz w:val="24"/>
        </w:rPr>
        <w:t>linked N</w:t>
      </w:r>
      <w:r>
        <w:rPr>
          <w:rFonts w:ascii="Book Antiqua" w:eastAsia="Book Antiqua" w:hAnsi="Book Antiqua" w:cs="Book Antiqua"/>
          <w:sz w:val="24"/>
        </w:rPr>
        <w:noBreakHyphen/>
      </w:r>
      <w:r>
        <w:rPr>
          <w:rFonts w:ascii="Book Antiqua" w:eastAsia="Book Antiqua" w:hAnsi="Book Antiqua" w:cs="Book Antiqua"/>
          <w:sz w:val="24"/>
        </w:rPr>
        <w:t>acetylglucosamine transferase; CSS, Cellular senescence score; SRS, Senescence</w:t>
      </w:r>
      <w:r>
        <w:rPr>
          <w:rFonts w:ascii="Book Antiqua" w:eastAsia="Book Antiqua" w:hAnsi="Book Antiqua" w:cs="Book Antiqua"/>
          <w:sz w:val="24"/>
        </w:rPr>
        <w:noBreakHyphen/>
      </w:r>
      <w:r>
        <w:rPr>
          <w:rFonts w:ascii="Book Antiqua" w:eastAsia="Book Antiqua" w:hAnsi="Book Antiqua" w:cs="Book Antiqua"/>
          <w:sz w:val="24"/>
        </w:rPr>
        <w:t>related signature; TCGA, The Cancer Genome Atlas; FFPE, Formalin</w:t>
      </w:r>
      <w:r>
        <w:rPr>
          <w:rFonts w:ascii="Book Antiqua" w:eastAsia="Book Antiqua" w:hAnsi="Book Antiqua" w:cs="Book Antiqua"/>
          <w:sz w:val="24"/>
        </w:rPr>
        <w:noBreakHyphen/>
      </w:r>
      <w:r>
        <w:rPr>
          <w:rFonts w:ascii="Book Antiqua" w:eastAsia="Book Antiqua" w:hAnsi="Book Antiqua" w:cs="Book Antiqua"/>
          <w:sz w:val="24"/>
        </w:rPr>
        <w:t>fixed paraffin</w:t>
      </w:r>
      <w:r>
        <w:rPr>
          <w:rFonts w:ascii="Book Antiqua" w:eastAsia="Book Antiqua" w:hAnsi="Book Antiqua" w:cs="Book Antiqua"/>
          <w:sz w:val="24"/>
        </w:rPr>
        <w:noBreakHyphen/>
      </w:r>
      <w:r>
        <w:rPr>
          <w:rFonts w:ascii="Book Antiqua" w:eastAsia="Book Antiqua" w:hAnsi="Book Antiqua" w:cs="Book Antiqua"/>
          <w:sz w:val="24"/>
        </w:rPr>
        <w:t>embedded; qPCR, Quantitative polymerase chain reaction; TIS, Therapy</w:t>
      </w:r>
      <w:r>
        <w:rPr>
          <w:rFonts w:ascii="Book Antiqua" w:eastAsia="Book Antiqua" w:hAnsi="Book Antiqua" w:cs="Book Antiqua"/>
          <w:sz w:val="24"/>
        </w:rPr>
        <w:noBreakHyphen/>
      </w:r>
      <w:r>
        <w:rPr>
          <w:rFonts w:ascii="Book Antiqua" w:eastAsia="Book Antiqua" w:hAnsi="Book Antiqua" w:cs="Book Antiqua"/>
          <w:sz w:val="24"/>
        </w:rPr>
        <w:t>induced senescence; TKI, Tyrosine kinase inhibitor; TACE, Transarterial chemoembolization; NF</w:t>
      </w:r>
      <w:r>
        <w:rPr>
          <w:rFonts w:ascii="Book Antiqua" w:eastAsia="Book Antiqua" w:hAnsi="Book Antiqua" w:cs="Book Antiqua"/>
          <w:sz w:val="24"/>
        </w:rPr>
        <w:noBreakHyphen/>
      </w:r>
      <w:r>
        <w:rPr>
          <w:rFonts w:ascii="Book Antiqua" w:eastAsia="Book Antiqua" w:hAnsi="Book Antiqua" w:cs="Book Antiqua"/>
          <w:sz w:val="24"/>
        </w:rPr>
        <w:t>κB, Nuclear factor kappa</w:t>
      </w:r>
      <w:r>
        <w:rPr>
          <w:rFonts w:ascii="Book Antiqua" w:eastAsia="Book Antiqua" w:hAnsi="Book Antiqua" w:cs="Book Antiqua"/>
          <w:sz w:val="24"/>
        </w:rPr>
        <w:noBreakHyphen/>
      </w:r>
      <w:r>
        <w:rPr>
          <w:rFonts w:ascii="Book Antiqua" w:eastAsia="Book Antiqua" w:hAnsi="Book Antiqua" w:cs="Book Antiqua"/>
          <w:sz w:val="24"/>
        </w:rPr>
        <w:t>light</w:t>
      </w:r>
      <w:r>
        <w:rPr>
          <w:rFonts w:ascii="Book Antiqua" w:eastAsia="Book Antiqua" w:hAnsi="Book Antiqua" w:cs="Book Antiqua"/>
          <w:sz w:val="24"/>
        </w:rPr>
        <w:noBreakHyphen/>
      </w:r>
      <w:r>
        <w:rPr>
          <w:rFonts w:ascii="Book Antiqua" w:eastAsia="Book Antiqua" w:hAnsi="Book Antiqua" w:cs="Book Antiqua"/>
          <w:sz w:val="24"/>
        </w:rPr>
        <w:t>chain</w:t>
      </w:r>
      <w:r>
        <w:rPr>
          <w:rFonts w:ascii="Book Antiqua" w:eastAsia="Book Antiqua" w:hAnsi="Book Antiqua" w:cs="Book Antiqua"/>
          <w:sz w:val="24"/>
        </w:rPr>
        <w:noBreakHyphen/>
      </w:r>
      <w:r>
        <w:rPr>
          <w:rFonts w:ascii="Book Antiqua" w:eastAsia="Book Antiqua" w:hAnsi="Book Antiqua" w:cs="Book Antiqua"/>
          <w:sz w:val="24"/>
        </w:rPr>
        <w:t>enhancer of activated B cells; HDAC, Histone deacetylase; SENP, Sentrin/SUMO</w:t>
      </w:r>
      <w:r>
        <w:rPr>
          <w:rFonts w:ascii="Book Antiqua" w:eastAsia="Book Antiqua" w:hAnsi="Book Antiqua" w:cs="Book Antiqua"/>
          <w:sz w:val="24"/>
        </w:rPr>
        <w:noBreakHyphen/>
      </w:r>
      <w:r>
        <w:rPr>
          <w:rFonts w:ascii="Book Antiqua" w:eastAsia="Book Antiqua" w:hAnsi="Book Antiqua" w:cs="Book Antiqua"/>
          <w:sz w:val="24"/>
        </w:rPr>
        <w:t>specific protease</w:t>
      </w:r>
    </w:p>
    <w:p/>
    <w:sectPr>
      <w:type w:val="nextPag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22605</Words>
  <Characters>141616</Characters>
  <Application>Microsoft Office Word</Application>
  <DocSecurity>0</DocSecurity>
  <Lines>1</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