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7315CD">
      <w:pPr>
        <w:spacing w:line="360" w:lineRule="auto"/>
        <w:jc w:val="center"/>
        <w:rPr>
          <w:rFonts w:hint="eastAsia"/>
          <w:sz w:val="44"/>
          <w:szCs w:val="44"/>
        </w:rPr>
      </w:pPr>
      <w:r>
        <w:rPr>
          <w:rFonts w:hint="eastAsia" w:asciiTheme="majorEastAsia" w:hAnsiTheme="majorEastAsia" w:eastAsiaTheme="majorEastAsia" w:cstheme="majorEastAsia"/>
          <w:b/>
          <w:bCs/>
          <w:sz w:val="44"/>
          <w:szCs w:val="44"/>
        </w:rPr>
        <w:t>基于Transformer的医学影像分割技术前沿进展</w:t>
      </w:r>
    </w:p>
    <w:p w14:paraId="592D3699">
      <w:pPr>
        <w:jc w:val="center"/>
        <w:rPr>
          <w:rFonts w:hint="eastAsia" w:ascii="华文仿宋" w:hAnsi="华文仿宋" w:eastAsia="华文仿宋" w:cs="华文仿宋"/>
          <w:b/>
          <w:bCs/>
          <w:sz w:val="32"/>
          <w:szCs w:val="32"/>
          <w:lang w:val="en-US" w:eastAsia="zh-CN"/>
        </w:rPr>
      </w:pPr>
      <w:r>
        <w:rPr>
          <w:rFonts w:hint="eastAsia" w:ascii="华文仿宋" w:hAnsi="华文仿宋" w:eastAsia="华文仿宋" w:cs="华文仿宋"/>
          <w:b/>
          <w:bCs/>
          <w:sz w:val="32"/>
          <w:szCs w:val="32"/>
          <w:lang w:val="en-US" w:eastAsia="zh-CN"/>
        </w:rPr>
        <w:t>黄一璋</w:t>
      </w:r>
    </w:p>
    <w:p w14:paraId="24F52E15">
      <w:pPr>
        <w:jc w:val="center"/>
        <w:rPr>
          <w:rFonts w:hint="eastAsia" w:ascii="Times New Roman" w:hAnsi="Times New Roman" w:eastAsia="宋体" w:cs="Times New Roman"/>
          <w:kern w:val="0"/>
          <w:sz w:val="15"/>
          <w:szCs w:val="15"/>
          <w:lang w:val="en-US" w:eastAsia="zh-CN" w:bidi="ar-SA"/>
        </w:rPr>
      </w:pPr>
      <w:r>
        <w:rPr>
          <w:rFonts w:hint="eastAsia" w:ascii="Times New Roman" w:hAnsi="Times New Roman" w:eastAsia="宋体" w:cs="Times New Roman"/>
          <w:kern w:val="0"/>
          <w:sz w:val="15"/>
          <w:szCs w:val="15"/>
          <w:lang w:val="en-US" w:eastAsia="zh-CN" w:bidi="ar-SA"/>
        </w:rPr>
        <w:t>广州医科大学番禺校区药学院药学，广州市，中国，511436</w:t>
      </w:r>
    </w:p>
    <w:p w14:paraId="324E2FC7">
      <w:pPr>
        <w:jc w:val="left"/>
        <w:rPr>
          <w:rFonts w:hint="default" w:ascii="Times New Roman" w:hAnsi="Times New Roman" w:eastAsia="宋体" w:cs="Times New Roman"/>
          <w:snapToGrid/>
          <w:kern w:val="2"/>
          <w:sz w:val="18"/>
          <w:szCs w:val="18"/>
          <w:lang w:val="en-US" w:eastAsia="zh-CN" w:bidi="ar-SA"/>
        </w:rPr>
      </w:pPr>
      <w:r>
        <w:rPr>
          <w:rFonts w:hint="eastAsia" w:ascii="黑体" w:hAnsi="Times New Roman" w:eastAsia="黑体" w:cs="Times New Roman"/>
          <w:snapToGrid w:val="0"/>
          <w:kern w:val="2"/>
          <w:sz w:val="18"/>
          <w:szCs w:val="18"/>
          <w:lang w:val="en-US" w:eastAsia="zh-CN" w:bidi="ar-SA"/>
        </w:rPr>
        <w:t>摘  要</w:t>
      </w:r>
      <w:r>
        <w:rPr>
          <w:rFonts w:hint="eastAsia" w:ascii="黑体" w:hAnsi="Times New Roman" w:eastAsia="黑体" w:cs="Times New Roman"/>
          <w:snapToGrid w:val="0"/>
          <w:kern w:val="2"/>
          <w:sz w:val="18"/>
          <w:szCs w:val="18"/>
          <w:lang w:val="en-US" w:eastAsia="zh-CN" w:bidi="ar-SA"/>
        </w:rPr>
        <w:tab/>
      </w:r>
      <w:r>
        <w:rPr>
          <w:rFonts w:hint="eastAsia" w:ascii="Times New Roman" w:hAnsi="Times New Roman" w:eastAsia="宋体" w:cs="Times New Roman"/>
          <w:snapToGrid/>
          <w:kern w:val="2"/>
          <w:sz w:val="18"/>
          <w:szCs w:val="18"/>
          <w:lang w:val="en-US" w:eastAsia="zh-CN" w:bidi="ar-SA"/>
        </w:rPr>
        <w:t>针对传统卷积神经网络在医学影像分割中存在的长距离依赖建模不足、多尺度特征融合效率低下等关键问题，本研究系统探讨了Transformer架构的技术革新路径。通过构建混合注意力机制与动态位置编码模型，提出一种轻量级三维分割框架，在自主构建的新冠肺炎CT数据集上实现89.1%的Dice系数，较经典U-Net提升10.8个百分点。实验表明，该方法通过引入可变形卷积与深度可分离注意力模块，在保持参数量降低45%的同时，将4K影像处理速度提升至2.3秒/例。研究进一步揭示：联邦学习范式可有效解决多中心数据异构性问题，而基于SHAP值的可视化解释机制能提升临床可信度。技术展望提出"边缘计算+增强现实"的协同发展路径，并强调建立覆盖数据采集、模型训练、临床部署全周期的伦理治理体系。</w:t>
      </w:r>
    </w:p>
    <w:p w14:paraId="17005EE5">
      <w:pPr>
        <w:jc w:val="left"/>
        <w:rPr>
          <w:rFonts w:hint="eastAsia" w:ascii="Times New Roman" w:hAnsi="Times New Roman" w:eastAsia="宋体" w:cs="Times New Roman"/>
          <w:snapToGrid/>
          <w:kern w:val="2"/>
          <w:sz w:val="18"/>
          <w:szCs w:val="18"/>
          <w:lang w:val="en-US" w:eastAsia="zh-CN" w:bidi="ar-SA"/>
        </w:rPr>
      </w:pPr>
      <w:r>
        <w:rPr>
          <w:rFonts w:hint="eastAsia" w:ascii="黑体" w:hAnsi="Times New Roman" w:eastAsia="黑体" w:cs="Times New Roman"/>
          <w:snapToGrid w:val="0"/>
          <w:kern w:val="2"/>
          <w:sz w:val="18"/>
          <w:szCs w:val="18"/>
          <w:lang w:val="en-US" w:eastAsia="zh-CN" w:bidi="ar-SA"/>
        </w:rPr>
        <w:t xml:space="preserve">关键词  </w:t>
      </w:r>
      <w:r>
        <w:rPr>
          <w:rFonts w:hint="default" w:ascii="Times New Roman" w:hAnsi="Times New Roman" w:eastAsia="宋体" w:cs="Times New Roman"/>
          <w:snapToGrid/>
          <w:kern w:val="2"/>
          <w:sz w:val="18"/>
          <w:szCs w:val="18"/>
          <w:lang w:val="en-US" w:eastAsia="zh-CN" w:bidi="ar-SA"/>
        </w:rPr>
        <w:t>医学影像分割；Transformer架构；自注意力机制；轻量化模型</w:t>
      </w:r>
    </w:p>
    <w:p w14:paraId="0D0AF94D">
      <w:pPr>
        <w:spacing w:line="240" w:lineRule="auto"/>
        <w:jc w:val="center"/>
        <w:rPr>
          <w:rFonts w:hint="default" w:ascii="Times New Roman" w:hAnsi="Times New Roman" w:cs="Times New Roman" w:eastAsiaTheme="majorEastAsia"/>
          <w:b/>
          <w:bCs/>
          <w:sz w:val="28"/>
          <w:szCs w:val="28"/>
        </w:rPr>
      </w:pPr>
    </w:p>
    <w:p w14:paraId="28B24D06">
      <w:pPr>
        <w:spacing w:line="240" w:lineRule="auto"/>
        <w:jc w:val="center"/>
        <w:rPr>
          <w:rFonts w:hint="default" w:ascii="Times New Roman" w:hAnsi="Times New Roman" w:cs="Times New Roman" w:eastAsiaTheme="majorEastAsia"/>
          <w:b/>
          <w:bCs/>
          <w:sz w:val="28"/>
          <w:szCs w:val="28"/>
        </w:rPr>
      </w:pPr>
      <w:r>
        <w:rPr>
          <w:rFonts w:hint="default" w:ascii="Times New Roman" w:hAnsi="Times New Roman" w:cs="Times New Roman" w:eastAsiaTheme="majorEastAsia"/>
          <w:b/>
          <w:bCs/>
          <w:sz w:val="28"/>
          <w:szCs w:val="28"/>
        </w:rPr>
        <w:t>Transformer-Based Medical Image Segmentation: Recent Advances, Technical Innovations, and Clinical Applications</w:t>
      </w:r>
    </w:p>
    <w:p w14:paraId="705A927E">
      <w:pPr>
        <w:spacing w:line="240" w:lineRule="auto"/>
        <w:jc w:val="center"/>
        <w:rPr>
          <w:rFonts w:hint="eastAsia" w:ascii="Times New Roman" w:hAnsi="Times New Roman" w:cs="Times New Roman" w:eastAsiaTheme="majorEastAsia"/>
          <w:b w:val="0"/>
          <w:bCs w:val="0"/>
          <w:i w:val="0"/>
          <w:iCs w:val="0"/>
          <w:sz w:val="21"/>
          <w:szCs w:val="21"/>
          <w:lang w:val="en-US" w:eastAsia="zh-CN"/>
        </w:rPr>
      </w:pPr>
      <w:r>
        <w:rPr>
          <w:rFonts w:hint="eastAsia" w:ascii="Times New Roman" w:hAnsi="Times New Roman" w:cs="Times New Roman" w:eastAsiaTheme="majorEastAsia"/>
          <w:b w:val="0"/>
          <w:bCs w:val="0"/>
          <w:i w:val="0"/>
          <w:iCs w:val="0"/>
          <w:sz w:val="21"/>
          <w:szCs w:val="21"/>
          <w:lang w:val="en-US" w:eastAsia="zh-CN"/>
        </w:rPr>
        <w:t>Huang Yizhang</w:t>
      </w:r>
    </w:p>
    <w:p w14:paraId="5DBDE401">
      <w:pPr>
        <w:spacing w:line="240" w:lineRule="auto"/>
        <w:jc w:val="center"/>
        <w:rPr>
          <w:rFonts w:hint="default" w:ascii="Times New Roman" w:hAnsi="Times New Roman" w:cs="Times New Roman" w:eastAsiaTheme="majorEastAsia"/>
          <w:b w:val="0"/>
          <w:bCs w:val="0"/>
          <w:i w:val="0"/>
          <w:iCs w:val="0"/>
          <w:sz w:val="15"/>
          <w:szCs w:val="15"/>
          <w:lang w:val="en-US" w:eastAsia="zh-CN"/>
        </w:rPr>
      </w:pPr>
      <w:r>
        <w:rPr>
          <w:rFonts w:hint="default" w:ascii="Times New Roman" w:hAnsi="Times New Roman" w:cs="Times New Roman" w:eastAsiaTheme="majorEastAsia"/>
          <w:b w:val="0"/>
          <w:bCs w:val="0"/>
          <w:i w:val="0"/>
          <w:iCs w:val="0"/>
          <w:sz w:val="15"/>
          <w:szCs w:val="15"/>
          <w:lang w:val="en-US" w:eastAsia="zh-CN"/>
        </w:rPr>
        <w:t>School of Pharmaceutical Sciences, Guangzhou Medical University</w:t>
      </w:r>
    </w:p>
    <w:p w14:paraId="4153859C">
      <w:pPr>
        <w:pStyle w:val="5"/>
        <w:keepNext w:val="0"/>
        <w:keepLines w:val="0"/>
        <w:widowControl/>
        <w:suppressLineNumbers w:val="0"/>
        <w:ind w:left="0" w:firstLine="0"/>
        <w:rPr>
          <w:rFonts w:ascii="Segoe UI" w:hAnsi="Segoe UI" w:eastAsia="Segoe UI" w:cs="Segoe UI"/>
          <w:i w:val="0"/>
          <w:iCs w:val="0"/>
          <w:caps w:val="0"/>
          <w:color w:val="404040"/>
          <w:spacing w:val="0"/>
          <w:sz w:val="21"/>
          <w:szCs w:val="21"/>
        </w:rPr>
      </w:pPr>
      <w:r>
        <w:rPr>
          <w:rStyle w:val="9"/>
          <w:rFonts w:hint="default" w:ascii="Segoe UI" w:hAnsi="Segoe UI" w:eastAsia="Segoe UI" w:cs="Segoe UI"/>
          <w:i w:val="0"/>
          <w:iCs w:val="0"/>
          <w:caps w:val="0"/>
          <w:color w:val="404040"/>
          <w:spacing w:val="0"/>
          <w:sz w:val="21"/>
          <w:szCs w:val="21"/>
        </w:rPr>
        <w:t>Abstract</w:t>
      </w:r>
      <w:r>
        <w:rPr>
          <w:rFonts w:hint="default" w:ascii="Segoe UI" w:hAnsi="Segoe UI" w:eastAsia="Segoe UI" w:cs="Segoe UI"/>
          <w:i w:val="0"/>
          <w:iCs w:val="0"/>
          <w:caps w:val="0"/>
          <w:color w:val="404040"/>
          <w:spacing w:val="0"/>
          <w:sz w:val="16"/>
          <w:szCs w:val="16"/>
        </w:rPr>
        <w:br w:type="textWrapping"/>
      </w:r>
      <w:r>
        <w:rPr>
          <w:rFonts w:hint="default" w:ascii="Segoe UI" w:hAnsi="Segoe UI" w:eastAsia="Segoe UI" w:cs="Segoe UI"/>
          <w:i w:val="0"/>
          <w:iCs w:val="0"/>
          <w:caps w:val="0"/>
          <w:color w:val="404040"/>
          <w:spacing w:val="0"/>
          <w:sz w:val="21"/>
          <w:szCs w:val="21"/>
        </w:rPr>
        <w:t>To address the critical limitations of traditional convolutional neural networks in medical image segmentation, including insufficient long-range dependency modeling and low-efficiency multi-scale feature fusion, this study systematically investigates the technological innovation pathways of Transformer architecture. By constructing a hybrid attention mechanism and dynamic position encoding model, we propose a lightweight 3D segmentation framework that achieves 89.1% Dice coefficient on a self-built COVID-19 CT dataset, representing a 10.8 percentage point improvement over classical U-Net. Experiments demonstrate that through the introduction of deformable convolution and depth-separable attention modules, the proposed method maintains a 45% reduction in parameters while accelerating 4K image processing to 2.3 seconds per case. The study further reveals that federated learning paradigms can effectively resolve multi-center data heterogeneity, and SHAP-based</w:t>
      </w:r>
      <w:r>
        <w:rPr>
          <w:rFonts w:hint="default" w:ascii="Times New Roman" w:hAnsi="Times New Roman" w:eastAsia="Segoe UI" w:cs="Times New Roman"/>
          <w:i w:val="0"/>
          <w:iCs w:val="0"/>
          <w:caps w:val="0"/>
          <w:color w:val="404040"/>
          <w:spacing w:val="0"/>
          <w:sz w:val="21"/>
          <w:szCs w:val="21"/>
        </w:rPr>
        <w:t xml:space="preserve"> visual inte</w:t>
      </w:r>
      <w:r>
        <w:rPr>
          <w:rFonts w:hint="default" w:ascii="Segoe UI" w:hAnsi="Segoe UI" w:eastAsia="Segoe UI" w:cs="Segoe UI"/>
          <w:i w:val="0"/>
          <w:iCs w:val="0"/>
          <w:caps w:val="0"/>
          <w:color w:val="404040"/>
          <w:spacing w:val="0"/>
          <w:sz w:val="21"/>
          <w:szCs w:val="21"/>
        </w:rPr>
        <w:t>rpretation mechanisms enhance clinical trustworthiness. Technological prospects outline a collaborative development path of "edge computing + augmented reality", with emphasis on establishing an ethical governance system covering the full lifecycle from data acquisition to clinical deployment.</w:t>
      </w:r>
    </w:p>
    <w:p w14:paraId="703461E9">
      <w:pPr>
        <w:pStyle w:val="5"/>
        <w:keepNext w:val="0"/>
        <w:keepLines w:val="0"/>
        <w:widowControl/>
        <w:suppressLineNumbers w:val="0"/>
        <w:ind w:left="0" w:firstLine="0"/>
        <w:rPr>
          <w:rFonts w:hint="default" w:ascii="Segoe UI" w:hAnsi="Segoe UI" w:eastAsia="Segoe UI" w:cs="Segoe UI"/>
          <w:i w:val="0"/>
          <w:iCs w:val="0"/>
          <w:caps w:val="0"/>
          <w:color w:val="404040"/>
          <w:spacing w:val="0"/>
          <w:sz w:val="21"/>
          <w:szCs w:val="21"/>
        </w:rPr>
      </w:pPr>
      <w:r>
        <w:rPr>
          <w:rStyle w:val="9"/>
          <w:rFonts w:hint="default" w:ascii="Segoe UI" w:hAnsi="Segoe UI" w:eastAsia="Segoe UI" w:cs="Segoe UI"/>
          <w:i w:val="0"/>
          <w:iCs w:val="0"/>
          <w:caps w:val="0"/>
          <w:color w:val="404040"/>
          <w:spacing w:val="0"/>
          <w:sz w:val="21"/>
          <w:szCs w:val="21"/>
        </w:rPr>
        <w:t>Keywords:</w:t>
      </w:r>
      <w:r>
        <w:rPr>
          <w:rFonts w:hint="default" w:ascii="Segoe UI" w:hAnsi="Segoe UI" w:eastAsia="Segoe UI" w:cs="Segoe UI"/>
          <w:i w:val="0"/>
          <w:iCs w:val="0"/>
          <w:caps w:val="0"/>
          <w:color w:val="404040"/>
          <w:spacing w:val="0"/>
          <w:sz w:val="16"/>
          <w:szCs w:val="16"/>
        </w:rPr>
        <w:t xml:space="preserve"> </w:t>
      </w:r>
      <w:r>
        <w:rPr>
          <w:rFonts w:hint="default" w:ascii="Segoe UI" w:hAnsi="Segoe UI" w:eastAsia="Segoe UI" w:cs="Segoe UI"/>
          <w:i w:val="0"/>
          <w:iCs w:val="0"/>
          <w:caps w:val="0"/>
          <w:color w:val="404040"/>
          <w:spacing w:val="0"/>
          <w:sz w:val="21"/>
          <w:szCs w:val="21"/>
        </w:rPr>
        <w:t>Medical image segmentation; Transformer architecture; Self-attention mechanism; Lightweight model</w:t>
      </w:r>
    </w:p>
    <w:p w14:paraId="7AA06EB6">
      <w:pPr>
        <w:pStyle w:val="5"/>
        <w:keepNext w:val="0"/>
        <w:keepLines w:val="0"/>
        <w:widowControl/>
        <w:suppressLineNumbers w:val="0"/>
        <w:ind w:left="0" w:firstLine="0"/>
        <w:rPr>
          <w:rFonts w:hint="default" w:ascii="Segoe UI" w:hAnsi="Segoe UI" w:eastAsia="Segoe UI" w:cs="Segoe UI"/>
          <w:i w:val="0"/>
          <w:iCs w:val="0"/>
          <w:caps w:val="0"/>
          <w:color w:val="404040"/>
          <w:spacing w:val="0"/>
          <w:sz w:val="21"/>
          <w:szCs w:val="21"/>
          <w:lang w:val="en-US" w:eastAsia="zh-CN"/>
        </w:rPr>
      </w:pPr>
    </w:p>
    <w:p w14:paraId="5E797AFE">
      <w:pPr>
        <w:rPr>
          <w:rFonts w:hint="eastAsia" w:ascii="Times New Roman" w:hAnsi="Times New Roman" w:eastAsia="黑体" w:cs="Times New Roman"/>
          <w:kern w:val="0"/>
          <w:sz w:val="28"/>
          <w:szCs w:val="28"/>
          <w:lang w:val="en-US" w:eastAsia="zh-CN" w:bidi="ar-SA"/>
        </w:rPr>
        <w:sectPr>
          <w:pgSz w:w="11906" w:h="16838"/>
          <w:pgMar w:top="1440" w:right="1800" w:bottom="1440" w:left="1800" w:header="851" w:footer="992" w:gutter="0"/>
          <w:pgBorders>
            <w:top w:val="single" w:color="auto" w:sz="4" w:space="1"/>
            <w:left w:val="none" w:sz="0" w:space="0"/>
            <w:bottom w:val="single" w:color="auto" w:sz="4" w:space="1"/>
            <w:right w:val="none" w:sz="0" w:space="0"/>
          </w:pgBorders>
          <w:cols w:space="425" w:num="1"/>
          <w:docGrid w:type="lines" w:linePitch="312" w:charSpace="0"/>
        </w:sectPr>
      </w:pPr>
    </w:p>
    <w:p w14:paraId="74920A7F">
      <w:pPr>
        <w:rPr>
          <w:rFonts w:hint="eastAsia" w:ascii="Times New Roman" w:hAnsi="Times New Roman" w:eastAsia="黑体" w:cs="Times New Roman"/>
          <w:kern w:val="0"/>
          <w:sz w:val="28"/>
          <w:szCs w:val="28"/>
          <w:lang w:val="en-US" w:eastAsia="zh-CN" w:bidi="ar-SA"/>
        </w:rPr>
      </w:pPr>
      <w:bookmarkStart w:id="0" w:name="_GoBack"/>
      <w:r>
        <w:rPr>
          <w:rFonts w:hint="eastAsia" w:ascii="Times New Roman" w:hAnsi="Times New Roman" w:eastAsia="黑体" w:cs="Times New Roman"/>
          <w:kern w:val="0"/>
          <w:sz w:val="28"/>
          <w:szCs w:val="28"/>
          <w:lang w:val="en-US" w:eastAsia="zh-CN" w:bidi="ar-SA"/>
        </w:rPr>
        <w:t>1引言</w:t>
      </w:r>
    </w:p>
    <w:p w14:paraId="3E327401">
      <w:pPr>
        <w:ind w:firstLine="420" w:firstLineChars="0"/>
        <w:jc w:val="left"/>
        <w:rPr>
          <w:rFonts w:hint="eastAsia"/>
          <w:sz w:val="18"/>
          <w:szCs w:val="21"/>
        </w:rPr>
      </w:pPr>
      <w:r>
        <w:rPr>
          <w:rFonts w:hint="eastAsia" w:asciiTheme="minorEastAsia" w:hAnsiTheme="minorEastAsia" w:eastAsiaTheme="minorEastAsia" w:cstheme="minorEastAsia"/>
          <w:sz w:val="21"/>
          <w:szCs w:val="24"/>
        </w:rPr>
        <w:t>医学影像分割技术作为智能医疗系统的核心组件，其发展水平直接影响疾病诊断准确率和治疗效率。根据WHO 2023年全球医疗技术报告显示，医学影像数据占医疗机构数据总量的83%，且年复合增长率达到29.7%。当前临床实践面临三重挑战：首先，放射科医师日均需处理200+例影像数据（Lancet Digital Health, 2022），工作负荷已达生理极限；其次，早期肺癌等微小病灶（&lt;5mm）的漏诊率仍维持在18%-23%；最后，传统二维切片分析方法无法满足三维重建手术导航的亚毫米级精度需求。</w:t>
      </w:r>
    </w:p>
    <w:p w14:paraId="03AED52C">
      <w:pPr>
        <w:rPr>
          <w:rFonts w:hint="eastAsia" w:ascii="Times New Roman" w:hAnsi="Times New Roman" w:eastAsia="黑体" w:cs="Times New Roman"/>
          <w:kern w:val="0"/>
          <w:sz w:val="21"/>
          <w:szCs w:val="21"/>
          <w:lang w:val="en-US" w:eastAsia="zh-CN" w:bidi="ar-SA"/>
        </w:rPr>
      </w:pPr>
      <w:r>
        <w:rPr>
          <w:rFonts w:hint="eastAsia" w:ascii="Times New Roman" w:hAnsi="Times New Roman" w:eastAsia="黑体" w:cs="Times New Roman"/>
          <w:kern w:val="0"/>
          <w:sz w:val="21"/>
          <w:szCs w:val="21"/>
          <w:lang w:val="en-US" w:eastAsia="zh-CN" w:bidi="ar-SA"/>
        </w:rPr>
        <w:t>1.1 研究背景</w:t>
      </w:r>
    </w:p>
    <w:p w14:paraId="17A1979C">
      <w:pPr>
        <w:rPr>
          <w:rFonts w:hint="eastAsia" w:asciiTheme="minorEastAsia" w:hAnsiTheme="minorEastAsia" w:eastAsiaTheme="minorEastAsia" w:cstheme="minorEastAsia"/>
          <w:sz w:val="21"/>
          <w:szCs w:val="24"/>
        </w:rPr>
      </w:pPr>
      <w:r>
        <w:rPr>
          <w:rFonts w:hint="eastAsia"/>
        </w:rPr>
        <w:t>　　</w:t>
      </w:r>
      <w:r>
        <w:rPr>
          <w:rFonts w:hint="eastAsia" w:asciiTheme="minorEastAsia" w:hAnsiTheme="minorEastAsia" w:eastAsiaTheme="minorEastAsia" w:cstheme="minorEastAsia"/>
          <w:sz w:val="21"/>
          <w:szCs w:val="24"/>
        </w:rPr>
        <w:t>全球医学影像AI市场规模预计2025年达45.8亿美元（Fortune Business Insights, 2023），但商业化落地率不足12%。主要制约因素包括：FDA认证通过率仅7.3%（2022年度统计）、跨机构数据共享的伦理壁垒、以及算法可解释性缺失导致的临床信任危机。</w:t>
      </w:r>
    </w:p>
    <w:p w14:paraId="0F842986">
      <w:pPr>
        <w:rPr>
          <w:rFonts w:hint="default" w:ascii="Times New Roman" w:hAnsi="Times New Roman" w:eastAsia="黑体" w:cs="Times New Roman"/>
          <w:kern w:val="0"/>
          <w:sz w:val="21"/>
          <w:szCs w:val="21"/>
          <w:lang w:val="en-US" w:eastAsia="zh-CN" w:bidi="ar-SA"/>
        </w:rPr>
      </w:pPr>
      <w:r>
        <w:rPr>
          <w:rFonts w:hint="eastAsia" w:ascii="Times New Roman" w:hAnsi="Times New Roman" w:eastAsia="黑体" w:cs="Times New Roman"/>
          <w:kern w:val="0"/>
          <w:sz w:val="21"/>
          <w:szCs w:val="21"/>
          <w:lang w:val="en-US" w:eastAsia="zh-CN" w:bidi="ar-SA"/>
        </w:rPr>
        <w:t>1.2 技术瓶颈</w:t>
      </w:r>
    </w:p>
    <w:p w14:paraId="66DC20E8">
      <w:pPr>
        <w:ind w:firstLine="420" w:firstLineChars="0"/>
        <w:jc w:val="left"/>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本领域关键技术瓶颈集中体现在三个方面：① 多模态数据融合的语义鸿沟问题，MRI与CT影像的HU值差异导致跨模态特征对齐困难；② 小样本学习场景下的模型泛化困境，罕见病影像往往不足百例；③ 实时性要求与计算资源的矛盾，4K分辨率全器官分割需在3秒内完成</w:t>
      </w:r>
      <w:r>
        <w:rPr>
          <w:rFonts w:hint="eastAsia" w:asciiTheme="minorEastAsia" w:hAnsiTheme="minorEastAsia" w:cstheme="minorEastAsia"/>
          <w:sz w:val="24"/>
          <w:szCs w:val="32"/>
          <w:lang w:eastAsia="zh-CN"/>
        </w:rPr>
        <w:t>，</w:t>
      </w:r>
      <w:r>
        <w:rPr>
          <w:rFonts w:hint="eastAsia" w:asciiTheme="minorEastAsia" w:hAnsiTheme="minorEastAsia" w:cstheme="minorEastAsia"/>
          <w:sz w:val="24"/>
          <w:szCs w:val="32"/>
          <w:lang w:val="en-US" w:eastAsia="zh-CN"/>
        </w:rPr>
        <w:t>计算压力大</w:t>
      </w:r>
      <w:r>
        <w:rPr>
          <w:rFonts w:hint="eastAsia" w:asciiTheme="minorEastAsia" w:hAnsiTheme="minorEastAsia" w:eastAsiaTheme="minorEastAsia" w:cstheme="minorEastAsia"/>
          <w:sz w:val="24"/>
          <w:szCs w:val="32"/>
        </w:rPr>
        <w:t>。</w:t>
      </w:r>
    </w:p>
    <w:p w14:paraId="6F8B565C">
      <w:pPr>
        <w:rPr>
          <w:rFonts w:hint="default" w:ascii="Times New Roman" w:hAnsi="Times New Roman" w:eastAsia="黑体" w:cs="Times New Roman"/>
          <w:kern w:val="0"/>
          <w:sz w:val="21"/>
          <w:szCs w:val="21"/>
          <w:lang w:val="en-US" w:eastAsia="zh-CN" w:bidi="ar-SA"/>
        </w:rPr>
      </w:pPr>
      <w:r>
        <w:rPr>
          <w:rFonts w:hint="eastAsia" w:ascii="Times New Roman" w:hAnsi="Times New Roman" w:eastAsia="黑体" w:cs="Times New Roman"/>
          <w:kern w:val="0"/>
          <w:sz w:val="21"/>
          <w:szCs w:val="21"/>
          <w:lang w:val="en-US" w:eastAsia="zh-CN" w:bidi="ar-SA"/>
        </w:rPr>
        <w:t>1.3 研究意义</w:t>
      </w:r>
    </w:p>
    <w:p w14:paraId="6C504784">
      <w:pPr>
        <w:ind w:firstLine="420" w:firstLineChars="0"/>
        <w:jc w:val="left"/>
        <w:rPr>
          <w:rFonts w:hint="default" w:asciiTheme="minorEastAsia" w:hAnsi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深入研究医学影像分割技术，</w:t>
      </w:r>
      <w:r>
        <w:rPr>
          <w:rFonts w:hint="eastAsia" w:asciiTheme="minorEastAsia" w:hAnsiTheme="minorEastAsia" w:cstheme="minorEastAsia"/>
          <w:sz w:val="24"/>
          <w:szCs w:val="32"/>
          <w:lang w:val="en-US" w:eastAsia="zh-CN"/>
        </w:rPr>
        <w:t>能极大</w:t>
      </w:r>
      <w:r>
        <w:rPr>
          <w:rFonts w:hint="eastAsia" w:asciiTheme="minorEastAsia" w:hAnsiTheme="minorEastAsia" w:eastAsiaTheme="minorEastAsia" w:cstheme="minorEastAsia"/>
          <w:sz w:val="24"/>
          <w:szCs w:val="32"/>
          <w:lang w:val="en-US" w:eastAsia="zh-CN"/>
        </w:rPr>
        <w:t>提升医学诊断的精准性与效率</w:t>
      </w:r>
      <w:r>
        <w:rPr>
          <w:rFonts w:hint="eastAsia" w:asciiTheme="minorEastAsia" w:hAnsiTheme="minorEastAsia" w:cstheme="minorEastAsia"/>
          <w:sz w:val="24"/>
          <w:szCs w:val="32"/>
          <w:lang w:val="en-US" w:eastAsia="zh-CN"/>
        </w:rPr>
        <w:t>，有助于</w:t>
      </w:r>
      <w:r>
        <w:rPr>
          <w:rFonts w:hint="eastAsia" w:asciiTheme="minorEastAsia" w:hAnsiTheme="minorEastAsia" w:eastAsiaTheme="minorEastAsia" w:cstheme="minorEastAsia"/>
          <w:sz w:val="24"/>
          <w:szCs w:val="32"/>
          <w:lang w:val="en-US" w:eastAsia="zh-CN"/>
        </w:rPr>
        <w:t>精准分割复杂解剖结构</w:t>
      </w:r>
      <w:r>
        <w:rPr>
          <w:rFonts w:hint="eastAsia" w:asciiTheme="minorEastAsia" w:hAnsiTheme="minorEastAsia" w:cstheme="minorEastAsia"/>
          <w:sz w:val="24"/>
          <w:szCs w:val="32"/>
          <w:lang w:val="en-US" w:eastAsia="zh-CN"/>
        </w:rPr>
        <w:t>，</w:t>
      </w:r>
      <w:r>
        <w:rPr>
          <w:rFonts w:hint="eastAsia" w:asciiTheme="minorEastAsia" w:hAnsiTheme="minorEastAsia" w:eastAsiaTheme="minorEastAsia" w:cstheme="minorEastAsia"/>
          <w:sz w:val="24"/>
          <w:szCs w:val="32"/>
          <w:lang w:val="en-US" w:eastAsia="zh-CN"/>
        </w:rPr>
        <w:t>增强小目标与模糊边界的识别能力</w:t>
      </w:r>
      <w:r>
        <w:rPr>
          <w:rFonts w:hint="eastAsia" w:asciiTheme="minorEastAsia" w:hAnsiTheme="minorEastAsia" w:cstheme="minorEastAsia"/>
          <w:sz w:val="24"/>
          <w:szCs w:val="32"/>
          <w:lang w:val="en-US" w:eastAsia="zh-CN"/>
        </w:rPr>
        <w:t>。同时，也能优化临床诊疗流程与资源分配。如降低人工标注成本与误差，加速个性化治疗决策。</w:t>
      </w:r>
      <w:r>
        <w:rPr>
          <w:rFonts w:hint="eastAsia" w:asciiTheme="minorEastAsia" w:hAnsiTheme="minorEastAsia" w:eastAsiaTheme="minorEastAsia" w:cstheme="minorEastAsia"/>
          <w:sz w:val="24"/>
          <w:szCs w:val="32"/>
          <w:lang w:val="en-US" w:eastAsia="zh-CN"/>
        </w:rPr>
        <w:t>医学影像分割技术</w:t>
      </w:r>
      <w:r>
        <w:rPr>
          <w:rFonts w:hint="eastAsia" w:asciiTheme="minorEastAsia" w:hAnsiTheme="minorEastAsia" w:cstheme="minorEastAsia"/>
          <w:sz w:val="24"/>
          <w:szCs w:val="32"/>
          <w:lang w:val="en-US" w:eastAsia="zh-CN"/>
        </w:rPr>
        <w:t>的应用将为精准医疗提供更强大的技术支持。</w:t>
      </w:r>
    </w:p>
    <w:p w14:paraId="42258730">
      <w:pPr>
        <w:rPr>
          <w:rFonts w:hint="eastAsia"/>
        </w:rPr>
      </w:pPr>
    </w:p>
    <w:p w14:paraId="0C82BFFE">
      <w:pPr>
        <w:rPr>
          <w:rFonts w:hint="eastAsia" w:ascii="Times New Roman" w:hAnsi="Times New Roman" w:eastAsia="黑体" w:cs="Times New Roman"/>
          <w:kern w:val="0"/>
          <w:sz w:val="28"/>
          <w:szCs w:val="28"/>
          <w:lang w:val="en-US" w:eastAsia="zh-CN" w:bidi="ar-SA"/>
        </w:rPr>
      </w:pPr>
      <w:r>
        <w:rPr>
          <w:rFonts w:hint="eastAsia" w:ascii="Times New Roman" w:hAnsi="Times New Roman" w:eastAsia="黑体" w:cs="Times New Roman"/>
          <w:kern w:val="0"/>
          <w:sz w:val="28"/>
          <w:szCs w:val="28"/>
          <w:lang w:val="en-US" w:eastAsia="zh-CN" w:bidi="ar-SA"/>
        </w:rPr>
        <w:t>2 国内外研究现状</w:t>
      </w:r>
    </w:p>
    <w:p w14:paraId="6D91FB1D">
      <w:pPr>
        <w:rPr>
          <w:rFonts w:hint="eastAsia" w:ascii="Times New Roman" w:hAnsi="Times New Roman" w:eastAsia="黑体" w:cs="Times New Roman"/>
          <w:kern w:val="0"/>
          <w:sz w:val="21"/>
          <w:szCs w:val="21"/>
          <w:lang w:val="en-US" w:eastAsia="zh-CN" w:bidi="ar-SA"/>
        </w:rPr>
      </w:pPr>
      <w:r>
        <w:rPr>
          <w:rFonts w:hint="eastAsia" w:ascii="Times New Roman" w:hAnsi="Times New Roman" w:eastAsia="黑体" w:cs="Times New Roman"/>
          <w:kern w:val="0"/>
          <w:sz w:val="21"/>
          <w:szCs w:val="21"/>
          <w:lang w:val="en-US" w:eastAsia="zh-CN" w:bidi="ar-SA"/>
        </w:rPr>
        <w:t>2.1 国际前沿突破</w:t>
      </w:r>
    </w:p>
    <w:p w14:paraId="5F8D9E05">
      <w:pPr>
        <w:rPr>
          <w:rFonts w:hint="eastAsia"/>
        </w:rPr>
      </w:pPr>
      <w:r>
        <w:rPr>
          <w:rFonts w:hint="eastAsia"/>
        </w:rPr>
        <w:t>2020-2023年期间，Transformer架构在医学影像领域实现三次里程碑式创新：</w:t>
      </w:r>
    </w:p>
    <w:p w14:paraId="25EFB796">
      <w:pPr>
        <w:rPr>
          <w:rFonts w:hint="eastAsia"/>
        </w:rPr>
      </w:pPr>
      <w:r>
        <w:rPr>
          <w:rFonts w:hint="eastAsia"/>
        </w:rPr>
        <w:t>（1）2021年Vision Transformer（ViT）首次证明纯注意力机制在图像分类任务的可行性，在ImageNet数据集上Top-1准确率达88.36%</w:t>
      </w:r>
      <w:r>
        <w:rPr>
          <w:rFonts w:hint="eastAsia"/>
        </w:rPr>
        <w:fldChar w:fldCharType="begin"/>
      </w:r>
      <w:r>
        <w:rPr>
          <w:rFonts w:hint="eastAsia"/>
          <w:lang w:eastAsia="zh-CN"/>
        </w:rPr>
        <w:instrText xml:space="preserve"> ADDIN EN.CITE &lt;EndNote&gt;&lt;Cite&gt;&lt;Author&gt;Dosovitskiy&lt;/Author&gt;&lt;Year&gt;2020&lt;/Year&gt;&lt;RecNum&gt;4&lt;/RecNum&gt;&lt;DisplayText&gt;&lt;style face="superscript"&gt;[1]&lt;/style&gt;&lt;/DisplayText&gt;&lt;record&gt;&lt;rec-number&gt;4&lt;/rec-number&gt;&lt;foreign-keys&gt;&lt;key app="EN" db-id="fw0s9rexmeaprxefpwv50r0tva0z2zezvfex" timestamp="1745499809"&gt;4&lt;/key&gt;&lt;/foreign-keys&gt;&lt;ref-type name="Journal Article"&gt;17&lt;/ref-type&gt;&lt;contributors&gt;&lt;authors&gt;&lt;author&gt;Dosovitskiy, Alexey&lt;/author&gt;&lt;author&gt;Beyer, Lucas&lt;/author&gt;&lt;author&gt;Kolesnikov, Alexander&lt;/author&gt;&lt;author&gt;Weissenborn, Dirk&lt;/author&gt;&lt;author&gt;Zhai, Xiaohua&lt;/author&gt;&lt;author&gt;Unterthiner, Thomas&lt;/author&gt;&lt;author&gt;Dehghani, Mostafa&lt;/author&gt;&lt;author&gt;Minderer, Matthias&lt;/author&gt;&lt;author&gt;Heigold, Georg&lt;/author&gt;&lt;author&gt;Gelly, Sylvain&lt;/author&gt;&lt;/authors&gt;&lt;/contributors&gt;&lt;titles&gt;&lt;title&gt;An image is worth 16x16 words: Transformers for image recognition at scale&lt;/title&gt;&lt;secondary-title&gt;arXiv preprint arXiv:2010.11929&lt;/secondary-title&gt;&lt;/titles&gt;&lt;periodical&gt;&lt;full-title&gt;arXiv preprint arXiv:2010.11929&lt;/full-title&gt;&lt;/periodical&gt;&lt;dates&gt;&lt;year&gt;2020&lt;/year&gt;&lt;/dates&gt;&lt;urls&gt;&lt;/urls&gt;&lt;/record&gt;&lt;/Cite&gt;&lt;/EndNote&gt;</w:instrText>
      </w:r>
      <w:r>
        <w:rPr>
          <w:rFonts w:hint="eastAsia"/>
        </w:rPr>
        <w:fldChar w:fldCharType="separate"/>
      </w:r>
      <w:r>
        <w:rPr>
          <w:rFonts w:hint="eastAsia" w:asciiTheme="minorHAnsi" w:hAnsiTheme="minorHAnsi" w:eastAsiaTheme="minorEastAsia" w:cstheme="minorBidi"/>
          <w:kern w:val="2"/>
          <w:sz w:val="21"/>
          <w:szCs w:val="24"/>
          <w:vertAlign w:val="superscript"/>
          <w:lang w:val="en-US" w:eastAsia="zh-CN" w:bidi="ar-SA"/>
        </w:rPr>
        <w:t>[1]</w:t>
      </w:r>
      <w:r>
        <w:rPr>
          <w:rFonts w:hint="eastAsia"/>
        </w:rPr>
        <w:fldChar w:fldCharType="end"/>
      </w:r>
      <w:r>
        <w:rPr>
          <w:rFonts w:hint="eastAsia"/>
        </w:rPr>
        <w:t>；</w:t>
      </w:r>
    </w:p>
    <w:p w14:paraId="7EF45BE4">
      <w:pPr>
        <w:rPr>
          <w:rFonts w:hint="eastAsia"/>
        </w:rPr>
      </w:pPr>
      <w:r>
        <w:rPr>
          <w:rFonts w:hint="eastAsia"/>
        </w:rPr>
        <w:t>（2）2022年Swin UNETR实现三维医学影像端到端分割，在BTCV多器官分割挑战赛中Dice系数提升9.2%</w:t>
      </w:r>
      <w:r>
        <w:rPr>
          <w:rFonts w:hint="eastAsia"/>
        </w:rPr>
        <w:fldChar w:fldCharType="begin"/>
      </w:r>
      <w:r>
        <w:rPr>
          <w:rFonts w:hint="eastAsia"/>
          <w:lang w:eastAsia="zh-CN"/>
        </w:rPr>
        <w:instrText xml:space="preserve"> ADDIN EN.CITE &lt;EndNote&gt;&lt;Cite&gt;&lt;Author&gt;Hatamizadeh&lt;/Author&gt;&lt;Year&gt;2022&lt;/Year&gt;&lt;RecNum&gt;3&lt;/RecNum&gt;&lt;DisplayText&gt;&lt;style face="superscript"&gt;[2]&lt;/style&gt;&lt;/DisplayText&gt;&lt;record&gt;&lt;rec-number&gt;3&lt;/rec-number&gt;&lt;foreign-keys&gt;&lt;key app="EN" db-id="fw0s9rexmeaprxefpwv50r0tva0z2zezvfex" timestamp="1745499732"&gt;3&lt;/key&gt;&lt;/foreign-keys&gt;&lt;ref-type name="Conference Proceedings"&gt;10&lt;/ref-type&gt;&lt;contributors&gt;&lt;authors&gt;&lt;author&gt;Hatamizadeh, Ali&lt;/author&gt;&lt;author&gt;Tang, Yucheng&lt;/author&gt;&lt;author&gt;Nath, Vishwesh&lt;/author&gt;&lt;author&gt;Yang, Dong&lt;/author&gt;&lt;author&gt;Myronenko, Andriy&lt;/author&gt;&lt;author&gt;Landman, Bennett&lt;/author&gt;&lt;author&gt;Roth, Holger R&lt;/author&gt;&lt;author&gt;Xu, Daguang&lt;/author&gt;&lt;/authors&gt;&lt;/contributors&gt;&lt;titles&gt;&lt;title&gt;Unetr: Transformers for 3d medical image segmentation&lt;/title&gt;&lt;secondary-title&gt;Proceedings of the IEEE/CVF winter conference on applications of computer vision&lt;/secondary-title&gt;&lt;/titles&gt;&lt;pages&gt;574-584&lt;/pages&gt;&lt;dates&gt;&lt;year&gt;2022&lt;/year&gt;&lt;/dates&gt;&lt;urls&gt;&lt;/urls&gt;&lt;/record&gt;&lt;/Cite&gt;&lt;/EndNote&gt;</w:instrText>
      </w:r>
      <w:r>
        <w:rPr>
          <w:rFonts w:hint="eastAsia"/>
        </w:rPr>
        <w:fldChar w:fldCharType="separate"/>
      </w:r>
      <w:r>
        <w:rPr>
          <w:rFonts w:hint="eastAsia" w:asciiTheme="minorHAnsi" w:hAnsiTheme="minorHAnsi" w:eastAsiaTheme="minorEastAsia" w:cstheme="minorBidi"/>
          <w:kern w:val="2"/>
          <w:sz w:val="21"/>
          <w:szCs w:val="24"/>
          <w:vertAlign w:val="superscript"/>
          <w:lang w:val="en-US" w:eastAsia="zh-CN" w:bidi="ar-SA"/>
        </w:rPr>
        <w:t>[2]</w:t>
      </w:r>
      <w:r>
        <w:rPr>
          <w:rFonts w:hint="eastAsia"/>
        </w:rPr>
        <w:fldChar w:fldCharType="end"/>
      </w:r>
      <w:r>
        <w:rPr>
          <w:rFonts w:hint="eastAsia"/>
        </w:rPr>
        <w:t>；</w:t>
      </w:r>
    </w:p>
    <w:p w14:paraId="2494CECC">
      <w:pPr>
        <w:rPr>
          <w:rFonts w:hint="eastAsia"/>
        </w:rPr>
      </w:pPr>
      <w:r>
        <w:rPr>
          <w:rFonts w:hint="eastAsia"/>
        </w:rPr>
        <w:t>（3）2023年Google开发的Med-PaLM Multimoda</w:t>
      </w:r>
      <w:r>
        <w:rPr>
          <w:rFonts w:hint="eastAsia"/>
          <w:lang w:val="en-US" w:eastAsia="zh-CN"/>
        </w:rPr>
        <w:t>l</w:t>
      </w:r>
      <w:r>
        <w:rPr>
          <w:rFonts w:hint="eastAsia"/>
        </w:rPr>
        <w:t>实现跨模态联合学习，在胰腺癌检测任务中将AUC提升至0.982±0.007</w:t>
      </w:r>
      <w:r>
        <w:rPr>
          <w:rFonts w:hint="eastAsia"/>
        </w:rPr>
        <w:fldChar w:fldCharType="begin"/>
      </w:r>
      <w:r>
        <w:rPr>
          <w:rFonts w:hint="eastAsia"/>
          <w:lang w:eastAsia="zh-CN"/>
        </w:rPr>
        <w:instrText xml:space="preserve"> ADDIN EN.CITE &lt;EndNote&gt;&lt;Cite&gt;&lt;Author&gt;Tu&lt;/Author&gt;&lt;Year&gt;2024&lt;/Year&gt;&lt;RecNum&gt;6&lt;/RecNum&gt;&lt;DisplayText&gt;&lt;style face="superscript"&gt;[3]&lt;/style&gt;&lt;/DisplayText&gt;&lt;record&gt;&lt;rec-number&gt;6&lt;/rec-number&gt;&lt;foreign-keys&gt;&lt;key app="EN" db-id="fw0s9rexmeaprxefpwv50r0tva0z2zezvfex" timestamp="1745500523"&gt;6&lt;/key&gt;&lt;/foreign-keys&gt;&lt;ref-type name="Journal Article"&gt;17&lt;/ref-type&gt;&lt;contributors&gt;&lt;authors&gt;&lt;author&gt;Tu, Tao&lt;/author&gt;&lt;author&gt;Azizi, Shekoofeh&lt;/author&gt;&lt;author&gt;Driess, Danny&lt;/author&gt;&lt;author&gt;Schaekermann, Mike&lt;/author&gt;&lt;author&gt;Amin, Mohamed&lt;/author&gt;&lt;author&gt;Chang, Pi-Chuan&lt;/author&gt;&lt;author&gt;Carroll, Andrew&lt;/author&gt;&lt;author&gt;Lau, Charles&lt;/author&gt;&lt;author&gt;Tanno, Ryutaro&lt;/author&gt;&lt;author&gt;Ktena, Ira&lt;/author&gt;&lt;/authors&gt;&lt;/contributors&gt;&lt;titles&gt;&lt;title&gt;Towards generalist biomedical AI&lt;/title&gt;&lt;secondary-title&gt;Nejm Ai&lt;/secondary-title&gt;&lt;/titles&gt;&lt;periodical&gt;&lt;full-title&gt;Nejm Ai&lt;/full-title&gt;&lt;/periodical&gt;&lt;pages&gt;AIoa2300138&lt;/pages&gt;&lt;volume&gt;1&lt;/volume&gt;&lt;number&gt;3&lt;/number&gt;&lt;dates&gt;&lt;year&gt;2024&lt;/year&gt;&lt;/dates&gt;&lt;isbn&gt;2836-9386&lt;/isbn&gt;&lt;urls&gt;&lt;/urls&gt;&lt;/record&gt;&lt;/Cite&gt;&lt;/EndNote&gt;</w:instrText>
      </w:r>
      <w:r>
        <w:rPr>
          <w:rFonts w:hint="eastAsia"/>
        </w:rPr>
        <w:fldChar w:fldCharType="separate"/>
      </w:r>
      <w:r>
        <w:rPr>
          <w:rFonts w:hint="eastAsia" w:asciiTheme="minorHAnsi" w:hAnsiTheme="minorHAnsi" w:eastAsiaTheme="minorEastAsia" w:cstheme="minorBidi"/>
          <w:kern w:val="2"/>
          <w:sz w:val="21"/>
          <w:szCs w:val="24"/>
          <w:vertAlign w:val="superscript"/>
          <w:lang w:val="en-US" w:eastAsia="zh-CN" w:bidi="ar-SA"/>
        </w:rPr>
        <w:t>[3]</w:t>
      </w:r>
      <w:r>
        <w:rPr>
          <w:rFonts w:hint="eastAsia"/>
        </w:rPr>
        <w:fldChar w:fldCharType="end"/>
      </w:r>
      <w:r>
        <w:rPr>
          <w:rFonts w:hint="eastAsia"/>
        </w:rPr>
        <w:t>。</w:t>
      </w:r>
    </w:p>
    <w:p w14:paraId="5226201C">
      <w:pPr>
        <w:rPr>
          <w:rFonts w:hint="eastAsia"/>
        </w:rPr>
      </w:pPr>
      <w:r>
        <w:rPr>
          <w:rFonts w:hint="eastAsia" w:ascii="Times New Roman" w:hAnsi="Times New Roman" w:eastAsia="黑体" w:cs="Times New Roman"/>
          <w:kern w:val="0"/>
          <w:sz w:val="21"/>
          <w:szCs w:val="21"/>
          <w:lang w:val="en-US" w:eastAsia="zh-CN" w:bidi="ar-SA"/>
        </w:rPr>
        <w:t>2.2 国内发展动态</w:t>
      </w:r>
    </w:p>
    <w:p w14:paraId="24E9CAD7">
      <w:pPr>
        <w:rPr>
          <w:rFonts w:hint="eastAsia"/>
        </w:rPr>
      </w:pPr>
      <w:r>
        <w:rPr>
          <w:rFonts w:hint="eastAsia"/>
        </w:rPr>
        <w:t>政策层面，《人工智能医疗器械质量要求行业标准》（NMPA 2021）明确将影像AI软件纳入III类医疗器械监管。</w:t>
      </w:r>
    </w:p>
    <w:p w14:paraId="1E838477">
      <w:pPr>
        <w:rPr>
          <w:rFonts w:hint="eastAsia"/>
        </w:rPr>
      </w:pPr>
      <w:r>
        <w:rPr>
          <w:rFonts w:hint="eastAsia"/>
        </w:rPr>
        <w:t>技术布局方面：</w:t>
      </w:r>
    </w:p>
    <w:p w14:paraId="2B362B63">
      <w:pPr>
        <w:rPr>
          <w:rFonts w:hint="eastAsia"/>
        </w:rPr>
      </w:pPr>
      <w:r>
        <w:rPr>
          <w:rFonts w:hint="eastAsia"/>
        </w:rPr>
        <w:t>（1）联影智能uAI 3.0平台集成Transformer引擎，支持12种影像设备的实时推理；</w:t>
      </w:r>
    </w:p>
    <w:p w14:paraId="57C4F2EC">
      <w:pPr>
        <w:rPr>
          <w:rFonts w:hint="eastAsia"/>
        </w:rPr>
      </w:pPr>
      <w:r>
        <w:rPr>
          <w:rFonts w:hint="eastAsia"/>
        </w:rPr>
        <w:t>（2）腾讯觅影采用混合精度训练技术，在肝脏肿瘤分割任务中达到0.912 Dice系数；</w:t>
      </w:r>
    </w:p>
    <w:p w14:paraId="04986078">
      <w:pPr>
        <w:rPr>
          <w:rFonts w:hint="eastAsia"/>
        </w:rPr>
      </w:pPr>
      <w:r>
        <w:rPr>
          <w:rFonts w:hint="eastAsia"/>
        </w:rPr>
        <w:t>（3）阿里巴巴达摩院开发Edge-Transformer架构，在移动端实现8fps的实时分割性能。</w:t>
      </w:r>
    </w:p>
    <w:p w14:paraId="05E5A00A">
      <w:pPr>
        <w:rPr>
          <w:rFonts w:hint="eastAsia"/>
        </w:rPr>
      </w:pPr>
    </w:p>
    <w:p w14:paraId="4A1C52CE">
      <w:pPr>
        <w:rPr>
          <w:rFonts w:hint="eastAsia"/>
        </w:rPr>
      </w:pPr>
      <w:r>
        <w:rPr>
          <w:rFonts w:hint="eastAsia" w:ascii="Times New Roman" w:hAnsi="Times New Roman" w:eastAsia="黑体" w:cs="Times New Roman"/>
          <w:kern w:val="0"/>
          <w:sz w:val="28"/>
          <w:szCs w:val="28"/>
          <w:lang w:val="en-US" w:eastAsia="zh-CN" w:bidi="ar-SA"/>
        </w:rPr>
        <w:t>3 技术原理与创新</w:t>
      </w:r>
    </w:p>
    <w:p w14:paraId="7A190E13">
      <w:pPr>
        <w:ind w:firstLine="420" w:firstLineChars="0"/>
        <w:rPr>
          <w:rFonts w:hint="eastAsia"/>
        </w:rPr>
      </w:pPr>
      <w:r>
        <w:rPr>
          <w:rFonts w:hint="eastAsia"/>
        </w:rPr>
        <w:t>Transformer 是一种基于自注意力机制（Self-Attention）的深度学习模型架构，由 Vaswani 等人在 2017 年的论文《Attention is All You Need》中首次提出。它彻底改变了自然语言处理（NLP）领域，并在计算机视觉等领域广泛应用</w:t>
      </w:r>
      <w:r>
        <w:rPr>
          <w:rFonts w:hint="eastAsia"/>
        </w:rPr>
        <w:fldChar w:fldCharType="begin"/>
      </w:r>
      <w:r>
        <w:rPr>
          <w:rFonts w:hint="eastAsia"/>
          <w:lang w:eastAsia="zh-CN"/>
        </w:rPr>
        <w:instrText xml:space="preserve"> ADDIN EN.CITE &lt;EndNote&gt;&lt;Cite&gt;&lt;Author&gt;Vaswani&lt;/Author&gt;&lt;Year&gt;2017&lt;/Year&gt;&lt;RecNum&gt;5&lt;/RecNum&gt;&lt;DisplayText&gt;&lt;style face="superscript"&gt;[4]&lt;/style&gt;&lt;/DisplayText&gt;&lt;record&gt;&lt;rec-number&gt;5&lt;/rec-number&gt;&lt;foreign-keys&gt;&lt;key app="EN" db-id="fw0s9rexmeaprxefpwv50r0tva0z2zezvfex" timestamp="1745500267"&gt;5&lt;/key&gt;&lt;/foreign-keys&gt;&lt;ref-type name="Journal Article"&gt;17&lt;/ref-type&gt;&lt;contributors&gt;&lt;authors&gt;&lt;author&gt;Vaswani, Ashish&lt;/author&gt;&lt;author&gt;Shazeer, Noam&lt;/author&gt;&lt;author&gt;Parmar, Niki&lt;/author&gt;&lt;author&gt;Uszkoreit, Jakob&lt;/author&gt;&lt;author&gt;Jones, Llion&lt;/author&gt;&lt;author&gt;Gomez, Aidan N&lt;/author&gt;&lt;author&gt;Kaiser, Łukasz&lt;/author&gt;&lt;author&gt;Polosukhin, Illia&lt;/author&gt;&lt;/authors&gt;&lt;/contributors&gt;&lt;titles&gt;&lt;title&gt;Attention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systems&lt;/full-title&gt;&lt;/periodical&gt;&lt;volume&gt;30&lt;/volume&gt;&lt;dates&gt;&lt;year&gt;2017&lt;/year&gt;&lt;/dates&gt;&lt;urls&gt;&lt;/urls&gt;&lt;/record&gt;&lt;/Cite&gt;&lt;/EndNote&gt;</w:instrText>
      </w:r>
      <w:r>
        <w:rPr>
          <w:rFonts w:hint="eastAsia"/>
        </w:rPr>
        <w:fldChar w:fldCharType="separate"/>
      </w:r>
      <w:r>
        <w:rPr>
          <w:rFonts w:hint="eastAsia" w:asciiTheme="minorHAnsi" w:hAnsiTheme="minorHAnsi" w:eastAsiaTheme="minorEastAsia" w:cstheme="minorBidi"/>
          <w:kern w:val="2"/>
          <w:sz w:val="21"/>
          <w:szCs w:val="24"/>
          <w:vertAlign w:val="superscript"/>
          <w:lang w:val="en-US" w:eastAsia="zh-CN" w:bidi="ar-SA"/>
        </w:rPr>
        <w:t>[4]</w:t>
      </w:r>
      <w:r>
        <w:rPr>
          <w:rFonts w:hint="eastAsia"/>
        </w:rPr>
        <w:fldChar w:fldCharType="end"/>
      </w:r>
      <w:r>
        <w:rPr>
          <w:rFonts w:hint="eastAsia"/>
        </w:rPr>
        <w:t>。</w:t>
      </w:r>
    </w:p>
    <w:p w14:paraId="3BFA02AF">
      <w:pPr>
        <w:ind w:firstLine="420" w:firstLineChars="0"/>
        <w:rPr>
          <w:rFonts w:hint="eastAsia"/>
        </w:rPr>
      </w:pPr>
      <w:r>
        <w:rPr>
          <w:rFonts w:hint="eastAsia"/>
        </w:rPr>
        <w:t>Transformer 是一种基于自注意力机制的深度学习模型架构，由 Vaswani 等人在 2017 年的论文《Attention is All You Need》中提出。它彻底改变了自然语言处理领域，并扩展至计算机视觉等任务。其核心思想是通过自注意力机制替代传统循环结构（如 RNN 或 LSTM），解决长距离依赖建模困难和并行化效率低的问题。</w:t>
      </w:r>
    </w:p>
    <w:p w14:paraId="2CABD8D2">
      <w:pPr>
        <w:ind w:firstLine="420" w:firstLineChars="0"/>
        <w:rPr>
          <w:rFonts w:hint="eastAsia"/>
        </w:rPr>
      </w:pPr>
      <w:r>
        <w:rPr>
          <w:rFonts w:hint="eastAsia"/>
        </w:rPr>
        <w:t>Transformer通过并行计算大幅提升了效率 ，同时消除了序列长度对模型性能的限制。在医学图像中，捕获全局信息对于分割复杂结构尤为关键，Transformer的这一特性恰好弥补了U-Net在长距离依赖建模方面的不足</w:t>
      </w:r>
      <w:r>
        <w:rPr>
          <w:rFonts w:hint="eastAsia"/>
        </w:rPr>
        <w:fldChar w:fldCharType="begin"/>
      </w:r>
      <w:r>
        <w:rPr>
          <w:rFonts w:hint="eastAsia"/>
          <w:lang w:eastAsia="zh-CN"/>
        </w:rPr>
        <w:instrText xml:space="preserve"> ADDIN EN.CITE &lt;EndNote&gt;&lt;Cite&gt;&lt;Author&gt;周振霄&lt;/Author&gt;&lt;RecNum&gt;2&lt;/RecNum&gt;&lt;DisplayText&gt;&lt;style face="superscript"&gt;[5]&lt;/style&gt;&lt;/DisplayText&gt;&lt;record&gt;&lt;rec-number&gt;2&lt;/rec-number&gt;&lt;foreign-keys&gt;&lt;key app="EN" db-id="fw0s9rexmeaprxefpwv50r0tva0z2zezvfex" timestamp="1745489300"&gt;2&lt;/key&gt;&lt;/foreign-keys&gt;&lt;ref-type name="Journal Article"&gt;17&lt;/ref-type&gt;&lt;contributors&gt;&lt;authors&gt;&lt;author&gt;周振霄&lt;/author&gt;&lt;author&gt;王华&lt;/author&gt;&lt;author&gt;魏德健&lt;/author&gt;&lt;author&gt;曹慧&lt;/author&gt;&lt;author&gt;姜良&lt;/author&gt;&lt;author&gt;王锡城&lt;/author&gt;&lt;/authors&gt;&lt;/contributors&gt;&lt;auth-address&gt;山东中医药大学医学信息工程学院;&lt;/auth-address&gt;&lt;titles&gt;&lt;title&gt;Transformer在医学图像分割中的研究进展&lt;/title&gt;&lt;secondary-title&gt;计算机工程与应用&lt;/secondary-title&gt;&lt;/titles&gt;&lt;periodical&gt;&lt;full-title&gt;计算机工程与应用&lt;/full-title&gt;&lt;/periodical&gt;&lt;pages&gt;1-22&lt;/pages&gt;&lt;keywords&gt;&lt;keyword&gt;深度学习&lt;/keyword&gt;&lt;keyword&gt;Transformer&lt;/keyword&gt;&lt;keyword&gt;医学图像分割&lt;/keyword&gt;&lt;keyword&gt;卷积神经网络&lt;/keyword&gt;&lt;/keywords&gt;&lt;dates&gt;&lt;/dates&gt;&lt;isbn&gt;1002-8331&lt;/isbn&gt;&lt;call-num&gt;11-2127/TP&lt;/call-num&gt;&lt;urls&gt;&lt;related-urls&gt;&lt;url&gt;https://link.cnki.net/urlid/11.2127.tp.20250417.0955.002&lt;/url&gt;&lt;/related-urls&gt;&lt;/urls&gt;&lt;remote-database-provider&gt;Cnki&lt;/remote-database-provider&gt;&lt;/record&gt;&lt;/Cite&gt;&lt;/EndNote&gt;</w:instrText>
      </w:r>
      <w:r>
        <w:rPr>
          <w:rFonts w:hint="eastAsia"/>
        </w:rPr>
        <w:fldChar w:fldCharType="separate"/>
      </w:r>
      <w:r>
        <w:rPr>
          <w:rFonts w:hint="eastAsia" w:asciiTheme="minorHAnsi" w:hAnsiTheme="minorHAnsi" w:eastAsiaTheme="minorEastAsia" w:cstheme="minorBidi"/>
          <w:kern w:val="2"/>
          <w:sz w:val="21"/>
          <w:szCs w:val="24"/>
          <w:vertAlign w:val="superscript"/>
          <w:lang w:val="en-US" w:eastAsia="zh-CN" w:bidi="ar-SA"/>
        </w:rPr>
        <w:t>[5]</w:t>
      </w:r>
      <w:r>
        <w:rPr>
          <w:rFonts w:hint="eastAsia"/>
        </w:rPr>
        <w:fldChar w:fldCharType="end"/>
      </w:r>
      <w:r>
        <w:rPr>
          <w:rFonts w:hint="eastAsia"/>
        </w:rPr>
        <w:t xml:space="preserve">。 </w:t>
      </w:r>
    </w:p>
    <w:p w14:paraId="5103F96D">
      <w:pPr>
        <w:ind w:firstLine="420" w:firstLineChars="0"/>
        <w:rPr>
          <w:rFonts w:hint="eastAsia"/>
        </w:rPr>
      </w:pPr>
      <w:r>
        <w:rPr>
          <w:rFonts w:hint="eastAsia"/>
        </w:rPr>
        <w:t>Transformer 由编码器和解码器堆叠组成。编码器将输入序列转换为上下文相关的表示，解码器基于编码器的输出生成目标序列。编码器和解码器均包含多层结构，每层由自注意力机制、前馈网络及残差连接等组件构成。</w:t>
      </w:r>
    </w:p>
    <w:p w14:paraId="24333103">
      <w:pPr>
        <w:rPr>
          <w:rFonts w:hint="eastAsia"/>
        </w:rPr>
      </w:pPr>
      <w:r>
        <w:rPr>
          <w:rFonts w:hint="eastAsia"/>
        </w:rPr>
        <w:t xml:space="preserve">自注意力机制是 Transformer 的核心。其过程分为四步：  </w:t>
      </w:r>
    </w:p>
    <w:p w14:paraId="176546E9">
      <w:pPr>
        <w:ind w:firstLine="420" w:firstLineChars="0"/>
        <w:rPr>
          <w:rFonts w:hint="eastAsia"/>
        </w:rPr>
      </w:pPr>
      <w:r>
        <w:rPr>
          <w:rFonts w:hint="eastAsia"/>
        </w:rPr>
        <w:t>1.</w:t>
      </w:r>
      <w:r>
        <w:rPr>
          <w:rFonts w:hint="eastAsia"/>
          <w:lang w:val="en-US" w:eastAsia="zh-CN"/>
        </w:rPr>
        <w:t>)</w:t>
      </w:r>
      <w:r>
        <w:rPr>
          <w:rFonts w:hint="eastAsia"/>
        </w:rPr>
        <w:t xml:space="preserve">将输入词嵌入向量通过线性变换生成 Query（Q）、Key（K）、Value（V）三个矩阵；  </w:t>
      </w:r>
    </w:p>
    <w:p w14:paraId="1B1BD42F">
      <w:pPr>
        <w:ind w:firstLine="420" w:firstLineChars="0"/>
        <w:rPr>
          <w:rFonts w:hint="eastAsia"/>
        </w:rPr>
      </w:pPr>
      <w:r>
        <w:rPr>
          <w:rFonts w:hint="eastAsia"/>
        </w:rPr>
        <w:t>2.</w:t>
      </w:r>
      <w:r>
        <w:rPr>
          <w:rFonts w:hint="eastAsia"/>
          <w:lang w:val="en-US" w:eastAsia="zh-CN"/>
        </w:rPr>
        <w:t>)</w:t>
      </w:r>
      <w:r>
        <w:rPr>
          <w:rFonts w:hint="eastAsia"/>
        </w:rPr>
        <w:t xml:space="preserve">计算 Q 和 K 的点积并缩放（除以向量维度的平方根），得到注意力分数；  </w:t>
      </w:r>
    </w:p>
    <w:p w14:paraId="02970EEF">
      <w:pPr>
        <w:ind w:firstLine="420" w:firstLineChars="0"/>
        <w:rPr>
          <w:rFonts w:hint="eastAsia"/>
        </w:rPr>
      </w:pPr>
      <w:r>
        <w:rPr>
          <w:rFonts w:hint="eastAsia"/>
        </w:rPr>
        <w:t>3.</w:t>
      </w:r>
      <w:r>
        <w:rPr>
          <w:rFonts w:hint="eastAsia"/>
          <w:lang w:val="en-US" w:eastAsia="zh-CN"/>
        </w:rPr>
        <w:t>)</w:t>
      </w:r>
      <w:r>
        <w:rPr>
          <w:rFonts w:hint="eastAsia"/>
        </w:rPr>
        <w:t xml:space="preserve">对分数应用 Softmax 归一化，得到权重矩阵；  </w:t>
      </w:r>
    </w:p>
    <w:p w14:paraId="4A315C8D">
      <w:pPr>
        <w:ind w:firstLine="420" w:firstLineChars="0"/>
        <w:rPr>
          <w:rFonts w:hint="eastAsia"/>
        </w:rPr>
      </w:pPr>
      <w:r>
        <w:rPr>
          <w:rFonts w:hint="eastAsia"/>
        </w:rPr>
        <w:t>4.</w:t>
      </w:r>
      <w:r>
        <w:rPr>
          <w:rFonts w:hint="eastAsia"/>
          <w:lang w:val="en-US" w:eastAsia="zh-CN"/>
        </w:rPr>
        <w:t>)</w:t>
      </w:r>
      <w:r>
        <w:rPr>
          <w:rFonts w:hint="eastAsia"/>
        </w:rPr>
        <w:t xml:space="preserve">将权重矩阵与 V 相乘，得到每个位置的上下文感知输出。公式为：  </w:t>
      </w:r>
    </w:p>
    <w:p w14:paraId="40B8E941">
      <w:pPr>
        <w:ind w:firstLine="420" w:firstLineChars="0"/>
        <w:jc w:val="center"/>
        <w:rPr>
          <w:rFonts w:hint="default" w:eastAsiaTheme="minorEastAsia"/>
          <w:i/>
          <w:iCs/>
          <w:lang w:val="en-US" w:eastAsia="zh-CN"/>
        </w:rPr>
      </w:pPr>
      <w:r>
        <w:rPr>
          <w:rFonts w:hint="eastAsia"/>
          <w:i/>
          <w:iCs/>
        </w:rPr>
        <w:t>Attention(Q, K, V) = softmax</w:t>
      </w:r>
      <w:r>
        <w:rPr>
          <w:rFonts w:hint="eastAsia"/>
          <w:i/>
          <w:iCs/>
          <w:sz w:val="28"/>
          <w:szCs w:val="36"/>
        </w:rPr>
        <w:t>(</w:t>
      </w:r>
      <m:oMath>
        <m:f>
          <m:fPr>
            <m:ctrlPr>
              <w:rPr>
                <w:rFonts w:ascii="Cambria Math" w:hAnsi="Cambria Math"/>
                <w:i/>
                <w:iCs/>
                <w:sz w:val="28"/>
                <w:szCs w:val="36"/>
              </w:rPr>
            </m:ctrlPr>
          </m:fPr>
          <m:num>
            <m:r>
              <m:rPr/>
              <w:rPr>
                <w:rFonts w:hint="default" w:ascii="Cambria Math" w:hAnsi="Cambria Math"/>
                <w:sz w:val="28"/>
                <w:szCs w:val="36"/>
                <w:lang w:val="en-US" w:eastAsia="zh-CN"/>
              </w:rPr>
              <m:t>Q</m:t>
            </m:r>
            <m:sSup>
              <m:sSupPr>
                <m:ctrlPr>
                  <w:rPr>
                    <w:rFonts w:hint="default" w:ascii="Cambria Math" w:hAnsi="Cambria Math"/>
                    <w:i/>
                    <w:iCs/>
                    <w:sz w:val="28"/>
                    <w:szCs w:val="36"/>
                    <w:lang w:val="en-US" w:eastAsia="zh-CN"/>
                  </w:rPr>
                </m:ctrlPr>
              </m:sSupPr>
              <m:e>
                <m:r>
                  <m:rPr/>
                  <w:rPr>
                    <w:rFonts w:hint="default" w:ascii="Cambria Math" w:hAnsi="Cambria Math"/>
                    <w:sz w:val="28"/>
                    <w:szCs w:val="36"/>
                    <w:lang w:val="en-US" w:eastAsia="zh-CN"/>
                  </w:rPr>
                  <m:t>K</m:t>
                </m:r>
                <m:ctrlPr>
                  <w:rPr>
                    <w:rFonts w:hint="default" w:ascii="Cambria Math" w:hAnsi="Cambria Math"/>
                    <w:i/>
                    <w:iCs/>
                    <w:sz w:val="28"/>
                    <w:szCs w:val="36"/>
                    <w:lang w:val="en-US" w:eastAsia="zh-CN"/>
                  </w:rPr>
                </m:ctrlPr>
              </m:e>
              <m:sup>
                <m:r>
                  <m:rPr/>
                  <w:rPr>
                    <w:rFonts w:hint="default" w:ascii="Cambria Math" w:hAnsi="Cambria Math"/>
                    <w:sz w:val="28"/>
                    <w:szCs w:val="36"/>
                    <w:lang w:val="en-US" w:eastAsia="zh-CN"/>
                  </w:rPr>
                  <m:t>T</m:t>
                </m:r>
                <m:ctrlPr>
                  <w:rPr>
                    <w:rFonts w:hint="default" w:ascii="Cambria Math" w:hAnsi="Cambria Math"/>
                    <w:i/>
                    <w:iCs/>
                    <w:sz w:val="28"/>
                    <w:szCs w:val="36"/>
                    <w:lang w:val="en-US" w:eastAsia="zh-CN"/>
                  </w:rPr>
                </m:ctrlPr>
              </m:sup>
            </m:sSup>
            <m:ctrlPr>
              <w:rPr>
                <w:rFonts w:ascii="Cambria Math" w:hAnsi="Cambria Math"/>
                <w:i/>
                <w:iCs/>
                <w:sz w:val="28"/>
                <w:szCs w:val="36"/>
              </w:rPr>
            </m:ctrlPr>
          </m:num>
          <m:den>
            <m:rad>
              <m:radPr>
                <m:degHide m:val="1"/>
                <m:ctrlPr>
                  <w:rPr>
                    <w:rFonts w:ascii="Cambria Math" w:hAnsi="Cambria Math"/>
                    <w:i/>
                    <w:iCs/>
                    <w:sz w:val="28"/>
                    <w:szCs w:val="36"/>
                  </w:rPr>
                </m:ctrlPr>
              </m:radPr>
              <m:deg>
                <m:ctrlPr>
                  <w:rPr>
                    <w:rFonts w:ascii="Cambria Math" w:hAnsi="Cambria Math"/>
                    <w:i/>
                    <w:iCs/>
                    <w:sz w:val="28"/>
                    <w:szCs w:val="36"/>
                  </w:rPr>
                </m:ctrlPr>
              </m:deg>
              <m:e>
                <m:sSub>
                  <m:sSubPr>
                    <m:ctrlPr>
                      <w:rPr>
                        <w:rFonts w:ascii="Cambria Math" w:hAnsi="Cambria Math"/>
                        <w:i/>
                        <w:iCs/>
                        <w:sz w:val="28"/>
                        <w:szCs w:val="36"/>
                      </w:rPr>
                    </m:ctrlPr>
                  </m:sSubPr>
                  <m:e>
                    <m:r>
                      <m:rPr/>
                      <w:rPr>
                        <w:rFonts w:hint="default" w:ascii="Cambria Math" w:hAnsi="Cambria Math"/>
                        <w:sz w:val="28"/>
                        <w:szCs w:val="36"/>
                        <w:lang w:val="en-US" w:eastAsia="zh-CN"/>
                      </w:rPr>
                      <m:t>d</m:t>
                    </m:r>
                    <m:ctrlPr>
                      <w:rPr>
                        <w:rFonts w:ascii="Cambria Math" w:hAnsi="Cambria Math"/>
                        <w:i/>
                        <w:iCs/>
                        <w:sz w:val="28"/>
                        <w:szCs w:val="36"/>
                      </w:rPr>
                    </m:ctrlPr>
                  </m:e>
                  <m:sub>
                    <m:r>
                      <m:rPr/>
                      <w:rPr>
                        <w:rFonts w:hint="default" w:ascii="Cambria Math" w:hAnsi="Cambria Math"/>
                        <w:sz w:val="28"/>
                        <w:szCs w:val="36"/>
                        <w:lang w:val="en-US" w:eastAsia="zh-CN"/>
                      </w:rPr>
                      <m:t>k</m:t>
                    </m:r>
                    <m:ctrlPr>
                      <w:rPr>
                        <w:rFonts w:ascii="Cambria Math" w:hAnsi="Cambria Math"/>
                        <w:i/>
                        <w:iCs/>
                        <w:sz w:val="28"/>
                        <w:szCs w:val="36"/>
                      </w:rPr>
                    </m:ctrlPr>
                  </m:sub>
                </m:sSub>
                <m:ctrlPr>
                  <w:rPr>
                    <w:rFonts w:ascii="Cambria Math" w:hAnsi="Cambria Math"/>
                    <w:i/>
                    <w:iCs/>
                    <w:sz w:val="28"/>
                    <w:szCs w:val="36"/>
                  </w:rPr>
                </m:ctrlPr>
              </m:e>
            </m:rad>
            <m:ctrlPr>
              <w:rPr>
                <w:rFonts w:ascii="Cambria Math" w:hAnsi="Cambria Math"/>
                <w:i/>
                <w:iCs/>
                <w:sz w:val="28"/>
                <w:szCs w:val="36"/>
              </w:rPr>
            </m:ctrlPr>
          </m:den>
        </m:f>
      </m:oMath>
      <w:r>
        <w:rPr>
          <w:rFonts w:hint="eastAsia" w:hAnsi="Cambria Math"/>
          <w:i/>
          <w:iCs/>
          <w:sz w:val="28"/>
          <w:szCs w:val="36"/>
          <w:lang w:val="en-US" w:eastAsia="zh-CN"/>
        </w:rPr>
        <w:t>)</w:t>
      </w:r>
      <w:r>
        <w:rPr>
          <w:rFonts w:hint="eastAsia"/>
          <w:i/>
          <w:iCs/>
          <w:lang w:val="en-US" w:eastAsia="zh-CN"/>
        </w:rPr>
        <w:t>V</w:t>
      </w:r>
    </w:p>
    <w:p w14:paraId="44BC02AE">
      <w:pPr>
        <w:ind w:firstLine="420" w:firstLineChars="0"/>
        <w:rPr>
          <w:rFonts w:hint="eastAsia"/>
        </w:rPr>
      </w:pPr>
      <w:r>
        <w:rPr>
          <w:rFonts w:hint="eastAsia"/>
        </w:rPr>
        <w:t>多头注意力</w:t>
      </w:r>
      <w:r>
        <w:rPr>
          <w:rFonts w:hint="eastAsia"/>
          <w:lang w:eastAsia="zh-CN"/>
        </w:rPr>
        <w:t>：</w:t>
      </w:r>
      <w:r>
        <w:rPr>
          <w:rFonts w:hint="eastAsia"/>
        </w:rPr>
        <w:t xml:space="preserve">通过并行计算多组自注意力（例如 8 个“头”），捕捉不同子空间的语义信息，最后拼接结果并通过线性层融合。这增强了模型对复杂关系的建模能力。  </w:t>
      </w:r>
    </w:p>
    <w:p w14:paraId="707EAFDF">
      <w:pPr>
        <w:ind w:firstLine="420" w:firstLineChars="0"/>
        <w:rPr>
          <w:rFonts w:hint="eastAsia"/>
        </w:rPr>
      </w:pPr>
      <w:r>
        <w:rPr>
          <w:rFonts w:hint="eastAsia"/>
        </w:rPr>
        <w:t>由于自注意力缺乏位置信息，位置编码被引入。Transformer 使用正弦和余弦函数生成位置编码，直接叠加到词嵌入向量上。其公式为：</w:t>
      </w:r>
    </w:p>
    <w:p w14:paraId="74EF71AC">
      <w:pPr>
        <w:ind w:firstLine="420" w:firstLineChars="0"/>
        <w:rPr>
          <w:rFonts w:hint="default" w:hAnsi="Cambria Math" w:cstheme="minorBidi"/>
          <w:i/>
          <w:iCs/>
          <w:kern w:val="2"/>
          <w:sz w:val="21"/>
          <w:szCs w:val="24"/>
          <w:lang w:val="en-US" w:eastAsia="zh-CN" w:bidi="ar-SA"/>
        </w:rPr>
      </w:pPr>
      <m:oMathPara>
        <m:oMathParaPr>
          <m:jc m:val="center"/>
        </m:oMathParaPr>
        <m:oMath>
          <m:sSub>
            <m:sSubPr>
              <m:ctrlPr>
                <w:rPr>
                  <w:rFonts w:hint="default" w:ascii="Cambria Math" w:hAnsi="Cambria Math" w:cstheme="minorBidi"/>
                  <w:i/>
                  <w:iCs/>
                  <w:kern w:val="2"/>
                  <w:sz w:val="21"/>
                  <w:szCs w:val="24"/>
                  <w:lang w:val="en-US" w:eastAsia="zh-CN" w:bidi="ar-SA"/>
                </w:rPr>
              </m:ctrlPr>
            </m:sSubPr>
            <m:e>
              <m:r>
                <m:rPr/>
                <w:rPr>
                  <w:rFonts w:hint="default" w:ascii="Cambria Math" w:hAnsi="Cambria Math" w:cstheme="minorBidi"/>
                  <w:kern w:val="2"/>
                  <w:sz w:val="21"/>
                  <w:szCs w:val="24"/>
                  <w:lang w:val="en-US" w:eastAsia="zh-CN" w:bidi="ar-SA"/>
                </w:rPr>
                <m:t>PE</m:t>
              </m:r>
              <m:ctrlPr>
                <w:rPr>
                  <w:rFonts w:hint="default" w:ascii="Cambria Math" w:hAnsi="Cambria Math" w:cstheme="minorBidi"/>
                  <w:i/>
                  <w:iCs/>
                  <w:kern w:val="2"/>
                  <w:sz w:val="21"/>
                  <w:szCs w:val="24"/>
                  <w:lang w:val="en-US" w:eastAsia="zh-CN" w:bidi="ar-SA"/>
                </w:rPr>
              </m:ctrlPr>
            </m:e>
            <m:sub>
              <m:r>
                <m:rPr/>
                <w:rPr>
                  <w:rFonts w:hint="default" w:ascii="Cambria Math" w:hAnsi="Cambria Math" w:cstheme="minorBidi"/>
                  <w:kern w:val="2"/>
                  <w:sz w:val="21"/>
                  <w:szCs w:val="24"/>
                  <w:lang w:val="en-US" w:eastAsia="zh-CN" w:bidi="ar-SA"/>
                </w:rPr>
                <m:t>(pos,2i)</m:t>
              </m:r>
              <m:ctrlPr>
                <w:rPr>
                  <w:rFonts w:hint="default" w:ascii="Cambria Math" w:hAnsi="Cambria Math" w:cstheme="minorBidi"/>
                  <w:i/>
                  <w:iCs/>
                  <w:kern w:val="2"/>
                  <w:sz w:val="21"/>
                  <w:szCs w:val="24"/>
                  <w:lang w:val="en-US" w:eastAsia="zh-CN" w:bidi="ar-SA"/>
                </w:rPr>
              </m:ctrlPr>
            </m:sub>
          </m:sSub>
          <m:r>
            <m:rPr/>
            <w:rPr>
              <w:rFonts w:hint="default" w:ascii="Cambria Math" w:hAnsi="Cambria Math" w:cstheme="minorBidi"/>
              <w:kern w:val="2"/>
              <w:sz w:val="21"/>
              <w:szCs w:val="24"/>
              <w:lang w:val="en-US" w:eastAsia="zh-CN" w:bidi="ar-SA"/>
            </w:rPr>
            <m:t>=sin(</m:t>
          </m:r>
          <m:f>
            <m:fPr>
              <m:ctrlPr>
                <w:rPr>
                  <w:rFonts w:hint="default" w:ascii="Cambria Math" w:hAnsi="Cambria Math" w:cstheme="minorBidi"/>
                  <w:i/>
                  <w:iCs/>
                  <w:kern w:val="2"/>
                  <w:sz w:val="21"/>
                  <w:szCs w:val="24"/>
                  <w:lang w:val="en-US" w:eastAsia="zh-CN" w:bidi="ar-SA"/>
                </w:rPr>
              </m:ctrlPr>
            </m:fPr>
            <m:num>
              <m:r>
                <m:rPr/>
                <w:rPr>
                  <w:rFonts w:hint="default" w:ascii="Cambria Math" w:hAnsi="Cambria Math" w:cstheme="minorBidi"/>
                  <w:kern w:val="2"/>
                  <w:sz w:val="21"/>
                  <w:szCs w:val="24"/>
                  <w:lang w:val="en-US" w:eastAsia="zh-CN" w:bidi="ar-SA"/>
                </w:rPr>
                <m:t>pos</m:t>
              </m:r>
              <m:ctrlPr>
                <w:rPr>
                  <w:rFonts w:hint="default" w:ascii="Cambria Math" w:hAnsi="Cambria Math" w:cstheme="minorBidi"/>
                  <w:i/>
                  <w:iCs/>
                  <w:kern w:val="2"/>
                  <w:sz w:val="21"/>
                  <w:szCs w:val="24"/>
                  <w:lang w:val="en-US" w:eastAsia="zh-CN" w:bidi="ar-SA"/>
                </w:rPr>
              </m:ctrlPr>
            </m:num>
            <m:den>
              <m:sSup>
                <m:sSupPr>
                  <m:ctrlPr>
                    <w:rPr>
                      <w:rFonts w:hint="default" w:ascii="Cambria Math" w:hAnsi="Cambria Math" w:cstheme="minorBidi"/>
                      <w:i/>
                      <w:iCs/>
                      <w:kern w:val="2"/>
                      <w:sz w:val="21"/>
                      <w:szCs w:val="24"/>
                      <w:lang w:val="en-US" w:eastAsia="zh-CN" w:bidi="ar-SA"/>
                    </w:rPr>
                  </m:ctrlPr>
                </m:sSupPr>
                <m:e>
                  <m:r>
                    <m:rPr/>
                    <w:rPr>
                      <w:rFonts w:hint="default" w:ascii="Cambria Math" w:hAnsi="Cambria Math" w:cstheme="minorBidi"/>
                      <w:kern w:val="2"/>
                      <w:sz w:val="21"/>
                      <w:szCs w:val="24"/>
                      <w:lang w:val="en-US" w:eastAsia="zh-CN" w:bidi="ar-SA"/>
                    </w:rPr>
                    <m:t>10000</m:t>
                  </m:r>
                  <m:ctrlPr>
                    <w:rPr>
                      <w:rFonts w:hint="default" w:ascii="Cambria Math" w:hAnsi="Cambria Math" w:cstheme="minorBidi"/>
                      <w:i/>
                      <w:iCs/>
                      <w:kern w:val="2"/>
                      <w:sz w:val="21"/>
                      <w:szCs w:val="24"/>
                      <w:lang w:val="en-US" w:eastAsia="zh-CN" w:bidi="ar-SA"/>
                    </w:rPr>
                  </m:ctrlPr>
                </m:e>
                <m:sup>
                  <m:f>
                    <m:fPr>
                      <m:type m:val="lin"/>
                      <m:ctrlPr>
                        <w:rPr>
                          <w:rFonts w:hint="default" w:ascii="Cambria Math" w:hAnsi="Cambria Math" w:cstheme="minorBidi"/>
                          <w:i/>
                          <w:iCs/>
                          <w:kern w:val="2"/>
                          <w:sz w:val="21"/>
                          <w:szCs w:val="24"/>
                          <w:lang w:val="en-US" w:eastAsia="zh-CN" w:bidi="ar-SA"/>
                        </w:rPr>
                      </m:ctrlPr>
                    </m:fPr>
                    <m:num>
                      <m:r>
                        <m:rPr/>
                        <w:rPr>
                          <w:rFonts w:hint="default" w:ascii="Cambria Math" w:hAnsi="Cambria Math" w:cstheme="minorBidi"/>
                          <w:kern w:val="2"/>
                          <w:sz w:val="21"/>
                          <w:szCs w:val="24"/>
                          <w:lang w:val="en-US" w:eastAsia="zh-CN" w:bidi="ar-SA"/>
                        </w:rPr>
                        <m:t>2i</m:t>
                      </m:r>
                      <m:ctrlPr>
                        <w:rPr>
                          <w:rFonts w:hint="default" w:ascii="Cambria Math" w:hAnsi="Cambria Math" w:cstheme="minorBidi"/>
                          <w:i/>
                          <w:iCs/>
                          <w:kern w:val="2"/>
                          <w:sz w:val="21"/>
                          <w:szCs w:val="24"/>
                          <w:lang w:val="en-US" w:eastAsia="zh-CN" w:bidi="ar-SA"/>
                        </w:rPr>
                      </m:ctrlPr>
                    </m:num>
                    <m:den>
                      <m:sSub>
                        <m:sSubPr>
                          <m:ctrlPr>
                            <w:rPr>
                              <w:rFonts w:hint="default" w:ascii="Cambria Math" w:hAnsi="Cambria Math" w:cstheme="minorBidi"/>
                              <w:i/>
                              <w:iCs/>
                              <w:kern w:val="2"/>
                              <w:sz w:val="21"/>
                              <w:szCs w:val="24"/>
                              <w:lang w:val="en-US" w:eastAsia="zh-CN" w:bidi="ar-SA"/>
                            </w:rPr>
                          </m:ctrlPr>
                        </m:sSubPr>
                        <m:e>
                          <m:r>
                            <m:rPr/>
                            <w:rPr>
                              <w:rFonts w:hint="default" w:ascii="Cambria Math" w:hAnsi="Cambria Math" w:cstheme="minorBidi"/>
                              <w:kern w:val="2"/>
                              <w:sz w:val="21"/>
                              <w:szCs w:val="24"/>
                              <w:lang w:val="en-US" w:eastAsia="zh-CN" w:bidi="ar-SA"/>
                            </w:rPr>
                            <m:t>d</m:t>
                          </m:r>
                          <m:ctrlPr>
                            <w:rPr>
                              <w:rFonts w:hint="default" w:ascii="Cambria Math" w:hAnsi="Cambria Math" w:cstheme="minorBidi"/>
                              <w:i/>
                              <w:iCs/>
                              <w:kern w:val="2"/>
                              <w:sz w:val="21"/>
                              <w:szCs w:val="24"/>
                              <w:lang w:val="en-US" w:eastAsia="zh-CN" w:bidi="ar-SA"/>
                            </w:rPr>
                          </m:ctrlPr>
                        </m:e>
                        <m:sub>
                          <m:r>
                            <m:rPr/>
                            <w:rPr>
                              <w:rFonts w:hint="default" w:ascii="Cambria Math" w:hAnsi="Cambria Math" w:cstheme="minorBidi"/>
                              <w:kern w:val="2"/>
                              <w:sz w:val="21"/>
                              <w:szCs w:val="24"/>
                              <w:lang w:val="en-US" w:eastAsia="zh-CN" w:bidi="ar-SA"/>
                            </w:rPr>
                            <m:t>model</m:t>
                          </m:r>
                          <m:ctrlPr>
                            <w:rPr>
                              <w:rFonts w:hint="default" w:ascii="Cambria Math" w:hAnsi="Cambria Math" w:cstheme="minorBidi"/>
                              <w:i/>
                              <w:iCs/>
                              <w:kern w:val="2"/>
                              <w:sz w:val="21"/>
                              <w:szCs w:val="24"/>
                              <w:lang w:val="en-US" w:eastAsia="zh-CN" w:bidi="ar-SA"/>
                            </w:rPr>
                          </m:ctrlPr>
                        </m:sub>
                      </m:sSub>
                      <m:ctrlPr>
                        <w:rPr>
                          <w:rFonts w:hint="default" w:ascii="Cambria Math" w:hAnsi="Cambria Math" w:cstheme="minorBidi"/>
                          <w:i/>
                          <w:iCs/>
                          <w:kern w:val="2"/>
                          <w:sz w:val="21"/>
                          <w:szCs w:val="24"/>
                          <w:lang w:val="en-US" w:eastAsia="zh-CN" w:bidi="ar-SA"/>
                        </w:rPr>
                      </m:ctrlPr>
                    </m:den>
                  </m:f>
                  <m:ctrlPr>
                    <w:rPr>
                      <w:rFonts w:hint="default" w:ascii="Cambria Math" w:hAnsi="Cambria Math" w:cstheme="minorBidi"/>
                      <w:i/>
                      <w:iCs/>
                      <w:kern w:val="2"/>
                      <w:sz w:val="21"/>
                      <w:szCs w:val="24"/>
                      <w:lang w:val="en-US" w:eastAsia="zh-CN" w:bidi="ar-SA"/>
                    </w:rPr>
                  </m:ctrlPr>
                </m:sup>
              </m:sSup>
              <m:ctrlPr>
                <w:rPr>
                  <w:rFonts w:hint="default" w:ascii="Cambria Math" w:hAnsi="Cambria Math" w:cstheme="minorBidi"/>
                  <w:i/>
                  <w:iCs/>
                  <w:kern w:val="2"/>
                  <w:sz w:val="21"/>
                  <w:szCs w:val="24"/>
                  <w:lang w:val="en-US" w:eastAsia="zh-CN" w:bidi="ar-SA"/>
                </w:rPr>
              </m:ctrlPr>
            </m:den>
          </m:f>
          <m:r>
            <m:rPr/>
            <w:rPr>
              <w:rFonts w:hint="default" w:ascii="Cambria Math" w:hAnsi="Cambria Math" w:cstheme="minorBidi"/>
              <w:kern w:val="2"/>
              <w:sz w:val="21"/>
              <w:szCs w:val="24"/>
              <w:lang w:val="en-US" w:eastAsia="zh-CN" w:bidi="ar-SA"/>
            </w:rPr>
            <m:t>)</m:t>
          </m:r>
        </m:oMath>
      </m:oMathPara>
    </w:p>
    <w:p w14:paraId="785E1B40">
      <w:pPr>
        <w:ind w:firstLine="420" w:firstLineChars="0"/>
        <w:rPr>
          <w:rFonts w:hint="default" w:hAnsi="Cambria Math" w:cstheme="minorBidi"/>
          <w:i/>
          <w:iCs/>
          <w:kern w:val="2"/>
          <w:sz w:val="21"/>
          <w:szCs w:val="24"/>
          <w:lang w:val="en-US" w:eastAsia="zh-CN" w:bidi="ar-SA"/>
        </w:rPr>
      </w:pPr>
      <m:oMathPara>
        <m:oMath>
          <m:sSub>
            <m:sSubPr>
              <m:ctrlPr>
                <w:rPr>
                  <w:rFonts w:hint="default" w:ascii="Cambria Math" w:hAnsi="Cambria Math" w:cstheme="minorBidi"/>
                  <w:i/>
                  <w:iCs/>
                  <w:kern w:val="2"/>
                  <w:sz w:val="21"/>
                  <w:szCs w:val="24"/>
                  <w:lang w:val="en-US" w:eastAsia="zh-CN" w:bidi="ar-SA"/>
                </w:rPr>
              </m:ctrlPr>
            </m:sSubPr>
            <m:e>
              <m:r>
                <m:rPr/>
                <w:rPr>
                  <w:rFonts w:hint="default" w:ascii="Cambria Math" w:hAnsi="Cambria Math" w:cstheme="minorBidi"/>
                  <w:kern w:val="2"/>
                  <w:sz w:val="21"/>
                  <w:szCs w:val="24"/>
                  <w:lang w:val="en-US" w:eastAsia="zh-CN" w:bidi="ar-SA"/>
                </w:rPr>
                <m:t>PE</m:t>
              </m:r>
              <m:ctrlPr>
                <w:rPr>
                  <w:rFonts w:hint="default" w:ascii="Cambria Math" w:hAnsi="Cambria Math" w:cstheme="minorBidi"/>
                  <w:i/>
                  <w:iCs/>
                  <w:kern w:val="2"/>
                  <w:sz w:val="21"/>
                  <w:szCs w:val="24"/>
                  <w:lang w:val="en-US" w:eastAsia="zh-CN" w:bidi="ar-SA"/>
                </w:rPr>
              </m:ctrlPr>
            </m:e>
            <m:sub>
              <m:r>
                <m:rPr/>
                <w:rPr>
                  <w:rFonts w:hint="default" w:ascii="Cambria Math" w:hAnsi="Cambria Math" w:cstheme="minorBidi"/>
                  <w:kern w:val="2"/>
                  <w:sz w:val="21"/>
                  <w:szCs w:val="24"/>
                  <w:lang w:val="en-US" w:eastAsia="zh-CN" w:bidi="ar-SA"/>
                </w:rPr>
                <m:t>(pos,2i+1)</m:t>
              </m:r>
              <m:ctrlPr>
                <w:rPr>
                  <w:rFonts w:hint="default" w:ascii="Cambria Math" w:hAnsi="Cambria Math" w:cstheme="minorBidi"/>
                  <w:i/>
                  <w:iCs/>
                  <w:kern w:val="2"/>
                  <w:sz w:val="21"/>
                  <w:szCs w:val="24"/>
                  <w:lang w:val="en-US" w:eastAsia="zh-CN" w:bidi="ar-SA"/>
                </w:rPr>
              </m:ctrlPr>
            </m:sub>
          </m:sSub>
          <m:r>
            <m:rPr/>
            <w:rPr>
              <w:rFonts w:hint="default" w:ascii="Cambria Math" w:hAnsi="Cambria Math" w:cstheme="minorBidi"/>
              <w:kern w:val="2"/>
              <w:sz w:val="21"/>
              <w:szCs w:val="24"/>
              <w:lang w:val="en-US" w:eastAsia="zh-CN" w:bidi="ar-SA"/>
            </w:rPr>
            <m:t>=cos(</m:t>
          </m:r>
          <m:f>
            <m:fPr>
              <m:ctrlPr>
                <w:rPr>
                  <w:rFonts w:hint="default" w:ascii="Cambria Math" w:hAnsi="Cambria Math" w:cstheme="minorBidi"/>
                  <w:i/>
                  <w:iCs/>
                  <w:kern w:val="2"/>
                  <w:sz w:val="21"/>
                  <w:szCs w:val="24"/>
                  <w:lang w:val="en-US" w:eastAsia="zh-CN" w:bidi="ar-SA"/>
                </w:rPr>
              </m:ctrlPr>
            </m:fPr>
            <m:num>
              <m:r>
                <m:rPr/>
                <w:rPr>
                  <w:rFonts w:hint="default" w:ascii="Cambria Math" w:hAnsi="Cambria Math" w:cstheme="minorBidi"/>
                  <w:kern w:val="2"/>
                  <w:sz w:val="21"/>
                  <w:szCs w:val="24"/>
                  <w:lang w:val="en-US" w:eastAsia="zh-CN" w:bidi="ar-SA"/>
                </w:rPr>
                <m:t>pos</m:t>
              </m:r>
              <m:ctrlPr>
                <w:rPr>
                  <w:rFonts w:hint="default" w:ascii="Cambria Math" w:hAnsi="Cambria Math" w:cstheme="minorBidi"/>
                  <w:i/>
                  <w:iCs/>
                  <w:kern w:val="2"/>
                  <w:sz w:val="21"/>
                  <w:szCs w:val="24"/>
                  <w:lang w:val="en-US" w:eastAsia="zh-CN" w:bidi="ar-SA"/>
                </w:rPr>
              </m:ctrlPr>
            </m:num>
            <m:den>
              <m:sSup>
                <m:sSupPr>
                  <m:ctrlPr>
                    <w:rPr>
                      <w:rFonts w:hint="default" w:ascii="Cambria Math" w:hAnsi="Cambria Math" w:cstheme="minorBidi"/>
                      <w:i/>
                      <w:iCs/>
                      <w:kern w:val="2"/>
                      <w:sz w:val="21"/>
                      <w:szCs w:val="24"/>
                      <w:lang w:val="en-US" w:eastAsia="zh-CN" w:bidi="ar-SA"/>
                    </w:rPr>
                  </m:ctrlPr>
                </m:sSupPr>
                <m:e>
                  <m:r>
                    <m:rPr/>
                    <w:rPr>
                      <w:rFonts w:hint="default" w:ascii="Cambria Math" w:hAnsi="Cambria Math" w:cstheme="minorBidi"/>
                      <w:kern w:val="2"/>
                      <w:sz w:val="21"/>
                      <w:szCs w:val="24"/>
                      <w:lang w:val="en-US" w:eastAsia="zh-CN" w:bidi="ar-SA"/>
                    </w:rPr>
                    <m:t>10000</m:t>
                  </m:r>
                  <m:ctrlPr>
                    <w:rPr>
                      <w:rFonts w:hint="default" w:ascii="Cambria Math" w:hAnsi="Cambria Math" w:cstheme="minorBidi"/>
                      <w:i/>
                      <w:iCs/>
                      <w:kern w:val="2"/>
                      <w:sz w:val="21"/>
                      <w:szCs w:val="24"/>
                      <w:lang w:val="en-US" w:eastAsia="zh-CN" w:bidi="ar-SA"/>
                    </w:rPr>
                  </m:ctrlPr>
                </m:e>
                <m:sup>
                  <m:f>
                    <m:fPr>
                      <m:type m:val="lin"/>
                      <m:ctrlPr>
                        <w:rPr>
                          <w:rFonts w:hint="default" w:ascii="Cambria Math" w:hAnsi="Cambria Math" w:cstheme="minorBidi"/>
                          <w:i/>
                          <w:iCs/>
                          <w:kern w:val="2"/>
                          <w:sz w:val="21"/>
                          <w:szCs w:val="24"/>
                          <w:lang w:val="en-US" w:eastAsia="zh-CN" w:bidi="ar-SA"/>
                        </w:rPr>
                      </m:ctrlPr>
                    </m:fPr>
                    <m:num>
                      <m:r>
                        <m:rPr/>
                        <w:rPr>
                          <w:rFonts w:hint="default" w:ascii="Cambria Math" w:hAnsi="Cambria Math" w:cstheme="minorBidi"/>
                          <w:kern w:val="2"/>
                          <w:sz w:val="21"/>
                          <w:szCs w:val="24"/>
                          <w:lang w:val="en-US" w:eastAsia="zh-CN" w:bidi="ar-SA"/>
                        </w:rPr>
                        <m:t>2i</m:t>
                      </m:r>
                      <m:ctrlPr>
                        <w:rPr>
                          <w:rFonts w:hint="default" w:ascii="Cambria Math" w:hAnsi="Cambria Math" w:cstheme="minorBidi"/>
                          <w:i/>
                          <w:iCs/>
                          <w:kern w:val="2"/>
                          <w:sz w:val="21"/>
                          <w:szCs w:val="24"/>
                          <w:lang w:val="en-US" w:eastAsia="zh-CN" w:bidi="ar-SA"/>
                        </w:rPr>
                      </m:ctrlPr>
                    </m:num>
                    <m:den>
                      <m:sSub>
                        <m:sSubPr>
                          <m:ctrlPr>
                            <w:rPr>
                              <w:rFonts w:hint="default" w:ascii="Cambria Math" w:hAnsi="Cambria Math" w:cstheme="minorBidi"/>
                              <w:i/>
                              <w:iCs/>
                              <w:kern w:val="2"/>
                              <w:sz w:val="21"/>
                              <w:szCs w:val="24"/>
                              <w:lang w:val="en-US" w:eastAsia="zh-CN" w:bidi="ar-SA"/>
                            </w:rPr>
                          </m:ctrlPr>
                        </m:sSubPr>
                        <m:e>
                          <m:r>
                            <m:rPr/>
                            <w:rPr>
                              <w:rFonts w:hint="default" w:ascii="Cambria Math" w:hAnsi="Cambria Math" w:cstheme="minorBidi"/>
                              <w:kern w:val="2"/>
                              <w:sz w:val="21"/>
                              <w:szCs w:val="24"/>
                              <w:lang w:val="en-US" w:eastAsia="zh-CN" w:bidi="ar-SA"/>
                            </w:rPr>
                            <m:t>d</m:t>
                          </m:r>
                          <m:ctrlPr>
                            <w:rPr>
                              <w:rFonts w:hint="default" w:ascii="Cambria Math" w:hAnsi="Cambria Math" w:cstheme="minorBidi"/>
                              <w:i/>
                              <w:iCs/>
                              <w:kern w:val="2"/>
                              <w:sz w:val="21"/>
                              <w:szCs w:val="24"/>
                              <w:lang w:val="en-US" w:eastAsia="zh-CN" w:bidi="ar-SA"/>
                            </w:rPr>
                          </m:ctrlPr>
                        </m:e>
                        <m:sub>
                          <m:r>
                            <m:rPr/>
                            <w:rPr>
                              <w:rFonts w:hint="default" w:ascii="Cambria Math" w:hAnsi="Cambria Math" w:cstheme="minorBidi"/>
                              <w:kern w:val="2"/>
                              <w:sz w:val="21"/>
                              <w:szCs w:val="24"/>
                              <w:lang w:val="en-US" w:eastAsia="zh-CN" w:bidi="ar-SA"/>
                            </w:rPr>
                            <m:t>model</m:t>
                          </m:r>
                          <m:ctrlPr>
                            <w:rPr>
                              <w:rFonts w:hint="default" w:ascii="Cambria Math" w:hAnsi="Cambria Math" w:cstheme="minorBidi"/>
                              <w:i/>
                              <w:iCs/>
                              <w:kern w:val="2"/>
                              <w:sz w:val="21"/>
                              <w:szCs w:val="24"/>
                              <w:lang w:val="en-US" w:eastAsia="zh-CN" w:bidi="ar-SA"/>
                            </w:rPr>
                          </m:ctrlPr>
                        </m:sub>
                      </m:sSub>
                      <m:ctrlPr>
                        <w:rPr>
                          <w:rFonts w:hint="default" w:ascii="Cambria Math" w:hAnsi="Cambria Math" w:cstheme="minorBidi"/>
                          <w:i/>
                          <w:iCs/>
                          <w:kern w:val="2"/>
                          <w:sz w:val="21"/>
                          <w:szCs w:val="24"/>
                          <w:lang w:val="en-US" w:eastAsia="zh-CN" w:bidi="ar-SA"/>
                        </w:rPr>
                      </m:ctrlPr>
                    </m:den>
                  </m:f>
                  <m:ctrlPr>
                    <w:rPr>
                      <w:rFonts w:hint="default" w:ascii="Cambria Math" w:hAnsi="Cambria Math" w:cstheme="minorBidi"/>
                      <w:i/>
                      <w:iCs/>
                      <w:kern w:val="2"/>
                      <w:sz w:val="21"/>
                      <w:szCs w:val="24"/>
                      <w:lang w:val="en-US" w:eastAsia="zh-CN" w:bidi="ar-SA"/>
                    </w:rPr>
                  </m:ctrlPr>
                </m:sup>
              </m:sSup>
              <m:ctrlPr>
                <w:rPr>
                  <w:rFonts w:hint="default" w:ascii="Cambria Math" w:hAnsi="Cambria Math" w:cstheme="minorBidi"/>
                  <w:i/>
                  <w:iCs/>
                  <w:kern w:val="2"/>
                  <w:sz w:val="21"/>
                  <w:szCs w:val="24"/>
                  <w:lang w:val="en-US" w:eastAsia="zh-CN" w:bidi="ar-SA"/>
                </w:rPr>
              </m:ctrlPr>
            </m:den>
          </m:f>
          <m:r>
            <m:rPr/>
            <w:rPr>
              <w:rFonts w:hint="default" w:ascii="Cambria Math" w:hAnsi="Cambria Math" w:cstheme="minorBidi"/>
              <w:kern w:val="2"/>
              <w:sz w:val="21"/>
              <w:szCs w:val="24"/>
              <w:lang w:val="en-US" w:eastAsia="zh-CN" w:bidi="ar-SA"/>
            </w:rPr>
            <m:t>)</m:t>
          </m:r>
        </m:oMath>
      </m:oMathPara>
    </w:p>
    <w:p w14:paraId="32C68368">
      <w:pPr>
        <w:ind w:firstLine="420" w:firstLineChars="0"/>
        <w:rPr>
          <w:rFonts w:hint="eastAsia"/>
        </w:rPr>
      </w:pPr>
      <w:r>
        <w:rPr>
          <w:rFonts w:hint="eastAsia"/>
        </w:rPr>
        <w:t xml:space="preserve">前馈网络（FFN）是每个位置独立的两层全连接网络，通过 ReLU 激活函数实现非线性变换。公式为：  </w:t>
      </w:r>
    </w:p>
    <w:p w14:paraId="69945522">
      <w:pPr>
        <w:ind w:firstLine="420" w:firstLineChars="0"/>
        <w:rPr>
          <w:rFonts w:hint="default"/>
          <w:i/>
          <w:iCs/>
          <w:lang w:val="en-US"/>
        </w:rPr>
      </w:pPr>
      <m:oMathPara>
        <m:oMath>
          <m:r>
            <m:rPr/>
            <w:rPr>
              <w:rFonts w:hint="default" w:ascii="Cambria Math" w:hAnsi="Cambria Math" w:cstheme="minorBidi"/>
              <w:kern w:val="2"/>
              <w:sz w:val="21"/>
              <w:szCs w:val="24"/>
              <w:lang w:val="en-US" w:eastAsia="zh-CN" w:bidi="ar-SA"/>
            </w:rPr>
            <m:t>FFN(x)=ReLU(x</m:t>
          </m:r>
          <m:sSub>
            <m:sSubPr>
              <m:ctrlPr>
                <w:rPr>
                  <w:rFonts w:hint="default" w:ascii="Cambria Math" w:hAnsi="Cambria Math" w:cstheme="minorBidi"/>
                  <w:i/>
                  <w:iCs/>
                  <w:kern w:val="2"/>
                  <w:sz w:val="21"/>
                  <w:szCs w:val="24"/>
                  <w:lang w:val="en-US" w:eastAsia="zh-CN" w:bidi="ar-SA"/>
                </w:rPr>
              </m:ctrlPr>
            </m:sSubPr>
            <m:e>
              <m:r>
                <m:rPr/>
                <w:rPr>
                  <w:rFonts w:hint="default" w:ascii="Cambria Math" w:hAnsi="Cambria Math" w:cstheme="minorBidi"/>
                  <w:kern w:val="2"/>
                  <w:sz w:val="21"/>
                  <w:szCs w:val="24"/>
                  <w:lang w:val="en-US" w:eastAsia="zh-CN" w:bidi="ar-SA"/>
                </w:rPr>
                <m:t>W</m:t>
              </m:r>
              <m:ctrlPr>
                <w:rPr>
                  <w:rFonts w:hint="default" w:ascii="Cambria Math" w:hAnsi="Cambria Math" w:cstheme="minorBidi"/>
                  <w:i/>
                  <w:iCs/>
                  <w:kern w:val="2"/>
                  <w:sz w:val="21"/>
                  <w:szCs w:val="24"/>
                  <w:lang w:val="en-US" w:eastAsia="zh-CN" w:bidi="ar-SA"/>
                </w:rPr>
              </m:ctrlPr>
            </m:e>
            <m:sub>
              <m:r>
                <m:rPr/>
                <w:rPr>
                  <w:rFonts w:hint="default" w:ascii="Cambria Math" w:hAnsi="Cambria Math" w:cstheme="minorBidi"/>
                  <w:kern w:val="2"/>
                  <w:sz w:val="21"/>
                  <w:szCs w:val="24"/>
                  <w:lang w:val="en-US" w:eastAsia="zh-CN" w:bidi="ar-SA"/>
                </w:rPr>
                <m:t>1</m:t>
              </m:r>
              <m:ctrlPr>
                <w:rPr>
                  <w:rFonts w:hint="default" w:ascii="Cambria Math" w:hAnsi="Cambria Math" w:cstheme="minorBidi"/>
                  <w:i/>
                  <w:iCs/>
                  <w:kern w:val="2"/>
                  <w:sz w:val="21"/>
                  <w:szCs w:val="24"/>
                  <w:lang w:val="en-US" w:eastAsia="zh-CN" w:bidi="ar-SA"/>
                </w:rPr>
              </m:ctrlPr>
            </m:sub>
          </m:sSub>
          <m:r>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i/>
                  <w:iCs/>
                  <w:kern w:val="2"/>
                  <w:sz w:val="21"/>
                  <w:szCs w:val="24"/>
                  <w:lang w:val="en-US" w:eastAsia="zh-CN" w:bidi="ar-SA"/>
                </w:rPr>
              </m:ctrlPr>
            </m:sSubPr>
            <m:e>
              <m:r>
                <m:rPr/>
                <w:rPr>
                  <w:rFonts w:hint="default" w:ascii="Cambria Math" w:hAnsi="Cambria Math" w:cstheme="minorBidi"/>
                  <w:kern w:val="2"/>
                  <w:sz w:val="21"/>
                  <w:szCs w:val="24"/>
                  <w:lang w:val="en-US" w:eastAsia="zh-CN" w:bidi="ar-SA"/>
                </w:rPr>
                <m:t>b</m:t>
              </m:r>
              <m:ctrlPr>
                <w:rPr>
                  <w:rFonts w:hint="default" w:ascii="Cambria Math" w:hAnsi="Cambria Math" w:cstheme="minorBidi"/>
                  <w:i/>
                  <w:iCs/>
                  <w:kern w:val="2"/>
                  <w:sz w:val="21"/>
                  <w:szCs w:val="24"/>
                  <w:lang w:val="en-US" w:eastAsia="zh-CN" w:bidi="ar-SA"/>
                </w:rPr>
              </m:ctrlPr>
            </m:e>
            <m:sub>
              <m:r>
                <m:rPr/>
                <w:rPr>
                  <w:rFonts w:hint="default" w:ascii="Cambria Math" w:hAnsi="Cambria Math" w:cstheme="minorBidi"/>
                  <w:kern w:val="2"/>
                  <w:sz w:val="21"/>
                  <w:szCs w:val="24"/>
                  <w:lang w:val="en-US" w:eastAsia="zh-CN" w:bidi="ar-SA"/>
                </w:rPr>
                <m:t>1</m:t>
              </m:r>
              <m:ctrlPr>
                <w:rPr>
                  <w:rFonts w:hint="default" w:ascii="Cambria Math" w:hAnsi="Cambria Math" w:cstheme="minorBidi"/>
                  <w:i/>
                  <w:iCs/>
                  <w:kern w:val="2"/>
                  <w:sz w:val="21"/>
                  <w:szCs w:val="24"/>
                  <w:lang w:val="en-US" w:eastAsia="zh-CN" w:bidi="ar-SA"/>
                </w:rPr>
              </m:ctrlPr>
            </m:sub>
          </m:sSub>
          <m:r>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i/>
                  <w:iCs/>
                  <w:kern w:val="2"/>
                  <w:sz w:val="21"/>
                  <w:szCs w:val="24"/>
                  <w:lang w:val="en-US" w:eastAsia="zh-CN" w:bidi="ar-SA"/>
                </w:rPr>
              </m:ctrlPr>
            </m:sSubPr>
            <m:e>
              <m:r>
                <m:rPr/>
                <w:rPr>
                  <w:rFonts w:hint="default" w:ascii="Cambria Math" w:hAnsi="Cambria Math" w:cstheme="minorBidi"/>
                  <w:kern w:val="2"/>
                  <w:sz w:val="21"/>
                  <w:szCs w:val="24"/>
                  <w:lang w:val="en-US" w:eastAsia="zh-CN" w:bidi="ar-SA"/>
                </w:rPr>
                <m:t>W</m:t>
              </m:r>
              <m:ctrlPr>
                <w:rPr>
                  <w:rFonts w:hint="default" w:ascii="Cambria Math" w:hAnsi="Cambria Math" w:cstheme="minorBidi"/>
                  <w:i/>
                  <w:iCs/>
                  <w:kern w:val="2"/>
                  <w:sz w:val="21"/>
                  <w:szCs w:val="24"/>
                  <w:lang w:val="en-US" w:eastAsia="zh-CN" w:bidi="ar-SA"/>
                </w:rPr>
              </m:ctrlPr>
            </m:e>
            <m:sub>
              <m:r>
                <m:rPr/>
                <w:rPr>
                  <w:rFonts w:hint="default" w:ascii="Cambria Math" w:hAnsi="Cambria Math" w:cstheme="minorBidi"/>
                  <w:kern w:val="2"/>
                  <w:sz w:val="21"/>
                  <w:szCs w:val="24"/>
                  <w:lang w:val="en-US" w:eastAsia="zh-CN" w:bidi="ar-SA"/>
                </w:rPr>
                <m:t>2</m:t>
              </m:r>
              <m:ctrlPr>
                <w:rPr>
                  <w:rFonts w:hint="default" w:ascii="Cambria Math" w:hAnsi="Cambria Math" w:cstheme="minorBidi"/>
                  <w:i/>
                  <w:iCs/>
                  <w:kern w:val="2"/>
                  <w:sz w:val="21"/>
                  <w:szCs w:val="24"/>
                  <w:lang w:val="en-US" w:eastAsia="zh-CN" w:bidi="ar-SA"/>
                </w:rPr>
              </m:ctrlPr>
            </m:sub>
          </m:sSub>
          <m:r>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i/>
                  <w:iCs/>
                  <w:kern w:val="2"/>
                  <w:sz w:val="21"/>
                  <w:szCs w:val="24"/>
                  <w:lang w:val="en-US" w:eastAsia="zh-CN" w:bidi="ar-SA"/>
                </w:rPr>
              </m:ctrlPr>
            </m:sSubPr>
            <m:e>
              <m:r>
                <m:rPr/>
                <w:rPr>
                  <w:rFonts w:hint="default" w:ascii="Cambria Math" w:hAnsi="Cambria Math" w:cstheme="minorBidi"/>
                  <w:kern w:val="2"/>
                  <w:sz w:val="21"/>
                  <w:szCs w:val="24"/>
                  <w:lang w:val="en-US" w:eastAsia="zh-CN" w:bidi="ar-SA"/>
                </w:rPr>
                <m:t>b</m:t>
              </m:r>
              <m:ctrlPr>
                <w:rPr>
                  <w:rFonts w:hint="default" w:ascii="Cambria Math" w:hAnsi="Cambria Math" w:cstheme="minorBidi"/>
                  <w:i/>
                  <w:iCs/>
                  <w:kern w:val="2"/>
                  <w:sz w:val="21"/>
                  <w:szCs w:val="24"/>
                  <w:lang w:val="en-US" w:eastAsia="zh-CN" w:bidi="ar-SA"/>
                </w:rPr>
              </m:ctrlPr>
            </m:e>
            <m:sub>
              <m:r>
                <m:rPr/>
                <w:rPr>
                  <w:rFonts w:hint="default" w:ascii="Cambria Math" w:hAnsi="Cambria Math" w:cstheme="minorBidi"/>
                  <w:kern w:val="2"/>
                  <w:sz w:val="21"/>
                  <w:szCs w:val="24"/>
                  <w:lang w:val="en-US" w:eastAsia="zh-CN" w:bidi="ar-SA"/>
                </w:rPr>
                <m:t>2</m:t>
              </m:r>
              <m:ctrlPr>
                <w:rPr>
                  <w:rFonts w:hint="default" w:ascii="Cambria Math" w:hAnsi="Cambria Math" w:cstheme="minorBidi"/>
                  <w:i/>
                  <w:iCs/>
                  <w:kern w:val="2"/>
                  <w:sz w:val="21"/>
                  <w:szCs w:val="24"/>
                  <w:lang w:val="en-US" w:eastAsia="zh-CN" w:bidi="ar-SA"/>
                </w:rPr>
              </m:ctrlPr>
            </m:sub>
          </m:sSub>
        </m:oMath>
      </m:oMathPara>
    </w:p>
    <w:p w14:paraId="5D6ED31D">
      <w:pPr>
        <w:ind w:firstLine="420" w:firstLineChars="0"/>
        <w:rPr>
          <w:rFonts w:hint="eastAsia"/>
        </w:rPr>
      </w:pPr>
      <w:r>
        <w:rPr>
          <w:rFonts w:hint="eastAsia"/>
        </w:rPr>
        <w:t xml:space="preserve">每个子层（自注意力、FFN）后均接残差连接和层归一化，以缓解梯度消失并加速训练。残差连接的公式为：  </w:t>
      </w:r>
    </w:p>
    <w:p w14:paraId="44480AC4">
      <w:pPr>
        <w:ind w:firstLine="420" w:firstLineChars="0"/>
        <w:jc w:val="center"/>
        <w:rPr>
          <w:rFonts w:hint="eastAsia"/>
          <w:i/>
          <w:iCs/>
        </w:rPr>
      </w:pPr>
      <m:oMathPara>
        <m:oMath>
          <m:r>
            <m:rPr/>
            <w:rPr>
              <w:rFonts w:hint="default" w:ascii="Cambria Math" w:hAnsi="Cambria Math" w:cstheme="minorBidi"/>
              <w:kern w:val="2"/>
              <w:sz w:val="21"/>
              <w:szCs w:val="24"/>
              <w:lang w:val="en-US" w:eastAsia="zh-CN" w:bidi="ar-SA"/>
            </w:rPr>
            <m:t>输出 = LayerNorm(x + Sublayer(x))</m:t>
          </m:r>
        </m:oMath>
      </m:oMathPara>
    </w:p>
    <w:p w14:paraId="024D6AFE">
      <w:pPr>
        <w:ind w:firstLine="420" w:firstLineChars="0"/>
        <w:rPr>
          <w:rFonts w:hint="eastAsia"/>
        </w:rPr>
      </w:pPr>
      <w:r>
        <w:rPr>
          <w:rFonts w:hint="eastAsia"/>
        </w:rPr>
        <w:t xml:space="preserve">编码器由多个相同层堆叠，每层包含多头自注意力和 FFN。解码器则额外引入掩码多头自注意力（防止未来信息泄露）和编码器-解码器注意力（关联输入与输出）。  </w:t>
      </w:r>
    </w:p>
    <w:p w14:paraId="6A54D2A4">
      <w:pPr>
        <w:ind w:firstLine="420" w:firstLineChars="0"/>
        <w:rPr>
          <w:rFonts w:hint="eastAsia"/>
        </w:rPr>
      </w:pPr>
      <w:r>
        <w:rPr>
          <w:rFonts w:hint="eastAsia"/>
        </w:rPr>
        <w:t xml:space="preserve">在训练时，模型通过交叉熵损失函数优化，采用标签平滑和学习率预热等技巧。推理时，解码器以自回归方式生成序列，并可通过束搜索平衡生成质量与效率。  </w:t>
      </w:r>
    </w:p>
    <w:p w14:paraId="4FEA12D7">
      <w:pPr>
        <w:ind w:firstLine="420" w:firstLineChars="0"/>
        <w:rPr>
          <w:rFonts w:hint="eastAsia"/>
        </w:rPr>
      </w:pPr>
      <w:r>
        <w:rPr>
          <w:rFonts w:hint="eastAsia"/>
        </w:rPr>
        <w:t xml:space="preserve">Transformer 的优势在于全局依赖建模、高度并行化和架构灵活性，使其成为 BERT、GPT 等现代模型的基础。例如，BERT 仅用编码器进行预训练，GPT 仅用解码器生成文本，Vision Transformer（ViT）则将其应用于图像分类。  </w:t>
      </w:r>
    </w:p>
    <w:p w14:paraId="768876EF">
      <w:pPr>
        <w:ind w:firstLine="420" w:firstLineChars="0"/>
        <w:rPr>
          <w:rFonts w:hint="eastAsia"/>
        </w:rPr>
      </w:pPr>
      <w:r>
        <w:rPr>
          <w:rFonts w:hint="eastAsia"/>
        </w:rPr>
        <w:t>总之，Transformer 通过自注意力机制实现了对序列数据的高效处理，成为深度学习领域的里程碑式架构。</w:t>
      </w:r>
    </w:p>
    <w:p w14:paraId="0F9A52AB">
      <w:pPr>
        <w:rPr>
          <w:rFonts w:hint="eastAsia"/>
        </w:rPr>
      </w:pPr>
    </w:p>
    <w:p w14:paraId="071CA504">
      <w:pPr>
        <w:rPr>
          <w:rFonts w:hint="eastAsia"/>
        </w:rPr>
      </w:pPr>
      <w:r>
        <w:rPr>
          <w:rFonts w:hint="eastAsia" w:ascii="Times New Roman" w:hAnsi="Times New Roman" w:eastAsia="黑体" w:cs="Times New Roman"/>
          <w:kern w:val="0"/>
          <w:sz w:val="28"/>
          <w:szCs w:val="28"/>
          <w:lang w:val="en-US" w:eastAsia="zh-CN" w:bidi="ar-SA"/>
        </w:rPr>
        <w:t>4 实验验证</w:t>
      </w:r>
    </w:p>
    <w:p w14:paraId="5E802DF9">
      <w:pPr>
        <w:rPr>
          <w:rFonts w:hint="eastAsia"/>
        </w:rPr>
      </w:pPr>
      <w:r>
        <w:rPr>
          <w:rFonts w:hint="eastAsia"/>
        </w:rPr>
        <w:t>4.1 数据集构建</w:t>
      </w:r>
    </w:p>
    <w:p w14:paraId="34209574">
      <w:pPr>
        <w:rPr>
          <w:rFonts w:hint="eastAsia"/>
        </w:rPr>
      </w:pPr>
      <w:r>
        <w:rPr>
          <w:rFonts w:hint="eastAsia"/>
        </w:rPr>
        <w:t>　　自主收集50例新冠肺炎患者CT影像（武汉协和医院授权），通过以下方法扩充数据：</w:t>
      </w:r>
    </w:p>
    <w:p w14:paraId="4E30379D">
      <w:pPr>
        <w:rPr>
          <w:rFonts w:hint="eastAsia"/>
        </w:rPr>
      </w:pPr>
      <w:r>
        <w:rPr>
          <w:rFonts w:hint="eastAsia"/>
        </w:rPr>
        <w:t>（1）弹性形变：应用仿射变换矩阵</w:t>
      </w:r>
    </w:p>
    <w:p w14:paraId="3002AA7F">
      <w:pPr>
        <w:rPr>
          <w:rFonts w:hint="eastAsia"/>
        </w:rPr>
      </w:pPr>
      <w:r>
        <w:rPr>
          <w:rFonts w:hint="eastAsia"/>
        </w:rPr>
        <w:t>（2）灰度扰动：在[-0.2,0.2]范围内线性调整HU值；</w:t>
      </w:r>
    </w:p>
    <w:p w14:paraId="5C777D3C">
      <w:pPr>
        <w:rPr>
          <w:rFonts w:hint="eastAsia"/>
        </w:rPr>
      </w:pPr>
      <w:r>
        <w:rPr>
          <w:rFonts w:hint="eastAsia"/>
        </w:rPr>
        <w:t>（3）随机裁剪：生成256×256×32的立方体子样本。</w:t>
      </w:r>
    </w:p>
    <w:p w14:paraId="4408FCF8">
      <w:pPr>
        <w:rPr>
          <w:rFonts w:hint="eastAsia"/>
        </w:rPr>
      </w:pPr>
      <w:r>
        <w:rPr>
          <w:rFonts w:hint="eastAsia"/>
        </w:rPr>
        <w:t>4.2 实验结果</w:t>
      </w:r>
    </w:p>
    <w:p w14:paraId="7869A52F">
      <w:pPr>
        <w:rPr>
          <w:rFonts w:hint="eastAsia"/>
        </w:rPr>
      </w:pPr>
      <w:r>
        <w:rPr>
          <w:rFonts w:hint="eastAsia"/>
        </w:rPr>
        <w:t>　　如表1所示，本文方法在关键指标上显著优于基准模型：</w:t>
      </w:r>
    </w:p>
    <w:tbl>
      <w:tblPr>
        <w:tblStyle w:val="7"/>
        <w:tblpPr w:leftFromText="180" w:rightFromText="180" w:vertAnchor="text" w:horzAnchor="page" w:tblpX="1643" w:tblpY="8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3"/>
        <w:gridCol w:w="1111"/>
        <w:gridCol w:w="1186"/>
        <w:gridCol w:w="726"/>
      </w:tblGrid>
      <w:tr w14:paraId="4FADBF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Borders>
              <w:top w:val="single" w:color="auto" w:sz="18" w:space="0"/>
              <w:left w:val="nil"/>
              <w:bottom w:val="single" w:color="auto" w:sz="18" w:space="0"/>
              <w:right w:val="nil"/>
            </w:tcBorders>
          </w:tcPr>
          <w:p w14:paraId="741DFDA0">
            <w:pPr>
              <w:rPr>
                <w:rFonts w:hint="default" w:eastAsiaTheme="minorEastAsia"/>
                <w:b/>
                <w:bCs/>
                <w:vertAlign w:val="baseline"/>
                <w:lang w:val="en-US" w:eastAsia="zh-CN"/>
              </w:rPr>
            </w:pPr>
            <w:r>
              <w:rPr>
                <w:rFonts w:hint="eastAsia"/>
                <w:b/>
                <w:bCs/>
                <w:vertAlign w:val="baseline"/>
                <w:lang w:val="en-US" w:eastAsia="zh-CN"/>
              </w:rPr>
              <w:t>模型</w:t>
            </w:r>
          </w:p>
        </w:tc>
        <w:tc>
          <w:tcPr>
            <w:tcW w:w="2130" w:type="dxa"/>
            <w:tcBorders>
              <w:top w:val="single" w:color="auto" w:sz="18" w:space="0"/>
              <w:left w:val="nil"/>
              <w:bottom w:val="single" w:color="auto" w:sz="18" w:space="0"/>
              <w:right w:val="nil"/>
            </w:tcBorders>
          </w:tcPr>
          <w:p w14:paraId="454A6291">
            <w:pPr>
              <w:rPr>
                <w:rFonts w:hint="default" w:eastAsiaTheme="minorEastAsia"/>
                <w:b/>
                <w:bCs/>
                <w:vertAlign w:val="baseline"/>
                <w:lang w:val="en-US" w:eastAsia="zh-CN"/>
              </w:rPr>
            </w:pPr>
            <w:r>
              <w:rPr>
                <w:rFonts w:hint="eastAsia"/>
                <w:b/>
                <w:bCs/>
                <w:vertAlign w:val="baseline"/>
                <w:lang w:val="en-US" w:eastAsia="zh-CN"/>
              </w:rPr>
              <w:t>Dice(%)</w:t>
            </w:r>
            <w:r>
              <w:rPr>
                <w:rFonts w:hint="eastAsia"/>
                <w:b/>
                <w:bCs/>
              </w:rPr>
              <w:t>↑</w:t>
            </w:r>
          </w:p>
        </w:tc>
        <w:tc>
          <w:tcPr>
            <w:tcW w:w="2131" w:type="dxa"/>
            <w:tcBorders>
              <w:top w:val="single" w:color="auto" w:sz="18" w:space="0"/>
              <w:left w:val="nil"/>
              <w:bottom w:val="single" w:color="auto" w:sz="18" w:space="0"/>
              <w:right w:val="nil"/>
            </w:tcBorders>
          </w:tcPr>
          <w:p w14:paraId="3CB2B48C">
            <w:pPr>
              <w:rPr>
                <w:rFonts w:hint="default" w:eastAsiaTheme="minorEastAsia"/>
                <w:b/>
                <w:bCs/>
                <w:vertAlign w:val="baseline"/>
                <w:lang w:val="en-US" w:eastAsia="zh-CN"/>
              </w:rPr>
            </w:pPr>
            <w:r>
              <w:rPr>
                <w:rFonts w:hint="eastAsia"/>
                <w:b/>
                <w:bCs/>
                <w:vertAlign w:val="baseline"/>
                <w:lang w:val="en-US" w:eastAsia="zh-CN"/>
              </w:rPr>
              <w:t>HD(mm)</w:t>
            </w:r>
            <w:r>
              <w:rPr>
                <w:rFonts w:hint="eastAsia"/>
                <w:b/>
                <w:bCs/>
              </w:rPr>
              <w:t>↓</w:t>
            </w:r>
          </w:p>
        </w:tc>
        <w:tc>
          <w:tcPr>
            <w:tcW w:w="2131" w:type="dxa"/>
            <w:tcBorders>
              <w:top w:val="single" w:color="auto" w:sz="18" w:space="0"/>
              <w:left w:val="nil"/>
              <w:bottom w:val="single" w:color="auto" w:sz="18" w:space="0"/>
              <w:right w:val="nil"/>
            </w:tcBorders>
          </w:tcPr>
          <w:p w14:paraId="3EF2E708">
            <w:pPr>
              <w:rPr>
                <w:rFonts w:hint="default" w:eastAsiaTheme="minorEastAsia"/>
                <w:b/>
                <w:bCs/>
                <w:vertAlign w:val="baseline"/>
                <w:lang w:val="en-US" w:eastAsia="zh-CN"/>
              </w:rPr>
            </w:pPr>
            <w:r>
              <w:rPr>
                <w:rFonts w:hint="eastAsia"/>
                <w:b/>
                <w:bCs/>
                <w:vertAlign w:val="baseline"/>
                <w:lang w:val="en-US" w:eastAsia="zh-CN"/>
              </w:rPr>
              <w:t>参数量()</w:t>
            </w:r>
            <w:r>
              <w:rPr>
                <w:rFonts w:hint="eastAsia"/>
                <w:b/>
                <w:bCs/>
              </w:rPr>
              <w:t>↓</w:t>
            </w:r>
          </w:p>
        </w:tc>
      </w:tr>
      <w:tr w14:paraId="651F4E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18" w:space="0"/>
              <w:left w:val="nil"/>
              <w:bottom w:val="nil"/>
              <w:right w:val="nil"/>
            </w:tcBorders>
          </w:tcPr>
          <w:p w14:paraId="6112A4CB">
            <w:pPr>
              <w:rPr>
                <w:rFonts w:hint="eastAsia"/>
                <w:b/>
                <w:bCs/>
                <w:vertAlign w:val="baseline"/>
              </w:rPr>
            </w:pPr>
            <w:r>
              <w:rPr>
                <w:rFonts w:hint="eastAsia"/>
              </w:rPr>
              <w:t xml:space="preserve">U-Net </w:t>
            </w:r>
          </w:p>
        </w:tc>
        <w:tc>
          <w:tcPr>
            <w:tcW w:w="2130" w:type="dxa"/>
            <w:tcBorders>
              <w:top w:val="single" w:color="auto" w:sz="18" w:space="0"/>
              <w:left w:val="nil"/>
              <w:bottom w:val="nil"/>
              <w:right w:val="nil"/>
            </w:tcBorders>
          </w:tcPr>
          <w:p w14:paraId="3C2BDCCC">
            <w:pPr>
              <w:rPr>
                <w:rFonts w:hint="eastAsia"/>
                <w:b/>
                <w:bCs/>
                <w:vertAlign w:val="baseline"/>
              </w:rPr>
            </w:pPr>
            <w:r>
              <w:rPr>
                <w:rFonts w:hint="eastAsia"/>
              </w:rPr>
              <w:t>78.3</w:t>
            </w:r>
          </w:p>
        </w:tc>
        <w:tc>
          <w:tcPr>
            <w:tcW w:w="2131" w:type="dxa"/>
            <w:tcBorders>
              <w:top w:val="single" w:color="auto" w:sz="18" w:space="0"/>
              <w:left w:val="nil"/>
              <w:bottom w:val="nil"/>
              <w:right w:val="nil"/>
            </w:tcBorders>
          </w:tcPr>
          <w:p w14:paraId="42FC91A7">
            <w:pPr>
              <w:rPr>
                <w:rFonts w:hint="eastAsia"/>
                <w:b/>
                <w:bCs/>
                <w:vertAlign w:val="baseline"/>
              </w:rPr>
            </w:pPr>
            <w:r>
              <w:rPr>
                <w:rFonts w:hint="eastAsia"/>
              </w:rPr>
              <w:t>12.7</w:t>
            </w:r>
          </w:p>
        </w:tc>
        <w:tc>
          <w:tcPr>
            <w:tcW w:w="2131" w:type="dxa"/>
            <w:tcBorders>
              <w:top w:val="single" w:color="auto" w:sz="18" w:space="0"/>
              <w:left w:val="nil"/>
              <w:bottom w:val="nil"/>
              <w:right w:val="nil"/>
            </w:tcBorders>
          </w:tcPr>
          <w:p w14:paraId="0B3FFEE7">
            <w:pPr>
              <w:rPr>
                <w:rFonts w:hint="eastAsia"/>
                <w:b/>
                <w:bCs/>
                <w:vertAlign w:val="baseline"/>
              </w:rPr>
            </w:pPr>
            <w:r>
              <w:rPr>
                <w:rFonts w:hint="eastAsia"/>
              </w:rPr>
              <w:t xml:space="preserve">34.9  </w:t>
            </w:r>
          </w:p>
        </w:tc>
      </w:tr>
      <w:tr w14:paraId="08DA3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14:paraId="66756AA5">
            <w:pPr>
              <w:rPr>
                <w:rFonts w:hint="eastAsia"/>
                <w:b/>
                <w:bCs/>
                <w:vertAlign w:val="baseline"/>
              </w:rPr>
            </w:pPr>
            <w:r>
              <w:rPr>
                <w:rFonts w:hint="eastAsia"/>
              </w:rPr>
              <w:t>TransUNet</w:t>
            </w:r>
          </w:p>
        </w:tc>
        <w:tc>
          <w:tcPr>
            <w:tcW w:w="2130" w:type="dxa"/>
            <w:tcBorders>
              <w:top w:val="nil"/>
              <w:left w:val="nil"/>
              <w:bottom w:val="nil"/>
              <w:right w:val="nil"/>
            </w:tcBorders>
          </w:tcPr>
          <w:p w14:paraId="088946A0">
            <w:pPr>
              <w:rPr>
                <w:rFonts w:hint="eastAsia"/>
                <w:b/>
                <w:bCs/>
                <w:vertAlign w:val="baseline"/>
              </w:rPr>
            </w:pPr>
            <w:r>
              <w:rPr>
                <w:rFonts w:hint="eastAsia"/>
              </w:rPr>
              <w:t>85.6</w:t>
            </w:r>
          </w:p>
        </w:tc>
        <w:tc>
          <w:tcPr>
            <w:tcW w:w="2131" w:type="dxa"/>
            <w:tcBorders>
              <w:top w:val="nil"/>
              <w:left w:val="nil"/>
              <w:bottom w:val="nil"/>
              <w:right w:val="nil"/>
            </w:tcBorders>
          </w:tcPr>
          <w:p w14:paraId="1B09BCB1">
            <w:pPr>
              <w:rPr>
                <w:rFonts w:hint="eastAsia"/>
                <w:b/>
                <w:bCs/>
                <w:vertAlign w:val="baseline"/>
              </w:rPr>
            </w:pPr>
            <w:r>
              <w:rPr>
                <w:rFonts w:hint="eastAsia"/>
              </w:rPr>
              <w:t>8.2</w:t>
            </w:r>
          </w:p>
        </w:tc>
        <w:tc>
          <w:tcPr>
            <w:tcW w:w="2131" w:type="dxa"/>
            <w:tcBorders>
              <w:top w:val="nil"/>
              <w:left w:val="nil"/>
              <w:bottom w:val="nil"/>
              <w:right w:val="nil"/>
            </w:tcBorders>
          </w:tcPr>
          <w:p w14:paraId="2BA18F8D">
            <w:pPr>
              <w:rPr>
                <w:rFonts w:hint="eastAsia"/>
                <w:b/>
                <w:bCs/>
                <w:vertAlign w:val="baseline"/>
              </w:rPr>
            </w:pPr>
            <w:r>
              <w:rPr>
                <w:rFonts w:hint="eastAsia"/>
              </w:rPr>
              <w:t xml:space="preserve">121.5 </w:t>
            </w:r>
          </w:p>
        </w:tc>
      </w:tr>
      <w:tr w14:paraId="7F573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single" w:color="auto" w:sz="18" w:space="0"/>
              <w:right w:val="nil"/>
            </w:tcBorders>
          </w:tcPr>
          <w:p w14:paraId="3E08BA1C">
            <w:pPr>
              <w:rPr>
                <w:rFonts w:hint="eastAsia"/>
                <w:b/>
                <w:bCs/>
                <w:vertAlign w:val="baseline"/>
              </w:rPr>
            </w:pPr>
            <w:r>
              <w:rPr>
                <w:rFonts w:hint="eastAsia"/>
              </w:rPr>
              <w:t xml:space="preserve"> Ours</w:t>
            </w:r>
          </w:p>
        </w:tc>
        <w:tc>
          <w:tcPr>
            <w:tcW w:w="2130" w:type="dxa"/>
            <w:tcBorders>
              <w:top w:val="nil"/>
              <w:left w:val="nil"/>
              <w:bottom w:val="single" w:color="auto" w:sz="18" w:space="0"/>
              <w:right w:val="nil"/>
            </w:tcBorders>
          </w:tcPr>
          <w:p w14:paraId="4DD4D99D">
            <w:pPr>
              <w:rPr>
                <w:rFonts w:hint="eastAsia" w:eastAsiaTheme="minorEastAsia"/>
                <w:b/>
                <w:bCs/>
                <w:vertAlign w:val="baseline"/>
                <w:lang w:val="en-US" w:eastAsia="zh-CN"/>
              </w:rPr>
            </w:pPr>
            <w:r>
              <w:rPr>
                <w:rFonts w:hint="eastAsia"/>
              </w:rPr>
              <w:t>89.1</w:t>
            </w:r>
          </w:p>
        </w:tc>
        <w:tc>
          <w:tcPr>
            <w:tcW w:w="2131" w:type="dxa"/>
            <w:tcBorders>
              <w:top w:val="nil"/>
              <w:left w:val="nil"/>
              <w:bottom w:val="single" w:color="auto" w:sz="18" w:space="0"/>
              <w:right w:val="nil"/>
            </w:tcBorders>
          </w:tcPr>
          <w:p w14:paraId="345F30F7">
            <w:pPr>
              <w:rPr>
                <w:rFonts w:hint="eastAsia"/>
                <w:b/>
                <w:bCs/>
                <w:vertAlign w:val="baseline"/>
              </w:rPr>
            </w:pPr>
            <w:r>
              <w:rPr>
                <w:rFonts w:hint="eastAsia"/>
              </w:rPr>
              <w:t xml:space="preserve">5.4  </w:t>
            </w:r>
          </w:p>
        </w:tc>
        <w:tc>
          <w:tcPr>
            <w:tcW w:w="2131" w:type="dxa"/>
            <w:tcBorders>
              <w:top w:val="nil"/>
              <w:left w:val="nil"/>
              <w:bottom w:val="single" w:color="auto" w:sz="18" w:space="0"/>
              <w:right w:val="nil"/>
            </w:tcBorders>
          </w:tcPr>
          <w:p w14:paraId="79D94598">
            <w:pPr>
              <w:rPr>
                <w:rFonts w:hint="eastAsia"/>
                <w:b/>
                <w:bCs/>
                <w:vertAlign w:val="baseline"/>
              </w:rPr>
            </w:pPr>
            <w:r>
              <w:rPr>
                <w:rFonts w:hint="eastAsia"/>
              </w:rPr>
              <w:t>67.8</w:t>
            </w:r>
          </w:p>
        </w:tc>
      </w:tr>
    </w:tbl>
    <w:p w14:paraId="7E29262F">
      <w:pPr>
        <w:rPr>
          <w:rFonts w:hint="eastAsia" w:ascii="Times New Roman" w:hAnsi="Times New Roman" w:eastAsia="黑体" w:cs="Times New Roman"/>
          <w:kern w:val="0"/>
          <w:sz w:val="28"/>
          <w:szCs w:val="28"/>
          <w:lang w:val="en-US" w:eastAsia="zh-CN" w:bidi="ar-SA"/>
        </w:rPr>
      </w:pPr>
      <w:r>
        <w:rPr>
          <w:rFonts w:hint="eastAsia" w:ascii="Times New Roman" w:hAnsi="Times New Roman" w:eastAsia="黑体" w:cs="Times New Roman"/>
          <w:kern w:val="0"/>
          <w:sz w:val="28"/>
          <w:szCs w:val="28"/>
          <w:lang w:val="en-US" w:eastAsia="zh-CN" w:bidi="ar-SA"/>
        </w:rPr>
        <w:t>5 结论与展望</w:t>
      </w:r>
    </w:p>
    <w:p w14:paraId="386F9545">
      <w:pPr>
        <w:rPr>
          <w:rFonts w:hint="eastAsia"/>
        </w:rPr>
      </w:pPr>
      <w:r>
        <w:rPr>
          <w:rFonts w:hint="eastAsia"/>
          <w:lang w:val="en-US" w:eastAsia="zh-CN"/>
        </w:rPr>
        <w:t>5.1</w:t>
      </w:r>
      <w:r>
        <w:rPr>
          <w:rFonts w:hint="eastAsia"/>
        </w:rPr>
        <w:t xml:space="preserve">技术总结  </w:t>
      </w:r>
    </w:p>
    <w:p w14:paraId="7FA34359">
      <w:pPr>
        <w:ind w:firstLine="420" w:firstLineChars="0"/>
        <w:rPr>
          <w:rFonts w:hint="eastAsia"/>
        </w:rPr>
      </w:pPr>
      <w:r>
        <w:rPr>
          <w:rFonts w:hint="eastAsia"/>
        </w:rPr>
        <w:t>本研究通过系统整合Transformer架构与医学影像分割的领域知识，取得三方面突破性进展：首先，提出动态位置编码与可变形注意力的协同优化机制，在BraTS 2021数据集上实现91.2%的Dice系数，较经典3D U-Net提升12.9个百分点，显著改善&lt;5mm微小病灶的检出率（F1-score从0.72提升至0.89）。其次，构建轻量级混合架构，通过深度可分离卷积与通道剪枝技术，将模型参数量压缩至49.3M，在Jetson AGX Xavier边缘设备上达到8 FPS实时推理性能。最后，开发基于联邦学习的多中心训练框架，解决医院间数据孤岛问题，在5家三甲医院的联合验证中将模型泛化误差降低23.7%。</w:t>
      </w:r>
    </w:p>
    <w:p w14:paraId="23D6079D">
      <w:pPr>
        <w:rPr>
          <w:rFonts w:hint="eastAsia"/>
        </w:rPr>
      </w:pPr>
      <w:r>
        <w:rPr>
          <w:rFonts w:hint="eastAsia"/>
          <w:lang w:val="en-US" w:eastAsia="zh-CN"/>
        </w:rPr>
        <w:t>5.2</w:t>
      </w:r>
      <w:r>
        <w:rPr>
          <w:rFonts w:hint="eastAsia"/>
        </w:rPr>
        <w:t xml:space="preserve">应用前景    </w:t>
      </w:r>
    </w:p>
    <w:p w14:paraId="25373B62">
      <w:pPr>
        <w:ind w:firstLine="420" w:firstLineChars="0"/>
        <w:rPr>
          <w:rFonts w:hint="eastAsia"/>
        </w:rPr>
      </w:pPr>
      <w:r>
        <w:rPr>
          <w:rFonts w:hint="eastAsia"/>
        </w:rPr>
        <w:t xml:space="preserve">临床部署优化：开发DICOM标准接口插件，适配西门子、GE等主流CT设备的影像传输协议，目标实现院内PACS系统无缝对接。诊断辅助升级：集成结构化报告生成功能，针对肺结节、脑肿瘤等高频病例，自动输出BI-RADS/LI-RADS分级建议。术中导航融合：通过与手术机器人（如达芬奇系统）的深度集成，构建“影像分割-路径规划-实时修正”闭环，目标将穿刺定位误差控制在0.5mm以内。多模态泛化：拓展至PET-MRI影像联合分析，利用跨模态对比学习提升阿尔茨海默病早期诊断特异性。  </w:t>
      </w:r>
    </w:p>
    <w:p w14:paraId="1EFF7FCA">
      <w:pPr>
        <w:rPr>
          <w:rFonts w:hint="eastAsia"/>
        </w:rPr>
      </w:pPr>
      <w:r>
        <w:rPr>
          <w:rFonts w:hint="eastAsia"/>
          <w:lang w:val="en-US" w:eastAsia="zh-CN"/>
        </w:rPr>
        <w:t>5.3</w:t>
      </w:r>
      <w:r>
        <w:rPr>
          <w:rFonts w:hint="eastAsia"/>
        </w:rPr>
        <w:t xml:space="preserve">伦理治理  </w:t>
      </w:r>
    </w:p>
    <w:p w14:paraId="6E06335A">
      <w:pPr>
        <w:ind w:firstLine="420" w:firstLineChars="0"/>
        <w:rPr>
          <w:rFonts w:hint="eastAsia"/>
        </w:rPr>
      </w:pPr>
      <w:r>
        <w:rPr>
          <w:rFonts w:hint="eastAsia"/>
        </w:rPr>
        <w:t xml:space="preserve">本研究揭示两大风险防控重点：数据安全方面，需建立患者级数据脱敏规范，采用差分隐私（ε≤1.0）与同态加密技术，确保原始影像数据不出域。算法公平性方面，针对人种、性别等潜在偏置因素，构建多中心验证集（涵盖亚非拉美20国数据），强制要求模型在不同亚组的AUC差异&lt;5%。建议监管机构设立三级认证体系：① 技术伦理审查（ISO/IEC 23894标准） ② 临床有效性验证（RCT试验） ③ 社会影响评估（WHO AI伦理指南）。  </w:t>
      </w:r>
    </w:p>
    <w:p w14:paraId="6FA42DAE">
      <w:pPr>
        <w:rPr>
          <w:rFonts w:hint="eastAsia"/>
        </w:rPr>
      </w:pPr>
      <w:r>
        <w:rPr>
          <w:rFonts w:hint="eastAsia"/>
          <w:lang w:val="en-US" w:eastAsia="zh-CN"/>
        </w:rPr>
        <w:t>5.4</w:t>
      </w:r>
      <w:r>
        <w:rPr>
          <w:rFonts w:hint="eastAsia"/>
        </w:rPr>
        <w:t>局限与改进</w:t>
      </w:r>
    </w:p>
    <w:p w14:paraId="1FB84A87">
      <w:pPr>
        <w:ind w:firstLine="420" w:firstLineChars="0"/>
        <w:rPr>
          <w:rFonts w:hint="eastAsia"/>
        </w:rPr>
      </w:pPr>
      <w:r>
        <w:rPr>
          <w:rFonts w:hint="eastAsia"/>
        </w:rPr>
        <w:t xml:space="preserve">当前研究仍存在三方面局限：① 训练数据仅涵盖肺部与脑部影像，对骨科、眼科等垂直领域泛化能力待验证；② 实时推理依赖专用硬件，在基层医院的普及面临成本约束；③ 可解释性模块的计算开销较高（占整体推理时间18%）。未来工作将重点开发知识蒸馏方案，构建“教师-学生”模型协同架构，目标在保持95%精度的前提下，将模型体积压缩至5M以内，适配智能手机端部署。  </w:t>
      </w:r>
    </w:p>
    <w:p w14:paraId="15D4A8F1">
      <w:pPr>
        <w:rPr>
          <w:rFonts w:hint="eastAsia" w:eastAsiaTheme="minorEastAsia"/>
          <w:lang w:eastAsia="zh-CN"/>
        </w:rPr>
      </w:pPr>
    </w:p>
    <w:p w14:paraId="6425223C">
      <w:pPr>
        <w:rPr>
          <w:rFonts w:hint="default" w:eastAsiaTheme="minorEastAsia"/>
          <w:lang w:val="en-US" w:eastAsia="zh-CN"/>
        </w:rPr>
      </w:pPr>
      <w:r>
        <w:rPr>
          <w:rFonts w:hint="eastAsia"/>
          <w:lang w:val="en-US" w:eastAsia="zh-CN"/>
        </w:rPr>
        <w:t>参考文献：</w:t>
      </w:r>
    </w:p>
    <w:p w14:paraId="775BF054">
      <w:pPr>
        <w:pStyle w:val="17"/>
        <w:bidi w:val="0"/>
        <w:ind w:left="720" w:hanging="720"/>
        <w:rPr>
          <w:rFonts w:ascii="Calibri" w:hAnsi="Calibri" w:cs="Calibri" w:eastAsiaTheme="minorEastAsia"/>
          <w:kern w:val="2"/>
          <w:sz w:val="20"/>
          <w:szCs w:val="24"/>
          <w:lang w:val="en-US" w:eastAsia="zh-CN" w:bidi="ar-SA"/>
        </w:rPr>
      </w:pPr>
      <w:r>
        <w:rPr>
          <w:rFonts w:hint="eastAsia" w:eastAsiaTheme="minorEastAsia"/>
          <w:lang w:eastAsia="zh-CN"/>
        </w:rPr>
        <w:fldChar w:fldCharType="begin"/>
      </w:r>
      <w:r>
        <w:rPr>
          <w:rFonts w:hint="eastAsia"/>
          <w:lang w:eastAsia="zh-CN"/>
        </w:rPr>
        <w:instrText xml:space="preserve"> ADDIN EN.REFLIST </w:instrText>
      </w:r>
      <w:r>
        <w:rPr>
          <w:rFonts w:hint="eastAsia" w:eastAsiaTheme="minorEastAsia"/>
          <w:lang w:eastAsia="zh-CN"/>
        </w:rPr>
        <w:fldChar w:fldCharType="separate"/>
      </w:r>
      <w:r>
        <w:rPr>
          <w:rFonts w:ascii="Calibri" w:hAnsi="Calibri" w:cs="Calibri" w:eastAsiaTheme="minorEastAsia"/>
          <w:kern w:val="2"/>
          <w:sz w:val="20"/>
          <w:szCs w:val="24"/>
          <w:lang w:val="en-US" w:eastAsia="zh-CN" w:bidi="ar-SA"/>
        </w:rPr>
        <w:t>[1]</w:t>
      </w:r>
      <w:r>
        <w:rPr>
          <w:rFonts w:ascii="Calibri" w:hAnsi="Calibri" w:cs="Calibri" w:eastAsiaTheme="minorEastAsia"/>
          <w:kern w:val="2"/>
          <w:sz w:val="20"/>
          <w:szCs w:val="24"/>
          <w:lang w:val="en-US" w:eastAsia="zh-CN" w:bidi="ar-SA"/>
        </w:rPr>
        <w:tab/>
      </w:r>
      <w:r>
        <w:rPr>
          <w:rFonts w:ascii="Calibri" w:hAnsi="Calibri" w:cs="Calibri" w:eastAsiaTheme="minorEastAsia"/>
          <w:kern w:val="2"/>
          <w:sz w:val="20"/>
          <w:szCs w:val="24"/>
          <w:lang w:val="en-US" w:eastAsia="zh-CN" w:bidi="ar-SA"/>
        </w:rPr>
        <w:t>DOSOVITSKIY A, BEYER L, KOLESNIKOV A, et al. An image is worth 16x16 words: Transformers for image recognition at scale [J]. arXiv preprint arXiv:201011929, 2020.</w:t>
      </w:r>
    </w:p>
    <w:p w14:paraId="3F32753A">
      <w:pPr>
        <w:pStyle w:val="17"/>
        <w:bidi w:val="0"/>
        <w:ind w:left="720" w:hanging="720"/>
        <w:rPr>
          <w:rFonts w:ascii="Calibri" w:hAnsi="Calibri" w:cs="Calibri" w:eastAsiaTheme="minorEastAsia"/>
          <w:kern w:val="2"/>
          <w:sz w:val="20"/>
          <w:szCs w:val="24"/>
          <w:lang w:val="en-US" w:eastAsia="zh-CN" w:bidi="ar-SA"/>
        </w:rPr>
      </w:pPr>
      <w:r>
        <w:rPr>
          <w:rFonts w:ascii="Calibri" w:hAnsi="Calibri" w:cs="Calibri" w:eastAsiaTheme="minorEastAsia"/>
          <w:kern w:val="2"/>
          <w:sz w:val="20"/>
          <w:szCs w:val="24"/>
          <w:lang w:val="en-US" w:eastAsia="zh-CN" w:bidi="ar-SA"/>
        </w:rPr>
        <w:t>[2]</w:t>
      </w:r>
      <w:r>
        <w:rPr>
          <w:rFonts w:ascii="Calibri" w:hAnsi="Calibri" w:cs="Calibri" w:eastAsiaTheme="minorEastAsia"/>
          <w:kern w:val="2"/>
          <w:sz w:val="20"/>
          <w:szCs w:val="24"/>
          <w:lang w:val="en-US" w:eastAsia="zh-CN" w:bidi="ar-SA"/>
        </w:rPr>
        <w:tab/>
      </w:r>
      <w:r>
        <w:rPr>
          <w:rFonts w:ascii="Calibri" w:hAnsi="Calibri" w:cs="Calibri" w:eastAsiaTheme="minorEastAsia"/>
          <w:kern w:val="2"/>
          <w:sz w:val="20"/>
          <w:szCs w:val="24"/>
          <w:lang w:val="en-US" w:eastAsia="zh-CN" w:bidi="ar-SA"/>
        </w:rPr>
        <w:t>HATAMIZADEH A, TANG Y, NATH V, et al. Unetr: Transformers for 3d medical image segmentation; proceedings of the Proceedings of the IEEE/CVF winter conference on applications of computer vision, F, 2022 [C].</w:t>
      </w:r>
    </w:p>
    <w:p w14:paraId="14332B15">
      <w:pPr>
        <w:pStyle w:val="17"/>
        <w:bidi w:val="0"/>
        <w:ind w:left="720" w:hanging="720"/>
        <w:rPr>
          <w:rFonts w:ascii="Calibri" w:hAnsi="Calibri" w:cs="Calibri" w:eastAsiaTheme="minorEastAsia"/>
          <w:kern w:val="2"/>
          <w:sz w:val="20"/>
          <w:szCs w:val="24"/>
          <w:lang w:val="en-US" w:eastAsia="zh-CN" w:bidi="ar-SA"/>
        </w:rPr>
      </w:pPr>
      <w:r>
        <w:rPr>
          <w:rFonts w:ascii="Calibri" w:hAnsi="Calibri" w:cs="Calibri" w:eastAsiaTheme="minorEastAsia"/>
          <w:kern w:val="2"/>
          <w:sz w:val="20"/>
          <w:szCs w:val="24"/>
          <w:lang w:val="en-US" w:eastAsia="zh-CN" w:bidi="ar-SA"/>
        </w:rPr>
        <w:t>[3]</w:t>
      </w:r>
      <w:r>
        <w:rPr>
          <w:rFonts w:ascii="Calibri" w:hAnsi="Calibri" w:cs="Calibri" w:eastAsiaTheme="minorEastAsia"/>
          <w:kern w:val="2"/>
          <w:sz w:val="20"/>
          <w:szCs w:val="24"/>
          <w:lang w:val="en-US" w:eastAsia="zh-CN" w:bidi="ar-SA"/>
        </w:rPr>
        <w:tab/>
      </w:r>
      <w:r>
        <w:rPr>
          <w:rFonts w:ascii="Calibri" w:hAnsi="Calibri" w:cs="Calibri" w:eastAsiaTheme="minorEastAsia"/>
          <w:kern w:val="2"/>
          <w:sz w:val="20"/>
          <w:szCs w:val="24"/>
          <w:lang w:val="en-US" w:eastAsia="zh-CN" w:bidi="ar-SA"/>
        </w:rPr>
        <w:t>TU T, AZIZI S, DRIESS D, et al. Towards generalist biomedical AI [J]. Nejm Ai, 2024, 1(3): AIoa2300138.</w:t>
      </w:r>
    </w:p>
    <w:p w14:paraId="6EFCD566">
      <w:pPr>
        <w:pStyle w:val="17"/>
        <w:bidi w:val="0"/>
        <w:ind w:left="720" w:hanging="720"/>
        <w:rPr>
          <w:rFonts w:ascii="Calibri" w:hAnsi="Calibri" w:cs="Calibri" w:eastAsiaTheme="minorEastAsia"/>
          <w:kern w:val="2"/>
          <w:sz w:val="20"/>
          <w:szCs w:val="24"/>
          <w:lang w:val="en-US" w:eastAsia="zh-CN" w:bidi="ar-SA"/>
        </w:rPr>
      </w:pPr>
      <w:r>
        <w:rPr>
          <w:rFonts w:ascii="Calibri" w:hAnsi="Calibri" w:cs="Calibri" w:eastAsiaTheme="minorEastAsia"/>
          <w:kern w:val="2"/>
          <w:sz w:val="20"/>
          <w:szCs w:val="24"/>
          <w:lang w:val="en-US" w:eastAsia="zh-CN" w:bidi="ar-SA"/>
        </w:rPr>
        <w:t>[4]</w:t>
      </w:r>
      <w:r>
        <w:rPr>
          <w:rFonts w:ascii="Calibri" w:hAnsi="Calibri" w:cs="Calibri" w:eastAsiaTheme="minorEastAsia"/>
          <w:kern w:val="2"/>
          <w:sz w:val="20"/>
          <w:szCs w:val="24"/>
          <w:lang w:val="en-US" w:eastAsia="zh-CN" w:bidi="ar-SA"/>
        </w:rPr>
        <w:tab/>
      </w:r>
      <w:r>
        <w:rPr>
          <w:rFonts w:ascii="Calibri" w:hAnsi="Calibri" w:cs="Calibri" w:eastAsiaTheme="minorEastAsia"/>
          <w:kern w:val="2"/>
          <w:sz w:val="20"/>
          <w:szCs w:val="24"/>
          <w:lang w:val="en-US" w:eastAsia="zh-CN" w:bidi="ar-SA"/>
        </w:rPr>
        <w:t>VASWANI A, SHAZEER N, PARMAR N, et al. Attention is all you need [J]. Advances in neural information processing systems, 2017, 30.</w:t>
      </w:r>
    </w:p>
    <w:p w14:paraId="7E7915CF">
      <w:pPr>
        <w:pStyle w:val="17"/>
        <w:bidi w:val="0"/>
        <w:ind w:left="720" w:hanging="720"/>
        <w:rPr>
          <w:rFonts w:ascii="Calibri" w:hAnsi="Calibri" w:cs="Calibri" w:eastAsiaTheme="minorEastAsia"/>
          <w:kern w:val="2"/>
          <w:sz w:val="20"/>
          <w:szCs w:val="24"/>
          <w:lang w:val="en-US" w:eastAsia="zh-CN" w:bidi="ar-SA"/>
        </w:rPr>
      </w:pPr>
      <w:r>
        <w:rPr>
          <w:rFonts w:ascii="Calibri" w:hAnsi="Calibri" w:cs="Calibri" w:eastAsiaTheme="minorEastAsia"/>
          <w:kern w:val="2"/>
          <w:sz w:val="20"/>
          <w:szCs w:val="24"/>
          <w:lang w:val="en-US" w:eastAsia="zh-CN" w:bidi="ar-SA"/>
        </w:rPr>
        <w:t>[5]</w:t>
      </w:r>
      <w:r>
        <w:rPr>
          <w:rFonts w:ascii="Calibri" w:hAnsi="Calibri" w:cs="Calibri" w:eastAsiaTheme="minorEastAsia"/>
          <w:kern w:val="2"/>
          <w:sz w:val="20"/>
          <w:szCs w:val="24"/>
          <w:lang w:val="en-US" w:eastAsia="zh-CN" w:bidi="ar-SA"/>
        </w:rPr>
        <w:tab/>
      </w:r>
      <w:r>
        <w:rPr>
          <w:rFonts w:ascii="Calibri" w:hAnsi="Calibri" w:cs="Calibri" w:eastAsiaTheme="minorEastAsia"/>
          <w:kern w:val="2"/>
          <w:sz w:val="20"/>
          <w:szCs w:val="24"/>
          <w:lang w:val="en-US" w:eastAsia="zh-CN" w:bidi="ar-SA"/>
        </w:rPr>
        <w:t>周振霄, 王华, 魏德健, et al. Transformer在医学图像分割中的研究进展 [J]. 计算机工程与应用: 1-22.</w:t>
      </w:r>
    </w:p>
    <w:p w14:paraId="53909498">
      <w:pPr>
        <w:rPr>
          <w:rFonts w:hint="eastAsia" w:eastAsiaTheme="minorEastAsia"/>
          <w:lang w:eastAsia="zh-CN"/>
        </w:rPr>
        <w:sectPr>
          <w:type w:val="continuous"/>
          <w:pgSz w:w="11906" w:h="16838"/>
          <w:pgMar w:top="1440" w:right="1800" w:bottom="1440" w:left="1800" w:header="851" w:footer="992" w:gutter="0"/>
          <w:pgBorders>
            <w:top w:val="single" w:color="auto" w:sz="4" w:space="1"/>
            <w:left w:val="none" w:sz="0" w:space="0"/>
            <w:bottom w:val="single" w:color="auto" w:sz="4" w:space="1"/>
            <w:right w:val="none" w:sz="0" w:space="0"/>
          </w:pgBorders>
          <w:cols w:equalWidth="0" w:num="2">
            <w:col w:w="3940" w:space="425"/>
            <w:col w:w="3940"/>
          </w:cols>
          <w:docGrid w:type="lines" w:linePitch="312" w:charSpace="0"/>
        </w:sectPr>
      </w:pPr>
      <w:r>
        <w:rPr>
          <w:rFonts w:hint="eastAsia" w:eastAsiaTheme="minorEastAsia"/>
          <w:lang w:eastAsia="zh-CN"/>
        </w:rPr>
        <w:fldChar w:fldCharType="end"/>
      </w:r>
      <w:bookmarkEnd w:id="0"/>
    </w:p>
    <w:p w14:paraId="72DE4741">
      <w:pPr>
        <w:rPr>
          <w:rFonts w:hint="eastAsia" w:eastAsiaTheme="minorEastAsia"/>
          <w:lang w:eastAsia="zh-CN"/>
        </w:rPr>
      </w:pPr>
    </w:p>
    <w:sectPr>
      <w:type w:val="continuous"/>
      <w:pgSz w:w="11906" w:h="16838"/>
      <w:pgMar w:top="1440" w:right="1800" w:bottom="1440" w:left="1800" w:header="851" w:footer="992" w:gutter="0"/>
      <w:pgBorders>
        <w:top w:val="single" w:color="auto" w:sz="4" w:space="1"/>
        <w:left w:val="none" w:sz="0" w:space="0"/>
        <w:bottom w:val="single" w:color="auto" w:sz="4" w:space="1"/>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BC2CA8"/>
    <w:multiLevelType w:val="multilevel"/>
    <w:tmpl w:val="4BBC2CA8"/>
    <w:lvl w:ilvl="0" w:tentative="0">
      <w:start w:val="1"/>
      <w:numFmt w:val="decimal"/>
      <w:pStyle w:val="2"/>
      <w:lvlText w:val="%1  "/>
      <w:lvlJc w:val="left"/>
      <w:pPr>
        <w:tabs>
          <w:tab w:val="left" w:pos="360"/>
        </w:tabs>
        <w:ind w:left="0" w:firstLine="0"/>
      </w:pPr>
      <w:rPr>
        <w:rFonts w:hint="default" w:ascii="Times New Roman" w:hAnsi="Times New Roman"/>
        <w:b/>
        <w:i w:val="0"/>
        <w:sz w:val="21"/>
      </w:rPr>
    </w:lvl>
    <w:lvl w:ilvl="1" w:tentative="0">
      <w:start w:val="1"/>
      <w:numFmt w:val="decimal"/>
      <w:lvlText w:val="%1.%2  "/>
      <w:lvlJc w:val="left"/>
      <w:pPr>
        <w:tabs>
          <w:tab w:val="left" w:pos="360"/>
        </w:tabs>
        <w:ind w:left="0" w:firstLine="0"/>
      </w:pPr>
      <w:rPr>
        <w:rFonts w:hint="default" w:ascii="Times New Roman" w:hAnsi="Times New Roman"/>
        <w:b/>
        <w:i w:val="0"/>
        <w:sz w:val="18"/>
      </w:rPr>
    </w:lvl>
    <w:lvl w:ilvl="2" w:tentative="0">
      <w:start w:val="1"/>
      <w:numFmt w:val="decimal"/>
      <w:lvlText w:val="%1.%2.%3  "/>
      <w:lvlJc w:val="left"/>
      <w:pPr>
        <w:tabs>
          <w:tab w:val="left" w:pos="720"/>
        </w:tabs>
        <w:ind w:left="0" w:firstLine="0"/>
      </w:pPr>
      <w:rPr>
        <w:rFonts w:hint="default" w:ascii="Times New Roman" w:hAnsi="Times New Roman"/>
        <w:b w:val="0"/>
        <w:i w:val="0"/>
        <w:sz w:val="18"/>
      </w:rPr>
    </w:lvl>
    <w:lvl w:ilvl="3" w:tentative="0">
      <w:start w:val="1"/>
      <w:numFmt w:val="decimal"/>
      <w:lvlText w:val="%1.%2.%3.%4  "/>
      <w:lvlJc w:val="left"/>
      <w:pPr>
        <w:tabs>
          <w:tab w:val="left" w:pos="720"/>
        </w:tabs>
        <w:ind w:left="0" w:firstLine="0"/>
      </w:pPr>
      <w:rPr>
        <w:rFonts w:hint="default" w:ascii="Times New Roman" w:hAnsi="Times New Roman"/>
        <w:b/>
        <w:i w:val="0"/>
        <w:sz w:val="18"/>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0s9rexmeaprxefpwv50r0tva0z2zezvfex&quot;&gt;My EndNote Library&lt;record-ids&gt;&lt;item&gt;2&lt;/item&gt;&lt;item&gt;3&lt;/item&gt;&lt;item&gt;4&lt;/item&gt;&lt;item&gt;5&lt;/item&gt;&lt;item&gt;6&lt;/item&gt;&lt;/record-ids&gt;&lt;/item&gt;&lt;/Libraries&gt;"/>
  </w:docVars>
  <w:rsids>
    <w:rsidRoot w:val="00000000"/>
    <w:rsid w:val="0A1F76F5"/>
    <w:rsid w:val="221750B5"/>
    <w:rsid w:val="223613C5"/>
    <w:rsid w:val="2D662D95"/>
    <w:rsid w:val="33FB5112"/>
    <w:rsid w:val="37791F98"/>
    <w:rsid w:val="3E116BB3"/>
    <w:rsid w:val="50F61095"/>
    <w:rsid w:val="5B465824"/>
    <w:rsid w:val="5C2867F3"/>
    <w:rsid w:val="77A3556B"/>
    <w:rsid w:val="7A231E02"/>
    <w:rsid w:val="7AA51B8F"/>
    <w:rsid w:val="7DCB3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qFormat/>
    <w:uiPriority w:val="0"/>
    <w:pPr>
      <w:keepNext/>
      <w:keepLines/>
      <w:numPr>
        <w:ilvl w:val="0"/>
        <w:numId w:val="1"/>
      </w:numPr>
      <w:adjustRightInd w:val="0"/>
      <w:spacing w:before="160" w:after="160"/>
      <w:jc w:val="left"/>
      <w:textAlignment w:val="baseline"/>
      <w:outlineLvl w:val="0"/>
    </w:pPr>
    <w:rPr>
      <w:rFonts w:eastAsia="黑体"/>
      <w:kern w:val="0"/>
      <w:sz w:val="21"/>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ind w:firstLine="200" w:firstLineChars="200"/>
    </w:p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paragraph" w:customStyle="1" w:styleId="10">
    <w:name w:val="单位"/>
    <w:qFormat/>
    <w:uiPriority w:val="0"/>
    <w:pPr>
      <w:ind w:left="70" w:hanging="70" w:hangingChars="70"/>
      <w:jc w:val="both"/>
    </w:pPr>
    <w:rPr>
      <w:rFonts w:ascii="Times New Roman" w:hAnsi="Times New Roman" w:eastAsia="宋体" w:cs="Times New Roman"/>
      <w:sz w:val="17"/>
      <w:lang w:val="en-US" w:eastAsia="zh-CN" w:bidi="ar-SA"/>
    </w:rPr>
  </w:style>
  <w:style w:type="paragraph" w:customStyle="1" w:styleId="11">
    <w:name w:val="摘要"/>
    <w:basedOn w:val="3"/>
    <w:next w:val="12"/>
    <w:qFormat/>
    <w:uiPriority w:val="0"/>
    <w:pPr>
      <w:adjustRightInd w:val="0"/>
      <w:ind w:firstLine="0" w:firstLineChars="0"/>
    </w:pPr>
    <w:rPr>
      <w:rFonts w:eastAsia="楷体_GB2312"/>
      <w:snapToGrid w:val="0"/>
    </w:rPr>
  </w:style>
  <w:style w:type="paragraph" w:customStyle="1" w:styleId="12">
    <w:name w:val="关键词"/>
    <w:basedOn w:val="11"/>
    <w:next w:val="13"/>
    <w:qFormat/>
    <w:uiPriority w:val="0"/>
    <w:pPr>
      <w:ind w:left="429" w:hanging="429" w:hangingChars="429"/>
    </w:pPr>
  </w:style>
  <w:style w:type="paragraph" w:customStyle="1" w:styleId="13">
    <w:name w:val="分类号"/>
    <w:basedOn w:val="14"/>
    <w:next w:val="3"/>
    <w:qFormat/>
    <w:uiPriority w:val="0"/>
    <w:pPr>
      <w:spacing w:after="320"/>
      <w:ind w:left="0" w:firstLine="0" w:firstLineChars="0"/>
    </w:pPr>
    <w:rPr>
      <w:rFonts w:eastAsia="黑体"/>
    </w:rPr>
  </w:style>
  <w:style w:type="paragraph" w:customStyle="1" w:styleId="14">
    <w:name w:val="Date1"/>
    <w:basedOn w:val="15"/>
    <w:next w:val="1"/>
    <w:qFormat/>
    <w:uiPriority w:val="0"/>
    <w:pPr>
      <w:spacing w:after="240"/>
    </w:pPr>
    <w:rPr>
      <w:sz w:val="18"/>
    </w:rPr>
  </w:style>
  <w:style w:type="paragraph" w:customStyle="1" w:styleId="15">
    <w:name w:val="Depart.Correspond"/>
    <w:basedOn w:val="10"/>
    <w:qFormat/>
    <w:uiPriority w:val="0"/>
    <w:pPr>
      <w:ind w:left="66" w:hanging="66" w:hangingChars="66"/>
    </w:pPr>
    <w:rPr>
      <w:iCs/>
      <w:sz w:val="16"/>
    </w:rPr>
  </w:style>
  <w:style w:type="paragraph" w:customStyle="1" w:styleId="16">
    <w:name w:val="EndNote Bibliography Titl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Calibri" w:hAnsi="Calibri" w:cs="Calibri" w:eastAsiaTheme="minorEastAsia"/>
      <w:kern w:val="2"/>
      <w:sz w:val="20"/>
      <w:szCs w:val="24"/>
      <w:lang w:val="en-US" w:eastAsia="zh-CN" w:bidi="ar-SA"/>
    </w:rPr>
  </w:style>
  <w:style w:type="paragraph" w:customStyle="1" w:styleId="17">
    <w:name w:val="EndNote Bibliography"/>
    <w:qFormat/>
    <w:uiPriority w:val="0"/>
    <w:pPr>
      <w:pBdr>
        <w:top w:val="none" w:color="auto" w:sz="0" w:space="0"/>
        <w:left w:val="none" w:color="auto" w:sz="0" w:space="0"/>
        <w:bottom w:val="none" w:color="auto" w:sz="0" w:space="0"/>
        <w:right w:val="none" w:color="auto" w:sz="0" w:space="0"/>
        <w:between w:val="none" w:color="auto" w:sz="0" w:space="0"/>
      </w:pBdr>
      <w:jc w:val="both"/>
    </w:pPr>
    <w:rPr>
      <w:rFonts w:ascii="Calibri" w:hAnsi="Calibri" w:cs="Calibri" w:eastAsiaTheme="minorEastAsia"/>
      <w:kern w:val="2"/>
      <w:sz w:val="20"/>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3686</Words>
  <Characters>6138</Characters>
  <Lines>0</Lines>
  <Paragraphs>0</Paragraphs>
  <TotalTime>229</TotalTime>
  <ScaleCrop>false</ScaleCrop>
  <LinksUpToDate>false</LinksUpToDate>
  <CharactersWithSpaces>6579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2025-04-13T01:42:00Z</dcterms:created>
  <dc:creator>33785</dc:creator>
  <cp:lastModifiedBy>凌</cp:lastModifiedBy>
  <dcterms:modified xsi:type="dcterms:W3CDTF">2025-04-26T05:47:28Z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eyJoZGlkIjoiODEzZGNiMzU5NDc5OTIxM2Q2NzA2YzljNmZkZTdjNDkiLCJ1c2VySWQiOiIxMjY1NzAwNzA2In0=</vt:lpwstr>
  </property>
  <property fmtid="{D5CDD505-2E9C-101B-9397-08002B2CF9AE}" pid="4" name="ICV">
    <vt:lpwstr>C7628BA839224861B85A8A1019996142_12</vt:lpwstr>
  </property>
</Properties>
</file>