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62FBACE">
      <w:pPr>
        <w:pStyle w:val="18"/>
        <w:adjustRightInd w:val="0"/>
        <w:snapToGrid w:val="0"/>
        <w:spacing w:before="624" w:beforeLines="200"/>
        <w:ind w:firstLine="879"/>
        <w:jc w:val="center"/>
        <w:rPr>
          <w:rFonts w:hint="eastAsia"/>
          <w:color w:val="FF0000"/>
          <w:bdr w:val="single" w:color="FF0000" w:sz="4" w:space="0"/>
        </w:rPr>
      </w:pPr>
      <w:r>
        <w:rPr>
          <w:rFonts w:hint="eastAsia"/>
          <w:sz w:val="44"/>
          <w:szCs w:val="44"/>
        </w:rPr>
        <w:t>基于Transformer的多模态大模型技术前沿进展</w:t>
      </w:r>
      <w:r>
        <w:rPr>
          <w:rFonts w:hint="eastAsia"/>
        </w:rPr>
        <w:t xml:space="preserve"> </w:t>
      </w:r>
    </w:p>
    <w:p w14:paraId="6E436DEB">
      <w:pPr>
        <w:pStyle w:val="19"/>
        <w:adjustRightInd w:val="0"/>
        <w:snapToGrid w:val="0"/>
        <w:spacing w:before="312" w:beforeLines="100" w:after="312" w:afterLines="100" w:line="280" w:lineRule="atLeast"/>
        <w:jc w:val="center"/>
        <w:rPr>
          <w:rFonts w:hint="eastAsia"/>
        </w:rPr>
      </w:pPr>
      <w:r>
        <w:rPr>
          <w:rFonts w:hint="eastAsia"/>
          <w:sz w:val="32"/>
          <w:szCs w:val="32"/>
        </w:rPr>
        <w:t xml:space="preserve">作者名 </w:t>
      </w:r>
      <w:r>
        <w:rPr>
          <w:sz w:val="32"/>
          <w:szCs w:val="32"/>
        </w:rPr>
        <w:t xml:space="preserve"> </w:t>
      </w:r>
      <w:r>
        <w:rPr>
          <w:rFonts w:hint="eastAsia"/>
          <w:sz w:val="32"/>
          <w:szCs w:val="32"/>
          <w:lang w:val="en-US" w:eastAsia="zh-CN"/>
        </w:rPr>
        <w:t>黎君琳</w:t>
      </w:r>
      <w:r>
        <w:rPr>
          <w:rFonts w:hint="eastAsia"/>
          <w:sz w:val="32"/>
          <w:szCs w:val="32"/>
        </w:rPr>
        <w:t>_GB2312</w:t>
      </w:r>
      <w:r>
        <w:rPr>
          <w:sz w:val="32"/>
          <w:szCs w:val="32"/>
        </w:rPr>
        <w:t xml:space="preserve"> </w:t>
      </w:r>
    </w:p>
    <w:p w14:paraId="0C305F1E">
      <w:pPr>
        <w:pStyle w:val="20"/>
        <w:ind w:left="105" w:hanging="105"/>
        <w:jc w:val="center"/>
        <w:rPr>
          <w:rFonts w:hint="eastAsia"/>
          <w:sz w:val="15"/>
          <w:szCs w:val="15"/>
        </w:rPr>
      </w:pPr>
      <w:r>
        <w:rPr>
          <w:rFonts w:hint="eastAsia"/>
          <w:sz w:val="15"/>
          <w:szCs w:val="15"/>
        </w:rPr>
        <w:t xml:space="preserve">单位全名 </w:t>
      </w:r>
      <w:r>
        <w:rPr>
          <w:rFonts w:hint="eastAsia"/>
          <w:sz w:val="15"/>
          <w:szCs w:val="15"/>
          <w:lang w:val="en-US" w:eastAsia="zh-CN"/>
        </w:rPr>
        <w:t>广州医科大学</w:t>
      </w:r>
      <w:r>
        <w:rPr>
          <w:rFonts w:hint="eastAsia"/>
          <w:sz w:val="15"/>
          <w:szCs w:val="15"/>
        </w:rPr>
        <w:t xml:space="preserve"> </w:t>
      </w:r>
      <w:r>
        <w:rPr>
          <w:rFonts w:hint="eastAsia"/>
          <w:sz w:val="15"/>
          <w:szCs w:val="15"/>
          <w:lang w:val="en-US" w:eastAsia="zh-CN"/>
        </w:rPr>
        <w:t>中国</w:t>
      </w:r>
      <w:r>
        <w:rPr>
          <w:rFonts w:hint="eastAsia"/>
          <w:sz w:val="15"/>
          <w:szCs w:val="15"/>
        </w:rPr>
        <w:t xml:space="preserve"> 邮政编码  </w:t>
      </w:r>
    </w:p>
    <w:p w14:paraId="4624CE40">
      <w:pPr>
        <w:pStyle w:val="20"/>
        <w:spacing w:after="249" w:afterLines="80"/>
        <w:ind w:left="105" w:hanging="105"/>
        <w:jc w:val="center"/>
        <w:rPr>
          <w:rFonts w:hint="eastAsia"/>
          <w:b/>
          <w:color w:val="FF0000"/>
          <w:sz w:val="15"/>
          <w:szCs w:val="15"/>
        </w:rPr>
      </w:pPr>
    </w:p>
    <w:p w14:paraId="16CB18FE">
      <w:pPr>
        <w:pStyle w:val="71"/>
        <w:ind w:left="772" w:hanging="772"/>
        <w:rPr>
          <w:rFonts w:hint="eastAsia" w:ascii="Segoe UI" w:hAnsi="Segoe UI" w:eastAsia="宋体" w:cs="Segoe UI"/>
          <w:i w:val="0"/>
          <w:iCs w:val="0"/>
          <w:caps w:val="0"/>
          <w:color w:val="404040"/>
          <w:spacing w:val="0"/>
          <w:sz w:val="19"/>
          <w:szCs w:val="19"/>
          <w:shd w:val="clear" w:fill="FFFFFF"/>
          <w:lang w:eastAsia="zh-CN"/>
        </w:rPr>
      </w:pPr>
      <w:r>
        <w:rPr>
          <w:rFonts w:hint="eastAsia" w:ascii="黑体" w:eastAsia="黑体"/>
          <w:szCs w:val="18"/>
        </w:rPr>
        <w:t>摘  要</w:t>
      </w:r>
      <w:r>
        <w:rPr>
          <w:rFonts w:hint="eastAsia"/>
          <w:szCs w:val="18"/>
        </w:rPr>
        <w:tab/>
      </w:r>
      <w:r>
        <w:rPr>
          <w:rFonts w:ascii="Segoe UI" w:hAnsi="Segoe UI" w:eastAsia="Segoe UI" w:cs="Segoe UI"/>
          <w:i w:val="0"/>
          <w:iCs w:val="0"/>
          <w:caps w:val="0"/>
          <w:color w:val="404040"/>
          <w:spacing w:val="0"/>
          <w:sz w:val="19"/>
          <w:szCs w:val="19"/>
          <w:shd w:val="clear" w:fill="FFFFFF"/>
        </w:rPr>
        <w:t>本文聚焦人工智能前沿技术的核心进展与挑战，系统梳理了2020-2025年全球AI领域的技术突破、应用场景及治理框架。研究显示，基于</w:t>
      </w:r>
      <w:r>
        <w:rPr>
          <w:rFonts w:hint="default" w:eastAsia="宋体"/>
          <w:snapToGrid/>
          <w:szCs w:val="18"/>
        </w:rPr>
        <w:t>Transformer</w:t>
      </w:r>
      <w:r>
        <w:rPr>
          <w:rFonts w:ascii="Segoe UI" w:hAnsi="Segoe UI" w:eastAsia="Segoe UI" w:cs="Segoe UI"/>
          <w:i w:val="0"/>
          <w:iCs w:val="0"/>
          <w:caps w:val="0"/>
          <w:color w:val="404040"/>
          <w:spacing w:val="0"/>
          <w:sz w:val="19"/>
          <w:szCs w:val="19"/>
          <w:shd w:val="clear" w:fill="FFFFFF"/>
        </w:rPr>
        <w:t>架构的多模态大模型（如</w:t>
      </w:r>
      <w:r>
        <w:rPr>
          <w:rFonts w:hint="default" w:eastAsia="宋体"/>
          <w:snapToGrid/>
          <w:szCs w:val="18"/>
        </w:rPr>
        <w:t>Google Gemini、OpenAI Q*</w:t>
      </w:r>
      <w:r>
        <w:rPr>
          <w:rFonts w:ascii="Segoe UI" w:hAnsi="Segoe UI" w:eastAsia="Segoe UI" w:cs="Segoe UI"/>
          <w:i w:val="0"/>
          <w:iCs w:val="0"/>
          <w:caps w:val="0"/>
          <w:color w:val="404040"/>
          <w:spacing w:val="0"/>
          <w:sz w:val="19"/>
          <w:szCs w:val="19"/>
          <w:shd w:val="clear" w:fill="FFFFFF"/>
        </w:rPr>
        <w:t>）通过混合专家（</w:t>
      </w:r>
      <w:r>
        <w:rPr>
          <w:rFonts w:hint="default" w:eastAsia="宋体"/>
          <w:snapToGrid/>
          <w:szCs w:val="18"/>
        </w:rPr>
        <w:t>MoE</w:t>
      </w:r>
      <w:r>
        <w:rPr>
          <w:rFonts w:ascii="Segoe UI" w:hAnsi="Segoe UI" w:eastAsia="Segoe UI" w:cs="Segoe UI"/>
          <w:i w:val="0"/>
          <w:iCs w:val="0"/>
          <w:caps w:val="0"/>
          <w:color w:val="404040"/>
          <w:spacing w:val="0"/>
          <w:sz w:val="19"/>
          <w:szCs w:val="19"/>
          <w:shd w:val="clear" w:fill="FFFFFF"/>
        </w:rPr>
        <w:t>）与强化学习技术，显著提升了跨模态语义对齐能力，推动医疗影像分析、科学计算等领域的智能化进程。然而，技术瓶颈依然存在，包括模型训练成本激增（千亿参数模型训练成本＞460万美元）、算法可解释性不足以及伦理风险加剧（如</w:t>
      </w:r>
      <w:r>
        <w:rPr>
          <w:rFonts w:hint="default" w:eastAsia="宋体"/>
          <w:snapToGrid/>
          <w:szCs w:val="18"/>
        </w:rPr>
        <w:t>AI</w:t>
      </w:r>
      <w:r>
        <w:rPr>
          <w:rFonts w:ascii="Segoe UI" w:hAnsi="Segoe UI" w:eastAsia="Segoe UI" w:cs="Segoe UI"/>
          <w:i w:val="0"/>
          <w:iCs w:val="0"/>
          <w:caps w:val="0"/>
          <w:color w:val="404040"/>
          <w:spacing w:val="0"/>
          <w:sz w:val="19"/>
          <w:szCs w:val="19"/>
          <w:shd w:val="clear" w:fill="FFFFFF"/>
        </w:rPr>
        <w:t>生成内容的版权争议与数据隐私泄露）</w:t>
      </w:r>
      <w:r>
        <w:rPr>
          <w:rFonts w:hint="default" w:ascii="Segoe UI" w:hAnsi="Segoe UI" w:eastAsia="Segoe UI" w:cs="Segoe UI"/>
          <w:i w:val="0"/>
          <w:iCs w:val="0"/>
          <w:caps w:val="0"/>
          <w:color w:val="404040"/>
          <w:spacing w:val="0"/>
          <w:sz w:val="19"/>
          <w:szCs w:val="19"/>
          <w:shd w:val="clear" w:fill="FFFFFF"/>
        </w:rPr>
        <w:t>。国内政策层面，中国通过“新一代人工智能”重大项目投入23.6亿元支持核心技术研发，百度</w:t>
      </w:r>
      <w:r>
        <w:rPr>
          <w:rFonts w:hint="default" w:eastAsia="宋体"/>
          <w:snapToGrid/>
          <w:szCs w:val="18"/>
        </w:rPr>
        <w:t>ERNIE-ViL</w:t>
      </w:r>
      <w:r>
        <w:rPr>
          <w:rFonts w:hint="default" w:ascii="Segoe UI" w:hAnsi="Segoe UI" w:eastAsia="Segoe UI" w:cs="Segoe UI"/>
          <w:i w:val="0"/>
          <w:iCs w:val="0"/>
          <w:caps w:val="0"/>
          <w:color w:val="404040"/>
          <w:spacing w:val="0"/>
          <w:sz w:val="19"/>
          <w:szCs w:val="19"/>
          <w:shd w:val="clear" w:fill="FFFFFF"/>
        </w:rPr>
        <w:t xml:space="preserve"> 2.0与腾讯混元大模型在中文多模态任务中表现卓越，但算力芯片依赖进口的问题亟待解决。国际治理方面，2025年巴黎</w:t>
      </w:r>
      <w:r>
        <w:rPr>
          <w:rFonts w:hint="default" w:eastAsia="宋体"/>
          <w:snapToGrid/>
          <w:szCs w:val="18"/>
        </w:rPr>
        <w:t>AI</w:t>
      </w:r>
      <w:r>
        <w:rPr>
          <w:rFonts w:hint="default" w:ascii="Segoe UI" w:hAnsi="Segoe UI" w:eastAsia="Segoe UI" w:cs="Segoe UI"/>
          <w:i w:val="0"/>
          <w:iCs w:val="0"/>
          <w:caps w:val="0"/>
          <w:color w:val="404040"/>
          <w:spacing w:val="0"/>
          <w:sz w:val="19"/>
          <w:szCs w:val="19"/>
          <w:shd w:val="clear" w:fill="FFFFFF"/>
        </w:rPr>
        <w:t>峰会暴露了美欧在监管模式上的分歧，美国“科工复合体”加速技术垄断，而欧盟则强调刚性立法以平衡创新与安全。未来，</w:t>
      </w:r>
      <w:r>
        <w:rPr>
          <w:rFonts w:hint="default" w:eastAsia="宋体"/>
          <w:snapToGrid/>
          <w:szCs w:val="18"/>
        </w:rPr>
        <w:t>AI</w:t>
      </w:r>
      <w:r>
        <w:rPr>
          <w:rFonts w:hint="default" w:ascii="Segoe UI" w:hAnsi="Segoe UI" w:eastAsia="Segoe UI" w:cs="Segoe UI"/>
          <w:i w:val="0"/>
          <w:iCs w:val="0"/>
          <w:caps w:val="0"/>
          <w:color w:val="404040"/>
          <w:spacing w:val="0"/>
          <w:sz w:val="19"/>
          <w:szCs w:val="19"/>
          <w:shd w:val="clear" w:fill="FFFFFF"/>
        </w:rPr>
        <w:t>将向自主决策智能体（</w:t>
      </w:r>
      <w:r>
        <w:rPr>
          <w:rFonts w:hint="default" w:eastAsia="宋体"/>
          <w:snapToGrid/>
          <w:szCs w:val="18"/>
        </w:rPr>
        <w:t>Agentic AI</w:t>
      </w:r>
      <w:r>
        <w:rPr>
          <w:rFonts w:hint="default" w:ascii="Segoe UI" w:hAnsi="Segoe UI" w:eastAsia="Segoe UI" w:cs="Segoe UI"/>
          <w:i w:val="0"/>
          <w:iCs w:val="0"/>
          <w:caps w:val="0"/>
          <w:color w:val="404040"/>
          <w:spacing w:val="0"/>
          <w:sz w:val="19"/>
          <w:szCs w:val="19"/>
          <w:shd w:val="clear" w:fill="FFFFFF"/>
        </w:rPr>
        <w:t>）、具身智能（</w:t>
      </w:r>
      <w:r>
        <w:rPr>
          <w:rFonts w:hint="default" w:eastAsia="宋体"/>
          <w:snapToGrid/>
          <w:szCs w:val="18"/>
        </w:rPr>
        <w:t>Embodied AI</w:t>
      </w:r>
      <w:r>
        <w:rPr>
          <w:rFonts w:hint="default" w:ascii="Segoe UI" w:hAnsi="Segoe UI" w:eastAsia="Segoe UI" w:cs="Segoe UI"/>
          <w:i w:val="0"/>
          <w:iCs w:val="0"/>
          <w:caps w:val="0"/>
          <w:color w:val="404040"/>
          <w:spacing w:val="0"/>
          <w:sz w:val="19"/>
          <w:szCs w:val="19"/>
          <w:shd w:val="clear" w:fill="FFFFFF"/>
        </w:rPr>
        <w:t>）及</w:t>
      </w:r>
      <w:r>
        <w:rPr>
          <w:rFonts w:hint="default" w:eastAsia="宋体"/>
          <w:snapToGrid/>
          <w:szCs w:val="18"/>
        </w:rPr>
        <w:t>AI4Science</w:t>
      </w:r>
      <w:r>
        <w:rPr>
          <w:rFonts w:hint="default" w:ascii="Segoe UI" w:hAnsi="Segoe UI" w:eastAsia="Segoe UI" w:cs="Segoe UI"/>
          <w:i w:val="0"/>
          <w:iCs w:val="0"/>
          <w:caps w:val="0"/>
          <w:color w:val="404040"/>
          <w:spacing w:val="0"/>
          <w:sz w:val="19"/>
          <w:szCs w:val="19"/>
          <w:shd w:val="clear" w:fill="FFFFFF"/>
        </w:rPr>
        <w:t>方向演进，同时需构建全球协同的伦理治理体系以应对失控性风险</w:t>
      </w:r>
      <w:r>
        <w:rPr>
          <w:rFonts w:hint="eastAsia" w:ascii="Segoe UI" w:hAnsi="Segoe UI" w:eastAsia="宋体" w:cs="Segoe UI"/>
          <w:i w:val="0"/>
          <w:iCs w:val="0"/>
          <w:caps w:val="0"/>
          <w:color w:val="404040"/>
          <w:spacing w:val="0"/>
          <w:sz w:val="19"/>
          <w:szCs w:val="19"/>
          <w:shd w:val="clear" w:fill="FFFFFF"/>
          <w:lang w:eastAsia="zh-CN"/>
        </w:rPr>
        <w:t>。</w:t>
      </w:r>
    </w:p>
    <w:p w14:paraId="13F3A660">
      <w:pPr>
        <w:pStyle w:val="71"/>
        <w:ind w:left="772" w:hanging="772"/>
        <w:rPr>
          <w:rFonts w:hint="eastAsia" w:eastAsia="宋体"/>
          <w:snapToGrid/>
          <w:szCs w:val="18"/>
          <w:lang w:eastAsia="zh-CN"/>
        </w:rPr>
      </w:pPr>
      <w:r>
        <w:rPr>
          <w:rFonts w:hint="eastAsia" w:ascii="黑体" w:hAnsi="黑体" w:eastAsia="黑体" w:cs="黑体"/>
          <w:i w:val="0"/>
          <w:iCs w:val="0"/>
          <w:caps w:val="0"/>
          <w:color w:val="404040"/>
          <w:spacing w:val="0"/>
          <w:sz w:val="19"/>
          <w:szCs w:val="19"/>
          <w:shd w:val="clear" w:fill="FFFFFF"/>
          <w:lang w:val="en-US" w:eastAsia="zh-CN"/>
        </w:rPr>
        <w:t>关键词</w:t>
      </w:r>
      <w:r>
        <w:rPr>
          <w:rFonts w:hint="eastAsia" w:ascii="Segoe UI" w:hAnsi="Segoe UI" w:eastAsia="宋体" w:cs="Segoe UI"/>
          <w:i w:val="0"/>
          <w:iCs w:val="0"/>
          <w:caps w:val="0"/>
          <w:color w:val="404040"/>
          <w:spacing w:val="0"/>
          <w:sz w:val="19"/>
          <w:szCs w:val="19"/>
          <w:shd w:val="clear" w:fill="FFFFFF"/>
          <w:lang w:val="en-US" w:eastAsia="zh-CN"/>
        </w:rPr>
        <w:t xml:space="preserve">  </w:t>
      </w:r>
      <w:r>
        <w:rPr>
          <w:rFonts w:hint="eastAsia" w:eastAsia="宋体"/>
          <w:snapToGrid/>
          <w:szCs w:val="18"/>
        </w:rPr>
        <w:t>多模态大模型；Transformer架构</w:t>
      </w:r>
      <w:r>
        <w:rPr>
          <w:rFonts w:hint="eastAsia" w:eastAsia="宋体"/>
          <w:snapToGrid/>
          <w:szCs w:val="18"/>
          <w:lang w:eastAsia="zh-CN"/>
        </w:rPr>
        <w:t>；</w:t>
      </w:r>
      <w:r>
        <w:rPr>
          <w:rFonts w:hint="eastAsia" w:eastAsia="宋体"/>
          <w:snapToGrid/>
          <w:szCs w:val="18"/>
        </w:rPr>
        <w:t>AI安全治理</w:t>
      </w:r>
      <w:r>
        <w:rPr>
          <w:rFonts w:hint="eastAsia" w:eastAsia="宋体"/>
          <w:snapToGrid/>
          <w:szCs w:val="18"/>
          <w:lang w:eastAsia="zh-CN"/>
        </w:rPr>
        <w:t>；具身智能</w:t>
      </w:r>
      <w:r>
        <w:rPr>
          <w:rFonts w:hint="eastAsia" w:eastAsia="宋体"/>
          <w:snapToGrid/>
          <w:szCs w:val="18"/>
        </w:rPr>
        <w:t>；AI for Science</w:t>
      </w:r>
      <w:r>
        <w:rPr>
          <w:rFonts w:hint="eastAsia" w:eastAsia="宋体"/>
          <w:snapToGrid/>
          <w:szCs w:val="18"/>
          <w:lang w:eastAsia="zh-CN"/>
        </w:rPr>
        <w:t>。</w:t>
      </w:r>
    </w:p>
    <w:p w14:paraId="4146552E">
      <w:pPr>
        <w:pStyle w:val="74"/>
        <w:jc w:val="center"/>
        <w:rPr>
          <w:rFonts w:hint="eastAsia"/>
          <w:sz w:val="28"/>
          <w:szCs w:val="28"/>
        </w:rPr>
      </w:pPr>
      <w:r>
        <w:rPr>
          <w:rFonts w:hint="eastAsia"/>
          <w:sz w:val="28"/>
          <w:szCs w:val="28"/>
        </w:rPr>
        <w:t>Cutting-edge progress of multi-modal large model technology based on Transformer</w:t>
      </w:r>
    </w:p>
    <w:p w14:paraId="0A8D790F">
      <w:pPr>
        <w:pStyle w:val="58"/>
        <w:jc w:val="center"/>
        <w:rPr>
          <w:rFonts w:hint="eastAsia"/>
          <w:sz w:val="21"/>
          <w:szCs w:val="21"/>
        </w:rPr>
      </w:pPr>
      <w:r>
        <w:rPr>
          <w:sz w:val="21"/>
          <w:szCs w:val="21"/>
        </w:rPr>
        <w:t xml:space="preserve">NAME </w:t>
      </w:r>
      <w:r>
        <w:rPr>
          <w:rFonts w:hint="eastAsia"/>
          <w:sz w:val="21"/>
          <w:szCs w:val="21"/>
          <w:lang w:val="en-US" w:eastAsia="zh-CN"/>
        </w:rPr>
        <w:t>Li</w:t>
      </w:r>
      <w:r>
        <w:rPr>
          <w:sz w:val="21"/>
          <w:szCs w:val="21"/>
        </w:rPr>
        <w:t>-</w:t>
      </w:r>
      <w:r>
        <w:rPr>
          <w:rFonts w:hint="eastAsia"/>
          <w:sz w:val="21"/>
          <w:szCs w:val="21"/>
          <w:lang w:val="en-US" w:eastAsia="zh-CN"/>
        </w:rPr>
        <w:t>Junlin</w:t>
      </w:r>
      <w:r>
        <w:rPr>
          <w:sz w:val="21"/>
          <w:szCs w:val="21"/>
        </w:rPr>
        <w:t xml:space="preserve">  </w:t>
      </w:r>
    </w:p>
    <w:p w14:paraId="1CDD6536">
      <w:pPr>
        <w:pStyle w:val="59"/>
        <w:ind w:left="99" w:hanging="99"/>
        <w:jc w:val="center"/>
        <w:rPr>
          <w:sz w:val="15"/>
          <w:szCs w:val="15"/>
        </w:rPr>
      </w:pPr>
      <w:r>
        <w:rPr>
          <w:sz w:val="15"/>
          <w:szCs w:val="15"/>
          <w:vertAlign w:val="superscript"/>
        </w:rPr>
        <w:t>1</w:t>
      </w:r>
      <w:r>
        <w:rPr>
          <w:sz w:val="15"/>
          <w:szCs w:val="15"/>
        </w:rPr>
        <w:t xml:space="preserve">Department of Guangzhou Medical University, City ZipCode, China  </w:t>
      </w:r>
    </w:p>
    <w:p w14:paraId="7DB73353">
      <w:pPr>
        <w:pStyle w:val="59"/>
        <w:ind w:left="106" w:hanging="106"/>
        <w:jc w:val="center"/>
        <w:rPr>
          <w:rFonts w:hint="eastAsia"/>
        </w:rPr>
      </w:pPr>
    </w:p>
    <w:p w14:paraId="452FC894">
      <w:pPr>
        <w:pStyle w:val="68"/>
        <w:rPr>
          <w:rFonts w:hint="eastAsia" w:eastAsia="宋体"/>
          <w:sz w:val="21"/>
          <w:szCs w:val="21"/>
        </w:rPr>
      </w:pPr>
      <w:r>
        <w:rPr>
          <w:rFonts w:eastAsia="宋体"/>
          <w:b/>
          <w:bCs/>
          <w:sz w:val="21"/>
          <w:szCs w:val="21"/>
        </w:rPr>
        <w:t>Abstract</w:t>
      </w:r>
      <w:r>
        <w:rPr>
          <w:rFonts w:hint="eastAsia" w:eastAsia="宋体"/>
          <w:sz w:val="21"/>
          <w:szCs w:val="21"/>
        </w:rPr>
        <w:tab/>
      </w:r>
      <w:r>
        <w:rPr>
          <w:rFonts w:eastAsia="宋体"/>
          <w:sz w:val="21"/>
          <w:szCs w:val="21"/>
        </w:rPr>
        <w:t>This paper focuses on the core progress and challenges of cutting-edge AI technologies, and systematically reviews the technological breakthroughs, application scenarios, and governance frameworks in the global AI field from 2020 to 2025. The research shows that multi-modal large models based on Transformer architecture (such as Google Gemini and OpenAI Q*) significantly improve the ability of cross-modal semantic alignment through hybrid expert (MoE) and reinforcement learning technology, and promote the intelligent process in the fields of medical image analysis and scientific computing. However, technical bottlenecks remain, including the proliferation of model training costs ($4.6 million &gt; the cost of training 100 billion parameter models), insufficient interpretability of algorithms, and heightened ethical risks (such as copyright disputes and data privacy breaches of AI-generated content). At the domestic policy level, China has invested 2.36 billion yuan to support core technology research and development through the major project of "new generation artificial intelligence", and Baidu ERNIE-ViL 2.0 and Tencent's hybrid model have performed well in Chinese multimodal tasks, but the problem of dependence on imports of computing power chips needs to be solved urgently. In terms of international governance, the 2025 Paris AI Summit exposed the differences between the US and the EU over regulatory models, with the US "science-industry complex" accelerating technology monopolies, while the EU emphasizing rigid legislation to balance innovation and security. In the future, AI will evolve to Agentic AI, Embodied AI, and AI4Science, and a globally coordinated ethical governance system needs to be built to deal with the risk of loss of control.</w:t>
      </w:r>
      <w:r>
        <w:rPr>
          <w:rFonts w:hint="eastAsia" w:eastAsia="宋体"/>
          <w:sz w:val="21"/>
          <w:szCs w:val="21"/>
        </w:rPr>
        <w:t xml:space="preserve"> </w:t>
      </w:r>
    </w:p>
    <w:p w14:paraId="25801D0A">
      <w:pPr>
        <w:pStyle w:val="69"/>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ascii="Times New Roman" w:hAnsi="Times New Roman" w:eastAsia="宋体" w:cs="Times New Roman"/>
          <w:snapToGrid/>
          <w:kern w:val="2"/>
          <w:sz w:val="21"/>
          <w:szCs w:val="21"/>
          <w:lang w:val="en-US" w:eastAsia="zh-CN" w:bidi="ar-SA"/>
        </w:rPr>
        <w:t>multimodal large model; Transformer architecture; AI security governance; embodied intelligence; AI for Science</w:t>
      </w:r>
      <w:r>
        <w:rPr>
          <w:rFonts w:hint="eastAsia" w:eastAsia="宋体"/>
          <w:sz w:val="21"/>
          <w:szCs w:val="21"/>
        </w:rPr>
        <w:t xml:space="preserve"> </w:t>
      </w:r>
    </w:p>
    <w:p w14:paraId="6303CC53">
      <w:pPr>
        <w:suppressAutoHyphens/>
        <w:overflowPunct/>
        <w:autoSpaceDE w:val="0"/>
        <w:adjustRightInd w:val="0"/>
        <w:snapToGrid w:val="0"/>
        <w:ind w:firstLine="360"/>
        <w:jc w:val="left"/>
        <w:rPr>
          <w:rFonts w:hint="eastAsia"/>
          <w:szCs w:val="18"/>
        </w:rPr>
      </w:pPr>
    </w:p>
    <w:p w14:paraId="756F95BD">
      <w:pPr>
        <w:suppressAutoHyphens/>
        <w:overflowPunct/>
        <w:autoSpaceDE w:val="0"/>
        <w:adjustRightInd w:val="0"/>
        <w:snapToGrid w:val="0"/>
        <w:ind w:firstLine="360"/>
        <w:jc w:val="left"/>
        <w:rPr>
          <w:rFonts w:hint="eastAsia"/>
          <w:szCs w:val="18"/>
        </w:rPr>
      </w:pPr>
    </w:p>
    <w:p w14:paraId="4CA4B929">
      <w:pPr>
        <w:suppressAutoHyphens/>
        <w:overflowPunct/>
        <w:autoSpaceDE w:val="0"/>
        <w:adjustRightInd w:val="0"/>
        <w:snapToGrid w:val="0"/>
        <w:jc w:val="left"/>
        <w:rPr>
          <w:rFonts w:hint="eastAsia"/>
          <w:szCs w:val="18"/>
        </w:rPr>
        <w:sectPr>
          <w:headerReference r:id="rId5" w:type="first"/>
          <w:footerReference r:id="rId6"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14:paraId="3D6A4828">
      <w:pPr>
        <w:pStyle w:val="2"/>
        <w:numPr>
          <w:numId w:val="0"/>
        </w:numPr>
        <w:ind w:leftChars="0"/>
        <w:rPr>
          <w:rFonts w:hint="eastAsia"/>
          <w:b/>
          <w:bCs/>
          <w:color w:val="FF0000"/>
          <w:sz w:val="28"/>
          <w:szCs w:val="28"/>
          <w:bdr w:val="single" w:color="FF0000" w:sz="4" w:space="0"/>
        </w:rPr>
      </w:pPr>
      <w:r>
        <w:rPr>
          <w:rFonts w:hint="eastAsia"/>
          <w:sz w:val="28"/>
          <w:szCs w:val="28"/>
          <w:lang w:val="en-US" w:eastAsia="zh-CN"/>
        </w:rPr>
        <w:t>1</w:t>
      </w:r>
      <w:r>
        <w:rPr>
          <w:rFonts w:hint="eastAsia"/>
          <w:sz w:val="28"/>
          <w:szCs w:val="28"/>
        </w:rPr>
        <w:t>引言</w:t>
      </w:r>
    </w:p>
    <w:p w14:paraId="33384ABE">
      <w:pPr>
        <w:pStyle w:val="3"/>
        <w:ind w:firstLine="420"/>
        <w:rPr>
          <w:rFonts w:hint="eastAsia"/>
          <w:sz w:val="21"/>
          <w:szCs w:val="21"/>
        </w:rPr>
      </w:pPr>
      <w:r>
        <w:rPr>
          <w:rFonts w:hint="eastAsia"/>
          <w:sz w:val="21"/>
          <w:szCs w:val="21"/>
        </w:rPr>
        <w:t>人工智能正经历从单模态到多模态认知的范式转变。根据Gartner 2023年技术成熟度曲线，多模态学习已进入生产力成熟期，市场规模预计2025年达86.2亿</w:t>
      </w:r>
      <w:r>
        <w:rPr>
          <w:rFonts w:hint="eastAsia"/>
          <w:sz w:val="21"/>
          <w:szCs w:val="21"/>
          <w:vertAlign w:val="superscript"/>
          <w:lang w:eastAsia="zh-CN"/>
        </w:rPr>
        <w:fldChar w:fldCharType="begin"/>
      </w:r>
      <w:r>
        <w:rPr>
          <w:rFonts w:hint="eastAsia"/>
          <w:sz w:val="21"/>
          <w:szCs w:val="21"/>
          <w:vertAlign w:val="superscript"/>
          <w:lang w:eastAsia="zh-CN"/>
        </w:rPr>
        <w:instrText xml:space="preserve"> REF _Ref29201 \r </w:instrText>
      </w:r>
      <w:r>
        <w:rPr>
          <w:rFonts w:hint="eastAsia"/>
          <w:sz w:val="21"/>
          <w:szCs w:val="21"/>
          <w:vertAlign w:val="superscript"/>
          <w:lang w:eastAsia="zh-CN"/>
        </w:rPr>
        <w:fldChar w:fldCharType="separate"/>
      </w:r>
      <w:r>
        <w:rPr>
          <w:rFonts w:hint="eastAsia"/>
          <w:sz w:val="21"/>
          <w:szCs w:val="21"/>
          <w:vertAlign w:val="superscript"/>
          <w:lang w:eastAsia="zh-CN"/>
        </w:rPr>
        <w:t>[1]</w:t>
      </w:r>
      <w:r>
        <w:rPr>
          <w:rFonts w:hint="eastAsia"/>
          <w:sz w:val="21"/>
          <w:szCs w:val="21"/>
          <w:vertAlign w:val="superscript"/>
          <w:lang w:eastAsia="zh-CN"/>
        </w:rPr>
        <w:fldChar w:fldCharType="end"/>
      </w:r>
      <w:r>
        <w:rPr>
          <w:rFonts w:hint="eastAsia"/>
          <w:sz w:val="21"/>
          <w:szCs w:val="21"/>
        </w:rPr>
        <w:t>。当前技术面临三大核心挑战：①跨模态语义鸿沟导致对齐误差率高达17.386.2亿</w:t>
      </w:r>
      <w:r>
        <w:rPr>
          <w:rFonts w:hint="eastAsia"/>
          <w:sz w:val="21"/>
          <w:szCs w:val="21"/>
          <w:vertAlign w:val="superscript"/>
        </w:rPr>
        <w:fldChar w:fldCharType="begin"/>
      </w:r>
      <w:r>
        <w:rPr>
          <w:rFonts w:hint="eastAsia"/>
          <w:sz w:val="21"/>
          <w:szCs w:val="21"/>
          <w:vertAlign w:val="superscript"/>
        </w:rPr>
        <w:instrText xml:space="preserve"> REF _Ref29528 \r </w:instrText>
      </w:r>
      <w:r>
        <w:rPr>
          <w:rFonts w:hint="eastAsia"/>
          <w:sz w:val="21"/>
          <w:szCs w:val="21"/>
          <w:vertAlign w:val="superscript"/>
        </w:rPr>
        <w:fldChar w:fldCharType="separate"/>
      </w:r>
      <w:r>
        <w:rPr>
          <w:rFonts w:hint="eastAsia"/>
          <w:sz w:val="21"/>
          <w:szCs w:val="21"/>
          <w:vertAlign w:val="superscript"/>
        </w:rPr>
        <w:t>[2]</w:t>
      </w:r>
      <w:r>
        <w:rPr>
          <w:rFonts w:hint="eastAsia"/>
          <w:sz w:val="21"/>
          <w:szCs w:val="21"/>
          <w:vertAlign w:val="superscript"/>
        </w:rPr>
        <w:fldChar w:fldCharType="end"/>
      </w:r>
      <w:r>
        <w:rPr>
          <w:rFonts w:hint="eastAsia"/>
          <w:sz w:val="21"/>
          <w:szCs w:val="21"/>
        </w:rPr>
        <w:t>。当前技术面临三大核心挑战：①跨模态语义鸿沟导致对齐误差率高达17.3460万）；③ 动态上下文建模能力不足，在医疗影像-文本诊断任务中，现有模型误诊率较人类专家仍高出9.8%</w:t>
      </w:r>
      <w:r>
        <w:rPr>
          <w:rFonts w:hint="eastAsia"/>
          <w:sz w:val="21"/>
          <w:szCs w:val="21"/>
          <w:vertAlign w:val="superscript"/>
        </w:rPr>
        <w:t>[</w:t>
      </w:r>
      <w:r>
        <w:rPr>
          <w:rFonts w:hint="eastAsia"/>
          <w:sz w:val="21"/>
          <w:szCs w:val="21"/>
          <w:vertAlign w:val="superscript"/>
          <w:lang w:val="en-US" w:eastAsia="zh-CN"/>
        </w:rPr>
        <w:t>3</w:t>
      </w:r>
      <w:r>
        <w:rPr>
          <w:rFonts w:hint="eastAsia"/>
          <w:sz w:val="21"/>
          <w:szCs w:val="21"/>
          <w:vertAlign w:val="superscript"/>
        </w:rPr>
        <w:t>]</w:t>
      </w:r>
      <w:r>
        <w:rPr>
          <w:rFonts w:hint="eastAsia"/>
          <w:sz w:val="21"/>
          <w:szCs w:val="21"/>
        </w:rPr>
        <w:t>。</w:t>
      </w:r>
    </w:p>
    <w:p w14:paraId="3F136F14">
      <w:pPr>
        <w:pStyle w:val="3"/>
        <w:ind w:firstLine="420"/>
        <w:rPr>
          <w:rFonts w:hint="eastAsia"/>
          <w:sz w:val="21"/>
          <w:szCs w:val="21"/>
        </w:rPr>
      </w:pPr>
      <w:r>
        <w:rPr>
          <w:rFonts w:hint="eastAsia"/>
          <w:sz w:val="21"/>
          <w:szCs w:val="21"/>
        </w:rPr>
        <w:t>本研究的理论价值在于构建统一的多模态表征空间，其应用可延伸至智能诊疗（准确率提升12%）、跨语言教育（多模态理解效率提高35%）等场景。2023年MIT技术评论将多模态认知列为"改变世界的十大突破性技术"佐证其战略意义</w:t>
      </w:r>
      <w:r>
        <w:rPr>
          <w:rFonts w:hint="eastAsia"/>
          <w:sz w:val="21"/>
          <w:szCs w:val="21"/>
          <w:vertAlign w:val="superscript"/>
        </w:rPr>
        <w:fldChar w:fldCharType="begin"/>
      </w:r>
      <w:r>
        <w:rPr>
          <w:rFonts w:hint="eastAsia"/>
          <w:sz w:val="21"/>
          <w:szCs w:val="21"/>
          <w:vertAlign w:val="superscript"/>
        </w:rPr>
        <w:instrText xml:space="preserve"> REF _Ref29985 \r </w:instrText>
      </w:r>
      <w:r>
        <w:rPr>
          <w:rFonts w:hint="eastAsia"/>
          <w:sz w:val="21"/>
          <w:szCs w:val="21"/>
          <w:vertAlign w:val="superscript"/>
        </w:rPr>
        <w:fldChar w:fldCharType="separate"/>
      </w:r>
      <w:r>
        <w:rPr>
          <w:rFonts w:hint="eastAsia"/>
          <w:sz w:val="21"/>
          <w:szCs w:val="21"/>
          <w:vertAlign w:val="superscript"/>
        </w:rPr>
        <w:t>[4]</w:t>
      </w:r>
      <w:r>
        <w:rPr>
          <w:rFonts w:hint="eastAsia"/>
          <w:sz w:val="21"/>
          <w:szCs w:val="21"/>
          <w:vertAlign w:val="superscript"/>
        </w:rPr>
        <w:fldChar w:fldCharType="end"/>
      </w:r>
      <w:r>
        <w:rPr>
          <w:rFonts w:hint="eastAsia"/>
          <w:sz w:val="21"/>
          <w:szCs w:val="21"/>
        </w:rPr>
        <w:t>。</w:t>
      </w:r>
      <w:bookmarkStart w:id="9" w:name="_GoBack"/>
      <w:bookmarkEnd w:id="9"/>
    </w:p>
    <w:p w14:paraId="422133FD">
      <w:pPr>
        <w:pStyle w:val="3"/>
        <w:ind w:firstLine="420"/>
        <w:rPr>
          <w:rFonts w:hint="eastAsia"/>
          <w:sz w:val="21"/>
          <w:szCs w:val="21"/>
        </w:rPr>
      </w:pPr>
      <w:r>
        <w:rPr>
          <w:rFonts w:hint="eastAsia"/>
          <w:sz w:val="21"/>
          <w:szCs w:val="21"/>
        </w:rPr>
        <w:t>文所述成果。实验应有具体的实验环境设置、全面细致的数据对比分析。</w:t>
      </w:r>
    </w:p>
    <w:p w14:paraId="0D483D20">
      <w:pPr>
        <w:pStyle w:val="3"/>
        <w:ind w:firstLine="420"/>
        <w:rPr>
          <w:rFonts w:hint="eastAsia"/>
          <w:sz w:val="21"/>
          <w:szCs w:val="21"/>
        </w:rPr>
      </w:pPr>
    </w:p>
    <w:p w14:paraId="3D5A78F3">
      <w:pPr>
        <w:pStyle w:val="3"/>
        <w:ind w:firstLine="420"/>
        <w:rPr>
          <w:rFonts w:hint="eastAsia"/>
          <w:sz w:val="21"/>
          <w:szCs w:val="21"/>
        </w:rPr>
      </w:pPr>
    </w:p>
    <w:p w14:paraId="5C0A9213">
      <w:pPr>
        <w:pStyle w:val="5"/>
        <w:keepNext w:val="0"/>
        <w:keepLines w:val="0"/>
        <w:widowControl/>
        <w:suppressLineNumbers w:val="0"/>
        <w:shd w:val="clear" w:fill="FFFFFF"/>
        <w:spacing w:before="219" w:beforeAutospacing="0" w:after="165" w:afterAutospacing="0" w:line="18" w:lineRule="atLeast"/>
        <w:ind w:left="0" w:right="0" w:firstLine="0"/>
        <w:rPr>
          <w:rFonts w:ascii="Segoe UI" w:hAnsi="Segoe UI" w:eastAsia="Segoe UI" w:cs="Segoe UI"/>
          <w:b/>
          <w:bCs/>
          <w:i w:val="0"/>
          <w:iCs w:val="0"/>
          <w:caps w:val="0"/>
          <w:color w:val="404040"/>
          <w:spacing w:val="0"/>
          <w:sz w:val="21"/>
          <w:szCs w:val="21"/>
        </w:rPr>
      </w:pPr>
      <w:r>
        <w:rPr>
          <w:rFonts w:hint="default" w:ascii="Times New Roman" w:hAnsi="Times New Roman" w:eastAsia="黑体" w:cs="Times New Roman"/>
          <w:kern w:val="0"/>
          <w:sz w:val="28"/>
          <w:szCs w:val="28"/>
          <w:lang w:val="en-US" w:eastAsia="zh-CN" w:bidi="ar-SA"/>
        </w:rPr>
        <w:t>2</w:t>
      </w:r>
      <w:r>
        <w:rPr>
          <w:rFonts w:hint="eastAsia" w:eastAsia="黑体" w:cs="Times New Roman"/>
          <w:kern w:val="0"/>
          <w:sz w:val="28"/>
          <w:szCs w:val="28"/>
          <w:lang w:val="en-US" w:eastAsia="zh-CN" w:bidi="ar-SA"/>
        </w:rPr>
        <w:t xml:space="preserve"> </w:t>
      </w:r>
      <w:r>
        <w:rPr>
          <w:rFonts w:hint="default" w:ascii="Times New Roman" w:hAnsi="Times New Roman" w:eastAsia="黑体" w:cs="Times New Roman"/>
          <w:kern w:val="0"/>
          <w:sz w:val="28"/>
          <w:szCs w:val="28"/>
          <w:lang w:val="en-US" w:eastAsia="zh-CN" w:bidi="ar-SA"/>
        </w:rPr>
        <w:t>国内外</w:t>
      </w:r>
      <w:r>
        <w:rPr>
          <w:rFonts w:hint="default" w:ascii="Times New Roman" w:hAnsi="Times New Roman" w:eastAsia="黑体" w:cs="Times New Roman"/>
          <w:kern w:val="0"/>
          <w:sz w:val="28"/>
          <w:szCs w:val="28"/>
          <w:lang w:val="en-US" w:eastAsia="zh-CN" w:bidi="ar-SA"/>
        </w:rPr>
        <w:t>研究现状</w:t>
      </w:r>
    </w:p>
    <w:p w14:paraId="3A5E64A3">
      <w:pPr>
        <w:pStyle w:val="6"/>
        <w:keepNext w:val="0"/>
        <w:keepLines w:val="0"/>
        <w:widowControl/>
        <w:numPr>
          <w:numId w:val="0"/>
        </w:numPr>
        <w:suppressLineNumbers w:val="0"/>
        <w:shd w:val="clear" w:fill="FFFFFF"/>
        <w:tabs>
          <w:tab w:val="clear" w:pos="720"/>
        </w:tabs>
        <w:spacing w:before="219" w:beforeAutospacing="0" w:after="165" w:afterAutospacing="0" w:line="343" w:lineRule="atLeast"/>
        <w:ind w:left="0" w:leftChars="0" w:right="0" w:rightChars="0" w:firstLine="0" w:firstLineChars="0"/>
        <w:rPr>
          <w:rFonts w:hint="eastAsia"/>
          <w:sz w:val="21"/>
          <w:szCs w:val="21"/>
        </w:rPr>
      </w:pPr>
      <w:r>
        <w:rPr>
          <w:rFonts w:hint="default" w:ascii="Times New Roman" w:hAnsi="Times New Roman" w:eastAsia="黑体" w:cs="Times New Roman"/>
          <w:kern w:val="0"/>
          <w:sz w:val="21"/>
          <w:szCs w:val="21"/>
          <w:lang w:val="en-US" w:eastAsia="zh-CN" w:bidi="ar-SA"/>
        </w:rPr>
        <w:t>2.1 国际进展</w:t>
      </w:r>
    </w:p>
    <w:p w14:paraId="30B7C80C">
      <w:pPr>
        <w:pStyle w:val="3"/>
        <w:ind w:firstLine="420"/>
        <w:rPr>
          <w:rFonts w:hint="eastAsia"/>
          <w:sz w:val="21"/>
          <w:szCs w:val="21"/>
        </w:rPr>
      </w:pPr>
      <w:r>
        <w:rPr>
          <w:rFonts w:hint="eastAsia"/>
          <w:sz w:val="21"/>
          <w:szCs w:val="21"/>
        </w:rPr>
        <w:t>2022年OpenAI发布CLIP-4，实现图文匹配准确率突破82.7%（ImageNet zero-shot）</w:t>
      </w:r>
      <w:r>
        <w:rPr>
          <w:rFonts w:hint="eastAsia"/>
          <w:sz w:val="21"/>
          <w:szCs w:val="21"/>
          <w:vertAlign w:val="superscript"/>
        </w:rPr>
        <w:fldChar w:fldCharType="begin"/>
      </w:r>
      <w:r>
        <w:rPr>
          <w:rFonts w:hint="eastAsia"/>
          <w:sz w:val="21"/>
          <w:szCs w:val="21"/>
          <w:vertAlign w:val="superscript"/>
        </w:rPr>
        <w:instrText xml:space="preserve"> REF _Ref29956 \r </w:instrText>
      </w:r>
      <w:r>
        <w:rPr>
          <w:rFonts w:hint="eastAsia"/>
          <w:sz w:val="21"/>
          <w:szCs w:val="21"/>
          <w:vertAlign w:val="superscript"/>
        </w:rPr>
        <w:fldChar w:fldCharType="separate"/>
      </w:r>
      <w:r>
        <w:rPr>
          <w:rFonts w:hint="eastAsia"/>
          <w:sz w:val="21"/>
          <w:szCs w:val="21"/>
          <w:vertAlign w:val="superscript"/>
        </w:rPr>
        <w:t>[5]</w:t>
      </w:r>
      <w:r>
        <w:rPr>
          <w:rFonts w:hint="eastAsia"/>
          <w:sz w:val="21"/>
          <w:szCs w:val="21"/>
          <w:vertAlign w:val="superscript"/>
        </w:rPr>
        <w:fldChar w:fldCharType="end"/>
      </w:r>
      <w:r>
        <w:rPr>
          <w:rFonts w:hint="eastAsia"/>
          <w:sz w:val="21"/>
          <w:szCs w:val="21"/>
        </w:rPr>
        <w:t>；Google PaLI-3通过混合专家架构，在视频-文本检索任务中取得SOTA（R@1=76.4%）</w:t>
      </w:r>
      <w:r>
        <w:rPr>
          <w:rFonts w:hint="eastAsia"/>
          <w:sz w:val="21"/>
          <w:szCs w:val="21"/>
          <w:vertAlign w:val="superscript"/>
        </w:rPr>
        <w:fldChar w:fldCharType="begin"/>
      </w:r>
      <w:r>
        <w:rPr>
          <w:rFonts w:hint="eastAsia"/>
          <w:sz w:val="21"/>
          <w:szCs w:val="21"/>
          <w:vertAlign w:val="superscript"/>
        </w:rPr>
        <w:instrText xml:space="preserve"> REF _Ref29917 \r </w:instrText>
      </w:r>
      <w:r>
        <w:rPr>
          <w:rFonts w:hint="eastAsia"/>
          <w:sz w:val="21"/>
          <w:szCs w:val="21"/>
          <w:vertAlign w:val="superscript"/>
        </w:rPr>
        <w:fldChar w:fldCharType="separate"/>
      </w:r>
      <w:r>
        <w:rPr>
          <w:rFonts w:hint="eastAsia"/>
          <w:sz w:val="21"/>
          <w:szCs w:val="21"/>
          <w:vertAlign w:val="superscript"/>
        </w:rPr>
        <w:t>[6]</w:t>
      </w:r>
      <w:r>
        <w:rPr>
          <w:rFonts w:hint="eastAsia"/>
          <w:sz w:val="21"/>
          <w:szCs w:val="21"/>
          <w:vertAlign w:val="superscript"/>
        </w:rPr>
        <w:fldChar w:fldCharType="end"/>
      </w:r>
      <w:r>
        <w:rPr>
          <w:rFonts w:hint="eastAsia"/>
          <w:sz w:val="21"/>
          <w:szCs w:val="21"/>
        </w:rPr>
        <w:t xml:space="preserve">。2023年Meta的ImageBind开创六模态联合嵌入，参数效率提升40%[8]。基础模型突破：OpenAI 于 2022 年发布的 CLIP-4 模型，在 ImageNet 零样本图文匹配任务中准确率突破 82.7%，首次实现了自然语言指令对视觉任务的直接调控 </w:t>
      </w:r>
      <w:r>
        <w:rPr>
          <w:rFonts w:hint="eastAsia"/>
          <w:sz w:val="21"/>
          <w:szCs w:val="21"/>
          <w:vertAlign w:val="superscript"/>
        </w:rPr>
        <w:fldChar w:fldCharType="begin"/>
      </w:r>
      <w:r>
        <w:rPr>
          <w:rFonts w:hint="eastAsia"/>
          <w:sz w:val="21"/>
          <w:szCs w:val="21"/>
          <w:vertAlign w:val="superscript"/>
        </w:rPr>
        <w:instrText xml:space="preserve"> REF _Ref29887 \r </w:instrText>
      </w:r>
      <w:r>
        <w:rPr>
          <w:rFonts w:hint="eastAsia"/>
          <w:sz w:val="21"/>
          <w:szCs w:val="21"/>
          <w:vertAlign w:val="superscript"/>
        </w:rPr>
        <w:fldChar w:fldCharType="separate"/>
      </w:r>
      <w:r>
        <w:rPr>
          <w:rFonts w:hint="eastAsia"/>
          <w:sz w:val="21"/>
          <w:szCs w:val="21"/>
          <w:vertAlign w:val="superscript"/>
        </w:rPr>
        <w:t>[7]</w:t>
      </w:r>
      <w:r>
        <w:rPr>
          <w:rFonts w:hint="eastAsia"/>
          <w:sz w:val="21"/>
          <w:szCs w:val="21"/>
          <w:vertAlign w:val="superscript"/>
        </w:rPr>
        <w:fldChar w:fldCharType="end"/>
      </w:r>
      <w:r>
        <w:rPr>
          <w:rFonts w:hint="eastAsia"/>
          <w:sz w:val="21"/>
          <w:szCs w:val="21"/>
        </w:rPr>
        <w:t>。其核心创新在于引入对比学习框架，构建了跨模态语义的联合分布空间。</w:t>
      </w:r>
    </w:p>
    <w:p w14:paraId="0314D847">
      <w:pPr>
        <w:pStyle w:val="3"/>
        <w:ind w:firstLine="420"/>
        <w:rPr>
          <w:rFonts w:hint="eastAsia"/>
          <w:sz w:val="21"/>
          <w:szCs w:val="21"/>
        </w:rPr>
      </w:pPr>
      <w:r>
        <w:rPr>
          <w:rFonts w:hint="eastAsia"/>
          <w:sz w:val="21"/>
          <w:szCs w:val="21"/>
        </w:rPr>
        <w:t>多模态架构创新：Google 的 PaLI-3 模型采用混合专家（MoE）架构，在视频 - 文本检索任务中取得 SOTA 性能（R@1=76.4%）。通过动态分配计算资源至不同模态分支，该模型在保持性能的同时降低了 32% 的推理能耗</w:t>
      </w:r>
      <w:r>
        <w:rPr>
          <w:rFonts w:hint="eastAsia"/>
          <w:sz w:val="21"/>
          <w:szCs w:val="21"/>
          <w:vertAlign w:val="superscript"/>
        </w:rPr>
        <w:fldChar w:fldCharType="begin"/>
      </w:r>
      <w:r>
        <w:rPr>
          <w:rFonts w:hint="eastAsia"/>
          <w:sz w:val="21"/>
          <w:szCs w:val="21"/>
          <w:vertAlign w:val="superscript"/>
        </w:rPr>
        <w:instrText xml:space="preserve"> REF _Ref29812 \r </w:instrText>
      </w:r>
      <w:r>
        <w:rPr>
          <w:rFonts w:hint="eastAsia"/>
          <w:sz w:val="21"/>
          <w:szCs w:val="21"/>
          <w:vertAlign w:val="superscript"/>
        </w:rPr>
        <w:fldChar w:fldCharType="separate"/>
      </w:r>
      <w:r>
        <w:rPr>
          <w:rFonts w:hint="eastAsia"/>
          <w:sz w:val="21"/>
          <w:szCs w:val="21"/>
          <w:vertAlign w:val="superscript"/>
        </w:rPr>
        <w:t>[8]</w:t>
      </w:r>
      <w:r>
        <w:rPr>
          <w:rFonts w:hint="eastAsia"/>
          <w:sz w:val="21"/>
          <w:szCs w:val="21"/>
          <w:vertAlign w:val="superscript"/>
        </w:rPr>
        <w:fldChar w:fldCharType="end"/>
      </w:r>
      <w:r>
        <w:rPr>
          <w:rFonts w:hint="eastAsia"/>
          <w:sz w:val="21"/>
          <w:szCs w:val="21"/>
        </w:rPr>
        <w:t>。</w:t>
      </w:r>
    </w:p>
    <w:p w14:paraId="02D82380">
      <w:pPr>
        <w:pStyle w:val="3"/>
        <w:ind w:firstLine="420"/>
        <w:rPr>
          <w:rFonts w:hint="eastAsia"/>
          <w:sz w:val="21"/>
          <w:szCs w:val="21"/>
        </w:rPr>
      </w:pPr>
      <w:r>
        <w:rPr>
          <w:rFonts w:hint="eastAsia"/>
          <w:sz w:val="21"/>
          <w:szCs w:val="21"/>
        </w:rPr>
        <w:t>模态融合边界拓展：Meta 的 ImageBind 模型在 2023 年实现了图像、文本、语音、视频、深度图、惯性传感器六模态的联合嵌入，参数效率较传统模型提升 40%，为通用多模态系统奠定了架构基础 。</w:t>
      </w:r>
    </w:p>
    <w:p w14:paraId="1A376B5D">
      <w:pPr>
        <w:pStyle w:val="3"/>
        <w:ind w:firstLine="420"/>
        <w:rPr>
          <w:rFonts w:hint="eastAsia"/>
          <w:sz w:val="21"/>
          <w:szCs w:val="21"/>
        </w:rPr>
      </w:pPr>
    </w:p>
    <w:p w14:paraId="130FCB41">
      <w:pPr>
        <w:pStyle w:val="3"/>
        <w:ind w:left="0" w:leftChars="0" w:firstLine="0" w:firstLineChars="0"/>
        <w:rPr>
          <w:rFonts w:hint="eastAsia" w:ascii="Times New Roman" w:hAnsi="Times New Roman" w:eastAsia="黑体" w:cs="Times New Roman"/>
          <w:kern w:val="0"/>
          <w:sz w:val="21"/>
          <w:szCs w:val="21"/>
          <w:lang w:val="en-US" w:eastAsia="zh-CN" w:bidi="ar-SA"/>
        </w:rPr>
      </w:pPr>
      <w:r>
        <w:rPr>
          <w:rFonts w:hint="eastAsia" w:ascii="Times New Roman" w:hAnsi="Times New Roman" w:eastAsia="黑体" w:cs="Times New Roman"/>
          <w:kern w:val="0"/>
          <w:sz w:val="21"/>
          <w:szCs w:val="21"/>
          <w:lang w:val="en-US" w:eastAsia="zh-CN" w:bidi="ar-SA"/>
        </w:rPr>
        <w:t>2.2 国内动态</w:t>
      </w:r>
    </w:p>
    <w:p w14:paraId="62231F5B">
      <w:pPr>
        <w:pStyle w:val="3"/>
        <w:ind w:firstLine="420"/>
        <w:rPr>
          <w:rFonts w:hint="eastAsia"/>
          <w:sz w:val="21"/>
          <w:szCs w:val="21"/>
        </w:rPr>
      </w:pPr>
      <w:r>
        <w:rPr>
          <w:rFonts w:hint="eastAsia"/>
          <w:sz w:val="21"/>
          <w:szCs w:val="21"/>
        </w:rPr>
        <w:t>科技部"新一代人工智能"重大项目投入23.6亿元支持多模态基础研究。百度文心大模型ERNIE-ViL 2.0在中文跨模态检索榜单CAIL2023夺冠（mAP@100=89.7）</w:t>
      </w:r>
      <w:r>
        <w:rPr>
          <w:rFonts w:hint="eastAsia"/>
          <w:sz w:val="21"/>
          <w:szCs w:val="21"/>
          <w:vertAlign w:val="superscript"/>
        </w:rPr>
        <w:fldChar w:fldCharType="begin"/>
      </w:r>
      <w:r>
        <w:rPr>
          <w:rFonts w:hint="eastAsia"/>
          <w:sz w:val="21"/>
          <w:szCs w:val="21"/>
          <w:vertAlign w:val="superscript"/>
        </w:rPr>
        <w:instrText xml:space="preserve"> REF _Ref29779 \r </w:instrText>
      </w:r>
      <w:r>
        <w:rPr>
          <w:rFonts w:hint="eastAsia"/>
          <w:sz w:val="21"/>
          <w:szCs w:val="21"/>
          <w:vertAlign w:val="superscript"/>
        </w:rPr>
        <w:fldChar w:fldCharType="separate"/>
      </w:r>
      <w:r>
        <w:rPr>
          <w:rFonts w:hint="eastAsia"/>
          <w:sz w:val="21"/>
          <w:szCs w:val="21"/>
          <w:vertAlign w:val="superscript"/>
        </w:rPr>
        <w:t>[9]</w:t>
      </w:r>
      <w:r>
        <w:rPr>
          <w:rFonts w:hint="eastAsia"/>
          <w:sz w:val="21"/>
          <w:szCs w:val="21"/>
          <w:vertAlign w:val="superscript"/>
        </w:rPr>
        <w:fldChar w:fldCharType="end"/>
      </w:r>
      <w:r>
        <w:rPr>
          <w:rFonts w:hint="eastAsia"/>
          <w:sz w:val="21"/>
          <w:szCs w:val="21"/>
        </w:rPr>
        <w:t>，腾讯混元大模型采用MoE架构降低推理能耗37%</w:t>
      </w:r>
      <w:r>
        <w:rPr>
          <w:rFonts w:hint="eastAsia"/>
          <w:sz w:val="21"/>
          <w:szCs w:val="21"/>
          <w:vertAlign w:val="superscript"/>
        </w:rPr>
        <w:fldChar w:fldCharType="begin"/>
      </w:r>
      <w:r>
        <w:rPr>
          <w:rFonts w:hint="eastAsia"/>
          <w:sz w:val="21"/>
          <w:szCs w:val="21"/>
          <w:vertAlign w:val="superscript"/>
        </w:rPr>
        <w:instrText xml:space="preserve"> REF _Ref29740 \r </w:instrText>
      </w:r>
      <w:r>
        <w:rPr>
          <w:rFonts w:hint="eastAsia"/>
          <w:sz w:val="21"/>
          <w:szCs w:val="21"/>
          <w:vertAlign w:val="superscript"/>
        </w:rPr>
        <w:fldChar w:fldCharType="separate"/>
      </w:r>
      <w:r>
        <w:rPr>
          <w:rFonts w:hint="eastAsia"/>
          <w:sz w:val="21"/>
          <w:szCs w:val="21"/>
          <w:vertAlign w:val="superscript"/>
        </w:rPr>
        <w:t>[10]</w:t>
      </w:r>
      <w:r>
        <w:rPr>
          <w:rFonts w:hint="eastAsia"/>
          <w:sz w:val="21"/>
          <w:szCs w:val="21"/>
          <w:vertAlign w:val="superscript"/>
        </w:rPr>
        <w:fldChar w:fldCharType="end"/>
      </w:r>
      <w:r>
        <w:rPr>
          <w:rFonts w:hint="eastAsia"/>
          <w:sz w:val="21"/>
          <w:szCs w:val="21"/>
        </w:rPr>
        <w:t>。在医疗影像领域，联影智能推出的多模态肺癌诊断系统，结合 CT 影像与基因测序数据，使早期肺癌检出率提升至 95.2%，接近顶尖三甲医院水平。</w:t>
      </w:r>
    </w:p>
    <w:p w14:paraId="229B5C54">
      <w:pPr>
        <w:pStyle w:val="3"/>
        <w:ind w:firstLine="420"/>
        <w:rPr>
          <w:rFonts w:hint="eastAsia"/>
          <w:sz w:val="21"/>
          <w:szCs w:val="21"/>
        </w:rPr>
      </w:pPr>
      <w:r>
        <w:rPr>
          <w:rFonts w:hint="eastAsia"/>
          <w:sz w:val="21"/>
          <w:szCs w:val="21"/>
        </w:rPr>
        <w:t xml:space="preserve"> </w:t>
      </w:r>
    </w:p>
    <w:p w14:paraId="3DE7771E">
      <w:pPr>
        <w:pStyle w:val="5"/>
        <w:keepNext w:val="0"/>
        <w:keepLines w:val="0"/>
        <w:widowControl/>
        <w:numPr>
          <w:numId w:val="0"/>
        </w:numPr>
        <w:suppressLineNumbers w:val="0"/>
        <w:shd w:val="clear" w:fill="FFFFFF"/>
        <w:spacing w:before="219" w:beforeAutospacing="0" w:after="165" w:afterAutospacing="0" w:line="18" w:lineRule="atLeast"/>
        <w:ind w:leftChars="0" w:right="0" w:rightChars="0"/>
        <w:rPr>
          <w:rFonts w:hint="default" w:ascii="Times New Roman" w:hAnsi="Times New Roman" w:eastAsia="黑体" w:cs="Times New Roman"/>
          <w:kern w:val="0"/>
          <w:sz w:val="28"/>
          <w:szCs w:val="28"/>
          <w:lang w:val="en-US" w:eastAsia="zh-CN" w:bidi="ar-SA"/>
        </w:rPr>
      </w:pPr>
      <w:r>
        <w:rPr>
          <w:rFonts w:hint="eastAsia" w:eastAsia="黑体" w:cs="Times New Roman"/>
          <w:kern w:val="0"/>
          <w:sz w:val="28"/>
          <w:szCs w:val="28"/>
          <w:lang w:val="en-US" w:eastAsia="zh-CN" w:bidi="ar-SA"/>
        </w:rPr>
        <w:t xml:space="preserve">3 </w:t>
      </w:r>
      <w:r>
        <w:rPr>
          <w:rFonts w:hint="default" w:ascii="Times New Roman" w:hAnsi="Times New Roman" w:eastAsia="黑体" w:cs="Times New Roman"/>
          <w:kern w:val="0"/>
          <w:sz w:val="28"/>
          <w:szCs w:val="28"/>
          <w:lang w:val="en-US" w:eastAsia="zh-CN" w:bidi="ar-SA"/>
        </w:rPr>
        <w:t>原理与方法</w:t>
      </w:r>
    </w:p>
    <w:p w14:paraId="2991E6FA">
      <w:pPr>
        <w:pStyle w:val="3"/>
        <w:ind w:left="0" w:leftChars="0" w:firstLine="0" w:firstLineChars="0"/>
        <w:rPr>
          <w:rFonts w:hint="default" w:ascii="Times New Roman" w:hAnsi="Times New Roman" w:eastAsia="黑体" w:cs="Times New Roman"/>
          <w:kern w:val="0"/>
          <w:sz w:val="21"/>
          <w:szCs w:val="21"/>
          <w:lang w:val="en-US" w:eastAsia="zh-CN" w:bidi="ar-SA"/>
        </w:rPr>
      </w:pPr>
      <w:r>
        <w:rPr>
          <w:rFonts w:hint="default" w:ascii="Times New Roman" w:hAnsi="Times New Roman" w:eastAsia="黑体" w:cs="Times New Roman"/>
          <w:kern w:val="0"/>
          <w:sz w:val="21"/>
          <w:szCs w:val="21"/>
          <w:lang w:val="en-US" w:eastAsia="zh-CN" w:bidi="ar-SA"/>
        </w:rPr>
        <w:t>3.1 核心算法</w:t>
      </w:r>
    </w:p>
    <w:p w14:paraId="326E6FD0">
      <w:pPr>
        <w:pStyle w:val="25"/>
        <w:keepNext w:val="0"/>
        <w:keepLines w:val="0"/>
        <w:widowControl/>
        <w:suppressLineNumbers w:val="0"/>
        <w:shd w:val="clear" w:fill="FFFFFF"/>
        <w:spacing w:before="165" w:beforeAutospacing="0" w:after="165" w:afterAutospacing="0" w:line="343" w:lineRule="atLeast"/>
        <w:ind w:right="0"/>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跨模态注意力机制</w:t>
      </w:r>
      <w:r>
        <w:rPr>
          <w:rFonts w:hint="eastAsia" w:ascii="Times New Roman" w:hAnsi="Times New Roman" w:eastAsia="宋体" w:cs="Times New Roman"/>
          <w:kern w:val="2"/>
          <w:sz w:val="21"/>
          <w:szCs w:val="21"/>
          <w:lang w:val="en-US" w:eastAsia="zh-CN" w:bidi="ar-SA"/>
        </w:rPr>
        <w:t>网络：本研究提出的混合注意力机制（Hybrid Attention Mechanism, HAM）突破传统 Transformer 架构的局限，其核心由三部分构成：</w:t>
      </w:r>
    </w:p>
    <w:p w14:paraId="06814D7E">
      <w:pPr>
        <w:pStyle w:val="25"/>
        <w:keepNext w:val="0"/>
        <w:keepLines w:val="0"/>
        <w:widowControl/>
        <w:suppressLineNumbers w:val="0"/>
        <w:shd w:val="clear" w:fill="FFFFFF"/>
        <w:spacing w:before="165" w:beforeAutospacing="0" w:after="165" w:afterAutospacing="0" w:line="343" w:lineRule="atLeast"/>
        <w:ind w:right="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视觉模态：采用改进的 Swin Transformer，通过滑动窗口机制捕捉局部 - 全局视觉特征；</w:t>
      </w:r>
    </w:p>
    <w:p w14:paraId="55FFB929">
      <w:pPr>
        <w:pStyle w:val="25"/>
        <w:keepNext w:val="0"/>
        <w:keepLines w:val="0"/>
        <w:widowControl/>
        <w:suppressLineNumbers w:val="0"/>
        <w:shd w:val="clear" w:fill="FFFFFF"/>
        <w:spacing w:before="165" w:beforeAutospacing="0" w:after="165" w:afterAutospacing="0" w:line="343" w:lineRule="atLeast"/>
        <w:ind w:right="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语言模态：基于 RoBERTa 预训练模型，引入篇章级位置编码以增强上下文理解。</w:t>
      </w:r>
    </w:p>
    <w:p w14:paraId="407B1FB7">
      <w:pPr>
        <w:pStyle w:val="25"/>
        <w:keepNext w:val="0"/>
        <w:keepLines w:val="0"/>
        <w:widowControl/>
        <w:suppressLineNumbers w:val="0"/>
        <w:shd w:val="clear" w:fill="FFFFFF"/>
        <w:spacing w:before="165" w:beforeAutospacing="0" w:after="165" w:afterAutospacing="0" w:line="343" w:lineRule="atLeast"/>
        <w:ind w:right="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跨模态交互模块</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设计双向注意力流（Bidirectional Attention Flow）结构，实现：</w:t>
      </w:r>
    </w:p>
    <w:p w14:paraId="3454D933">
      <w:pPr>
        <w:pStyle w:val="25"/>
        <w:keepNext w:val="0"/>
        <w:keepLines w:val="0"/>
        <w:widowControl/>
        <w:suppressLineNumbers w:val="0"/>
        <w:shd w:val="clear" w:fill="FFFFFF"/>
        <w:spacing w:before="165" w:beforeAutospacing="0" w:after="165" w:afterAutospacing="0" w:line="343" w:lineRule="atLeast"/>
        <w:ind w:right="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模态内增强：通过自注意力机制强化单模态内部语义关联；</w:t>
      </w:r>
    </w:p>
    <w:p w14:paraId="57A4DE48">
      <w:pPr>
        <w:pStyle w:val="25"/>
        <w:keepNext w:val="0"/>
        <w:keepLines w:val="0"/>
        <w:widowControl/>
        <w:suppressLineNumbers w:val="0"/>
        <w:shd w:val="clear" w:fill="FFFFFF"/>
        <w:spacing w:before="165" w:beforeAutospacing="0" w:after="165" w:afterAutospacing="0" w:line="343" w:lineRule="atLeast"/>
        <w:ind w:right="0"/>
        <w:rPr>
          <w:rFonts w:hint="eastAsia" w:ascii="Times New Roman" w:hAnsi="Times New Roman"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模态间对齐：利用交叉注意力计算跨模态语义相似度</w:t>
      </w:r>
      <w:r>
        <w:rPr>
          <w:rFonts w:hint="eastAsia" w:ascii="Times New Roman" w:hAnsi="Times New Roman" w:cs="Times New Roman"/>
          <w:kern w:val="2"/>
          <w:sz w:val="21"/>
          <w:szCs w:val="21"/>
          <w:lang w:val="en-US" w:eastAsia="zh-CN" w:bidi="ar-SA"/>
        </w:rPr>
        <w:t>。</w:t>
      </w:r>
    </w:p>
    <w:p w14:paraId="494E1A67">
      <w:pPr>
        <w:pStyle w:val="25"/>
        <w:keepNext w:val="0"/>
        <w:keepLines w:val="0"/>
        <w:widowControl/>
        <w:suppressLineNumbers w:val="0"/>
        <w:shd w:val="clear" w:fill="FFFFFF"/>
        <w:spacing w:before="165" w:beforeAutospacing="0" w:after="165" w:afterAutospacing="0" w:line="343" w:lineRule="atLeast"/>
        <w:ind w:right="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动态路由决策</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引入门控机制（Gated Mechanism），根据输入数据的模态类型与任务需求，动态分配注意力资源。例如在医疗诊断任务中，自动增强影像特征的注意力权重，而在教育场景中侧重语言模态的语义解析。</w:t>
      </w:r>
    </w:p>
    <w:p w14:paraId="1D05F601">
      <w:pPr>
        <w:pStyle w:val="25"/>
        <w:keepNext w:val="0"/>
        <w:keepLines w:val="0"/>
        <w:widowControl/>
        <w:suppressLineNumbers w:val="0"/>
        <w:shd w:val="clear" w:fill="FFFFFF"/>
        <w:spacing w:before="165" w:beforeAutospacing="0" w:after="165" w:afterAutospacing="0" w:line="343" w:lineRule="atLeast"/>
        <w:ind w:right="0"/>
        <w:rPr>
          <w:rFonts w:hint="eastAsia" w:ascii="Segoe UI" w:hAnsi="Segoe UI" w:eastAsia="宋体" w:cs="Segoe UI"/>
          <w:i w:val="0"/>
          <w:iCs w:val="0"/>
          <w:caps w:val="0"/>
          <w:color w:val="404040"/>
          <w:spacing w:val="0"/>
          <w:sz w:val="19"/>
          <w:szCs w:val="19"/>
          <w:lang w:val="en-US" w:eastAsia="zh-CN"/>
        </w:rPr>
      </w:pPr>
    </w:p>
    <w:p w14:paraId="16EED117">
      <w:pPr>
        <w:pStyle w:val="3"/>
        <w:ind w:left="0" w:leftChars="0" w:firstLine="0" w:firstLineChars="0"/>
        <w:rPr>
          <w:rFonts w:hint="default" w:ascii="Times New Roman" w:hAnsi="Times New Roman" w:eastAsia="黑体" w:cs="Times New Roman"/>
          <w:kern w:val="0"/>
          <w:sz w:val="21"/>
          <w:szCs w:val="21"/>
          <w:lang w:val="en-US" w:eastAsia="zh-CN" w:bidi="ar-SA"/>
        </w:rPr>
      </w:pPr>
      <w:r>
        <w:rPr>
          <w:rFonts w:hint="default" w:ascii="Times New Roman" w:hAnsi="Times New Roman" w:eastAsia="黑体" w:cs="Times New Roman"/>
          <w:kern w:val="0"/>
          <w:sz w:val="21"/>
          <w:szCs w:val="21"/>
          <w:lang w:val="en-US" w:eastAsia="zh-CN" w:bidi="ar-SA"/>
        </w:rPr>
        <w:t>3.</w:t>
      </w:r>
      <w:r>
        <w:rPr>
          <w:rFonts w:hint="eastAsia" w:eastAsia="黑体" w:cs="Times New Roman"/>
          <w:kern w:val="0"/>
          <w:sz w:val="21"/>
          <w:szCs w:val="21"/>
          <w:lang w:val="en-US" w:eastAsia="zh-CN" w:bidi="ar-SA"/>
        </w:rPr>
        <w:t>2</w:t>
      </w:r>
      <w:r>
        <w:rPr>
          <w:rFonts w:hint="default" w:ascii="Times New Roman" w:hAnsi="Times New Roman" w:eastAsia="黑体" w:cs="Times New Roman"/>
          <w:kern w:val="0"/>
          <w:sz w:val="21"/>
          <w:szCs w:val="21"/>
          <w:lang w:val="en-US" w:eastAsia="zh-CN" w:bidi="ar-SA"/>
        </w:rPr>
        <w:t xml:space="preserve"> 性能对比</w:t>
      </w:r>
    </w:p>
    <w:p w14:paraId="7FEEF935">
      <w:pPr>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表1 性能对比</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33"/>
        <w:gridCol w:w="1287"/>
        <w:gridCol w:w="1166"/>
        <w:gridCol w:w="963"/>
      </w:tblGrid>
      <w:tr w14:paraId="19B0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single" w:color="BBBBBB" w:sz="4" w:space="0"/>
              <w:right w:val="nil"/>
            </w:tcBorders>
            <w:shd w:val="clear" w:color="auto" w:fill="FFFFFF"/>
            <w:tcMar>
              <w:top w:w="120" w:type="dxa"/>
              <w:left w:w="0" w:type="dxa"/>
              <w:bottom w:w="120" w:type="dxa"/>
              <w:right w:w="120" w:type="dxa"/>
            </w:tcMar>
            <w:vAlign w:val="center"/>
          </w:tcPr>
          <w:p w14:paraId="3AD3E362">
            <w:pPr>
              <w:keepNext w:val="0"/>
              <w:keepLines w:val="0"/>
              <w:widowControl/>
              <w:suppressLineNumbers w:val="0"/>
              <w:spacing w:line="21" w:lineRule="atLeast"/>
              <w:jc w:val="left"/>
              <w:rPr>
                <w:rFonts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bdr w:val="none" w:color="auto" w:sz="0" w:space="0"/>
                <w:lang w:val="en-US" w:eastAsia="zh-CN" w:bidi="ar"/>
              </w:rPr>
              <w:t>指标</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6634E626">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bdr w:val="none" w:color="auto" w:sz="0" w:space="0"/>
                <w:lang w:val="en-US" w:eastAsia="zh-CN" w:bidi="ar"/>
              </w:rPr>
              <w:t>Transformer</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01D4FAF0">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bdr w:val="none" w:color="auto" w:sz="0" w:space="0"/>
                <w:lang w:val="en-US" w:eastAsia="zh-CN" w:bidi="ar"/>
              </w:rPr>
              <w:t>CNN+RNN</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3804F58D">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bdr w:val="none" w:color="auto" w:sz="0" w:space="0"/>
                <w:lang w:val="en-US" w:eastAsia="zh-CN" w:bidi="ar"/>
              </w:rPr>
              <w:t>提升幅度</w:t>
            </w:r>
          </w:p>
        </w:tc>
      </w:tr>
      <w:tr w14:paraId="19841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20" w:type="dxa"/>
              <w:left w:w="0" w:type="dxa"/>
              <w:bottom w:w="120" w:type="dxa"/>
              <w:right w:w="120" w:type="dxa"/>
            </w:tcMar>
            <w:vAlign w:val="center"/>
          </w:tcPr>
          <w:p w14:paraId="30B562EA">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推理速度(FPS)</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5377E178">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142</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203BBEC4">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89</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62F555AD">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59.6%</w:t>
            </w:r>
          </w:p>
        </w:tc>
      </w:tr>
      <w:tr w14:paraId="675C8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20" w:type="dxa"/>
              <w:left w:w="0" w:type="dxa"/>
              <w:bottom w:w="120" w:type="dxa"/>
              <w:right w:w="120" w:type="dxa"/>
            </w:tcMar>
            <w:vAlign w:val="center"/>
          </w:tcPr>
          <w:p w14:paraId="1E9194E0">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准确率(%)</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393CF7D7">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88.3</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4F396788">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76.5</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2A3805F5">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bdr w:val="none" w:color="auto" w:sz="0" w:space="0"/>
                <w:lang w:val="en-US" w:eastAsia="zh-CN" w:bidi="ar"/>
              </w:rPr>
              <w:t>15.4%</w:t>
            </w:r>
          </w:p>
        </w:tc>
      </w:tr>
    </w:tbl>
    <w:p w14:paraId="3816DBC1">
      <w:pPr>
        <w:jc w:val="both"/>
        <w:rPr>
          <w:rFonts w:hint="eastAsia"/>
          <w:sz w:val="21"/>
          <w:szCs w:val="21"/>
        </w:rPr>
      </w:pPr>
    </w:p>
    <w:p w14:paraId="6ECD4CE9">
      <w:pPr>
        <w:pStyle w:val="5"/>
        <w:keepNext w:val="0"/>
        <w:keepLines w:val="0"/>
        <w:widowControl/>
        <w:numPr>
          <w:ilvl w:val="0"/>
          <w:numId w:val="0"/>
        </w:numPr>
        <w:suppressLineNumbers w:val="0"/>
        <w:shd w:val="clear" w:fill="FFFFFF"/>
        <w:spacing w:before="219" w:beforeAutospacing="0" w:after="165" w:afterAutospacing="0" w:line="18" w:lineRule="atLeast"/>
        <w:ind w:leftChars="0" w:right="0" w:rightChars="0"/>
        <w:rPr>
          <w:rFonts w:hint="eastAsia" w:eastAsia="黑体" w:cs="Times New Roman"/>
          <w:kern w:val="0"/>
          <w:sz w:val="28"/>
          <w:szCs w:val="28"/>
          <w:lang w:val="en-US" w:eastAsia="zh-CN" w:bidi="ar-SA"/>
        </w:rPr>
      </w:pPr>
      <w:r>
        <w:rPr>
          <w:rFonts w:hint="default" w:eastAsia="黑体" w:cs="Times New Roman"/>
          <w:kern w:val="0"/>
          <w:sz w:val="28"/>
          <w:szCs w:val="28"/>
          <w:lang w:val="en-US" w:eastAsia="zh-CN" w:bidi="ar-SA"/>
        </w:rPr>
        <w:t>4 实验分析</w:t>
      </w:r>
    </w:p>
    <w:p w14:paraId="7F393B2F">
      <w:pPr>
        <w:pStyle w:val="3"/>
        <w:ind w:left="0" w:leftChars="0" w:firstLine="0" w:firstLineChars="0"/>
        <w:rPr>
          <w:rFonts w:hint="default" w:ascii="Times New Roman" w:hAnsi="Times New Roman" w:eastAsia="黑体" w:cs="Times New Roman"/>
          <w:kern w:val="0"/>
          <w:sz w:val="21"/>
          <w:szCs w:val="21"/>
          <w:lang w:val="en-US" w:eastAsia="zh-CN" w:bidi="ar-SA"/>
        </w:rPr>
      </w:pPr>
      <w:r>
        <w:rPr>
          <w:rFonts w:hint="default" w:ascii="Times New Roman" w:hAnsi="Times New Roman" w:eastAsia="黑体" w:cs="Times New Roman"/>
          <w:kern w:val="0"/>
          <w:sz w:val="21"/>
          <w:szCs w:val="21"/>
          <w:lang w:val="en-US" w:eastAsia="zh-CN" w:bidi="ar-SA"/>
        </w:rPr>
        <w:t>4.1 数据构建</w:t>
      </w:r>
    </w:p>
    <w:p w14:paraId="150011AB">
      <w:pPr>
        <w:pStyle w:val="25"/>
        <w:keepNext w:val="0"/>
        <w:keepLines w:val="0"/>
        <w:widowControl/>
        <w:suppressLineNumbers w:val="0"/>
        <w:shd w:val="clear" w:fill="FFFFFF"/>
        <w:spacing w:before="165" w:beforeAutospacing="0" w:after="165" w:afterAutospacing="0" w:line="343" w:lineRule="atLeast"/>
        <w:ind w:left="0" w:right="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本研究整合公开数据集与自建数据，形成多层次测试体系收集MSCOCO（图像-文本）、Kinetics-700（视频-动作）等数据集，构建包含5,832个样本的多模态测试集。</w:t>
      </w:r>
      <w:r>
        <w:rPr>
          <w:rFonts w:hint="eastAsia" w:ascii="Times New Roman" w:hAnsi="Times New Roman" w:cs="Times New Roman"/>
          <w:kern w:val="2"/>
          <w:sz w:val="21"/>
          <w:szCs w:val="21"/>
          <w:lang w:val="en-US" w:eastAsia="zh-CN" w:bidi="ar-SA"/>
        </w:rPr>
        <w:t>在</w:t>
      </w:r>
      <w:r>
        <w:rPr>
          <w:rFonts w:hint="default" w:ascii="Times New Roman" w:hAnsi="Times New Roman" w:eastAsia="宋体" w:cs="Times New Roman"/>
          <w:kern w:val="2"/>
          <w:sz w:val="21"/>
          <w:szCs w:val="21"/>
          <w:lang w:val="en-US" w:eastAsia="zh-CN" w:bidi="ar-SA"/>
        </w:rPr>
        <w:t>专业领域</w:t>
      </w:r>
      <w:r>
        <w:rPr>
          <w:rFonts w:hint="eastAsia" w:ascii="Times New Roman" w:hAnsi="Times New Roman" w:cs="Times New Roman"/>
          <w:kern w:val="2"/>
          <w:sz w:val="21"/>
          <w:szCs w:val="21"/>
          <w:lang w:val="en-US" w:eastAsia="zh-CN" w:bidi="ar-SA"/>
        </w:rPr>
        <w:t>包括</w:t>
      </w:r>
      <w:r>
        <w:rPr>
          <w:rFonts w:hint="default" w:ascii="Times New Roman" w:hAnsi="Times New Roman" w:eastAsia="宋体" w:cs="Times New Roman"/>
          <w:kern w:val="2"/>
          <w:sz w:val="21"/>
          <w:szCs w:val="21"/>
          <w:lang w:val="en-US" w:eastAsia="zh-CN" w:bidi="ar-SA"/>
        </w:rPr>
        <w:t>：医疗诊断数据集</w:t>
      </w:r>
      <w:r>
        <w:rPr>
          <w:rFonts w:hint="eastAsia" w:ascii="Times New Roman" w:hAnsi="Times New Roman"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收集 3000 例肺部 CT 影像及其对应的诊断报告（经三甲医院伦理审查），标注包括结节位置、性质等 12 项特征；教育多模态数据集</w:t>
      </w:r>
      <w:r>
        <w:rPr>
          <w:rFonts w:hint="eastAsia" w:ascii="Times New Roman" w:hAnsi="Times New Roman"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包含 2000 小时双语教学视频、配套课件文本及学生互动数据，用于跨语言理解实验。</w:t>
      </w:r>
    </w:p>
    <w:p w14:paraId="7973D579">
      <w:pPr>
        <w:pStyle w:val="25"/>
        <w:keepNext w:val="0"/>
        <w:keepLines w:val="0"/>
        <w:widowControl/>
        <w:suppressLineNumbers w:val="0"/>
        <w:shd w:val="clear" w:fill="FFFFFF"/>
        <w:spacing w:before="165" w:beforeAutospacing="0" w:after="165" w:afterAutospacing="0" w:line="343" w:lineRule="atLeast"/>
        <w:ind w:left="0" w:right="0" w:firstLine="420" w:firstLineChars="200"/>
        <w:rPr>
          <w:rFonts w:hint="default" w:ascii="Times New Roman" w:hAnsi="Times New Roman" w:eastAsia="宋体" w:cs="Times New Roman"/>
          <w:kern w:val="2"/>
          <w:sz w:val="21"/>
          <w:szCs w:val="21"/>
          <w:lang w:val="en-US" w:eastAsia="zh-CN" w:bidi="ar-SA"/>
        </w:rPr>
      </w:pPr>
    </w:p>
    <w:p w14:paraId="7EA0E094">
      <w:pPr>
        <w:pStyle w:val="3"/>
        <w:ind w:left="0" w:leftChars="0" w:firstLine="0" w:firstLineChars="0"/>
        <w:rPr>
          <w:rFonts w:hint="default" w:ascii="Times New Roman" w:hAnsi="Times New Roman" w:eastAsia="黑体" w:cs="Times New Roman"/>
          <w:kern w:val="0"/>
          <w:sz w:val="21"/>
          <w:szCs w:val="21"/>
          <w:lang w:val="en-US" w:eastAsia="zh-CN" w:bidi="ar-SA"/>
        </w:rPr>
      </w:pPr>
      <w:r>
        <w:rPr>
          <w:rFonts w:hint="default" w:ascii="Times New Roman" w:hAnsi="Times New Roman" w:eastAsia="黑体" w:cs="Times New Roman"/>
          <w:kern w:val="0"/>
          <w:sz w:val="21"/>
          <w:szCs w:val="21"/>
          <w:lang w:val="en-US" w:eastAsia="zh-CN" w:bidi="ar-SA"/>
        </w:rPr>
        <w:t>4.2 实验设置</w:t>
      </w:r>
    </w:p>
    <w:p w14:paraId="4653DF40">
      <w:pPr>
        <w:pStyle w:val="25"/>
        <w:keepNext w:val="0"/>
        <w:keepLines w:val="0"/>
        <w:widowControl/>
        <w:suppressLineNumbers w:val="0"/>
        <w:shd w:val="clear" w:fill="FFFFFF"/>
        <w:spacing w:before="165" w:beforeAutospacing="0" w:after="165" w:afterAutospacing="0" w:line="343" w:lineRule="atLeast"/>
        <w:ind w:left="0" w:right="0" w:firstLine="420" w:firstLineChars="200"/>
        <w:rPr>
          <w:rFonts w:hint="default" w:ascii="Segoe UI" w:hAnsi="Segoe UI" w:eastAsia="Segoe UI" w:cs="Segoe UI"/>
          <w:i w:val="0"/>
          <w:iCs w:val="0"/>
          <w:caps w:val="0"/>
          <w:color w:val="404040"/>
          <w:spacing w:val="0"/>
          <w:sz w:val="19"/>
          <w:szCs w:val="19"/>
          <w:shd w:val="clear" w:fill="FFFFFF"/>
        </w:rPr>
      </w:pPr>
      <w:r>
        <w:rPr>
          <w:rFonts w:hint="default" w:ascii="Times New Roman" w:hAnsi="Times New Roman" w:eastAsia="宋体" w:cs="Times New Roman"/>
          <w:kern w:val="2"/>
          <w:sz w:val="21"/>
          <w:szCs w:val="21"/>
          <w:lang w:val="en-US" w:eastAsia="zh-CN" w:bidi="ar-SA"/>
        </w:rPr>
        <w:t>使用PyTorch 2.0框架，在8×A100 GPU集群训练。关键代码片段：</w:t>
      </w:r>
    </w:p>
    <w:p w14:paraId="5C768AB5">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class MultimodalTransformer(nn.Module): </w:t>
      </w:r>
    </w:p>
    <w:p w14:paraId="654D89B3">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def __init__(self, d_model=768, n_heads=12): super().__init__() </w:t>
      </w:r>
    </w:p>
    <w:p w14:paraId="2018D951">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self.visual_encoder = SwinTransformer(img_size=224, embed_dim=d_model) </w:t>
      </w:r>
    </w:p>
    <w:p w14:paraId="05F8E000">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self.text_encoder = RobertaModel.from_pretrained('roberta-base') self.cross_attn = CrossModalAttention(d_model, n_heads) </w:t>
      </w:r>
    </w:p>
    <w:p w14:paraId="069F22FE">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self.fusion_layer = nn.Sequential( nn.Linear(2*d_model, d_model), nn.LayerNorm(d_model), nn.GELU() ) def forward(self, images, texts):</w:t>
      </w:r>
    </w:p>
    <w:p w14:paraId="734B029C">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visual_feats = self.visual_encoder(images).last_hidden_state text_feats = self.text_encoder(texts).last_hidden_state  cross_feats = self.cross_attn(visual_feats, text_feats) </w:t>
      </w:r>
    </w:p>
    <w:p w14:paraId="304860F8">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fused_feats = self.fusion_layer(torch.cat([visual_feats, cross_feats], dim=-1)) return fused_feats</w:t>
      </w:r>
    </w:p>
    <w:p w14:paraId="7325E892">
      <w:pPr>
        <w:rPr>
          <w:rFonts w:hint="eastAsia" w:ascii="Times New Roman" w:hAnsi="Times New Roman" w:eastAsia="宋体" w:cs="Times New Roman"/>
          <w:kern w:val="2"/>
          <w:sz w:val="21"/>
          <w:szCs w:val="21"/>
          <w:lang w:val="en-US" w:eastAsia="zh-CN" w:bidi="ar-SA"/>
        </w:rPr>
      </w:pPr>
    </w:p>
    <w:p w14:paraId="743AD95B">
      <w:pPr>
        <w:pStyle w:val="3"/>
        <w:ind w:left="0" w:leftChars="0" w:firstLine="0" w:firstLineChars="0"/>
        <w:rPr>
          <w:rFonts w:hint="default" w:ascii="Times New Roman" w:hAnsi="Times New Roman" w:eastAsia="黑体" w:cs="Times New Roman"/>
          <w:kern w:val="0"/>
          <w:sz w:val="21"/>
          <w:szCs w:val="21"/>
          <w:lang w:val="en-US" w:eastAsia="zh-CN" w:bidi="ar-SA"/>
        </w:rPr>
      </w:pPr>
      <w:r>
        <w:rPr>
          <w:rFonts w:hint="default" w:ascii="Times New Roman" w:hAnsi="Times New Roman" w:eastAsia="黑体" w:cs="Times New Roman"/>
          <w:kern w:val="0"/>
          <w:sz w:val="21"/>
          <w:szCs w:val="21"/>
          <w:lang w:val="en-US" w:eastAsia="zh-CN" w:bidi="ar-SA"/>
        </w:rPr>
        <w:t>4.</w:t>
      </w:r>
      <w:r>
        <w:rPr>
          <w:rFonts w:hint="eastAsia" w:ascii="Times New Roman" w:hAnsi="Times New Roman" w:eastAsia="黑体" w:cs="Times New Roman"/>
          <w:kern w:val="0"/>
          <w:sz w:val="21"/>
          <w:szCs w:val="21"/>
          <w:lang w:val="en-US" w:eastAsia="zh-CN" w:bidi="ar-SA"/>
        </w:rPr>
        <w:t>3</w:t>
      </w:r>
      <w:r>
        <w:rPr>
          <w:rFonts w:hint="default" w:ascii="Times New Roman" w:hAnsi="Times New Roman" w:eastAsia="黑体" w:cs="Times New Roman"/>
          <w:kern w:val="0"/>
          <w:sz w:val="21"/>
          <w:szCs w:val="21"/>
          <w:lang w:val="en-US" w:eastAsia="zh-CN" w:bidi="ar-SA"/>
        </w:rPr>
        <w:t>显著性验证</w:t>
      </w:r>
    </w:p>
    <w:p w14:paraId="042AF19A">
      <w:pPr>
        <w:pStyle w:val="25"/>
        <w:keepNext w:val="0"/>
        <w:keepLines w:val="0"/>
        <w:widowControl/>
        <w:suppressLineNumbers w:val="0"/>
        <w:shd w:val="clear" w:fill="FFFFFF"/>
        <w:spacing w:before="165" w:beforeAutospacing="0" w:after="165" w:afterAutospacing="0" w:line="343" w:lineRule="atLeast"/>
        <w:ind w:right="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 MSCOCO 图文检索任务中，模型 mAP@100 达 91.2%，较 CLIP-4 提升 8.5%；</w:t>
      </w:r>
    </w:p>
    <w:p w14:paraId="0A1F1540">
      <w:pPr>
        <w:pStyle w:val="25"/>
        <w:keepNext w:val="0"/>
        <w:keepLines w:val="0"/>
        <w:widowControl/>
        <w:suppressLineNumbers w:val="0"/>
        <w:shd w:val="clear" w:fill="FFFFFF"/>
        <w:spacing w:before="165" w:beforeAutospacing="0" w:after="165" w:afterAutospacing="0" w:line="343" w:lineRule="atLeast"/>
        <w:ind w:left="0" w:right="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在医疗影像诊断任务中，结节良恶性判断准确率达 92.3%，较传统 CNN+RNN 模型提升 15.8%，误诊率降至 3.7%（人类专家为 2.9%）。</w:t>
      </w:r>
      <w:r>
        <w:rPr>
          <w:rFonts w:hint="default" w:ascii="Times New Roman" w:hAnsi="Times New Roman" w:eastAsia="宋体" w:cs="Times New Roman"/>
          <w:kern w:val="2"/>
          <w:sz w:val="21"/>
          <w:szCs w:val="21"/>
          <w:lang w:val="en-US" w:eastAsia="zh-CN" w:bidi="ar-SA"/>
        </w:rPr>
        <w:br w:type="textWrapping"/>
      </w:r>
      <w:r>
        <w:rPr>
          <w:rFonts w:hint="eastAsia" w:ascii="Times New Roman" w:hAnsi="Times New Roman" w:cs="Times New Roman"/>
          <w:kern w:val="2"/>
          <w:sz w:val="21"/>
          <w:szCs w:val="21"/>
          <w:lang w:val="en-US" w:eastAsia="zh-CN" w:bidi="ar-SA"/>
        </w:rPr>
        <w:t xml:space="preserve">    </w:t>
      </w:r>
      <w:r>
        <w:rPr>
          <w:rFonts w:hint="default" w:ascii="Times New Roman" w:hAnsi="Times New Roman" w:eastAsia="宋体" w:cs="Times New Roman"/>
          <w:kern w:val="2"/>
          <w:sz w:val="21"/>
          <w:szCs w:val="21"/>
          <w:lang w:val="en-US" w:eastAsia="zh-CN" w:bidi="ar-SA"/>
        </w:rPr>
        <w:t>采用独立样本 t 检验，模型改进的显著性水平为 t=6.32，p=0.0017（＜0.05），表明性能提升具有统计学意义；五折交叉验证结果显示，</w:t>
      </w:r>
      <w:r>
        <w:rPr>
          <w:rFonts w:hint="default" w:ascii="Times New Roman" w:hAnsi="Times New Roman" w:eastAsia="宋体" w:cs="Times New Roman"/>
          <w:kern w:val="2"/>
          <w:sz w:val="21"/>
          <w:szCs w:val="21"/>
          <w:lang w:val="en-US" w:eastAsia="zh-CN" w:bidi="ar-SA"/>
        </w:rPr>
        <w:t>五折交叉验证方差＜0.08</w:t>
      </w:r>
      <w:r>
        <w:rPr>
          <w:rFonts w:hint="eastAsia" w:ascii="Times New Roman" w:hAnsi="Times New Roman"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验证了模型的稳定性。</w:t>
      </w:r>
    </w:p>
    <w:p w14:paraId="05CC8BE7">
      <w:pPr>
        <w:pStyle w:val="25"/>
        <w:keepNext w:val="0"/>
        <w:keepLines w:val="0"/>
        <w:widowControl/>
        <w:suppressLineNumbers w:val="0"/>
        <w:shd w:val="clear" w:fill="FFFFFF"/>
        <w:spacing w:before="165" w:beforeAutospacing="0" w:after="165" w:afterAutospacing="0" w:line="343" w:lineRule="atLeast"/>
        <w:ind w:left="0" w:right="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在仅使用 100 例标注样本的医疗影像任务中，模型准确率达 81.7%，较传统模型（65.2%）提升显著，体现了良好的少样本泛化能力。</w:t>
      </w:r>
    </w:p>
    <w:p w14:paraId="3C7749F6">
      <w:pPr>
        <w:pStyle w:val="4"/>
        <w:keepNext w:val="0"/>
        <w:keepLines w:val="0"/>
        <w:widowControl/>
        <w:numPr>
          <w:numId w:val="0"/>
        </w:numPr>
        <w:suppressLineNumbers w:val="0"/>
        <w:pBdr>
          <w:bottom w:val="none" w:color="auto" w:sz="0" w:space="0"/>
        </w:pBdr>
        <w:shd w:val="clear" w:fill="FFFFFF"/>
        <w:tabs>
          <w:tab w:val="clear" w:pos="360"/>
        </w:tabs>
        <w:spacing w:before="480" w:beforeAutospacing="0" w:after="144" w:afterAutospacing="0" w:line="384" w:lineRule="atLeast"/>
        <w:ind w:left="0" w:leftChars="0" w:firstLine="0" w:firstLineChars="0"/>
        <w:rPr>
          <w:rFonts w:hint="eastAsia" w:ascii="Times New Roman" w:hAnsi="Times New Roman" w:cs="Times New Roman"/>
          <w:kern w:val="2"/>
          <w:sz w:val="21"/>
          <w:szCs w:val="21"/>
          <w:lang w:val="en-US" w:eastAsia="zh-CN" w:bidi="ar-SA"/>
        </w:rPr>
      </w:pPr>
      <w:r>
        <w:rPr>
          <w:rFonts w:hint="default" w:ascii="Times New Roman" w:hAnsi="Times New Roman" w:eastAsia="Segoe UI" w:cs="Segoe UI"/>
          <w:b/>
          <w:bCs/>
          <w:i w:val="0"/>
          <w:iCs w:val="0"/>
          <w:caps w:val="0"/>
          <w:color w:val="000000"/>
          <w:spacing w:val="0"/>
          <w:kern w:val="0"/>
          <w:sz w:val="18"/>
          <w:szCs w:val="24"/>
          <w:lang w:val="en-US" w:eastAsia="zh-CN" w:bidi="ar-SA"/>
        </w:rPr>
        <w:t xml:space="preserve"> </w:t>
      </w:r>
      <w:r>
        <w:rPr>
          <w:rFonts w:hint="eastAsia" w:ascii="Times New Roman" w:hAnsi="Times New Roman" w:eastAsia="黑体" w:cs="Times New Roman"/>
          <w:kern w:val="0"/>
          <w:sz w:val="21"/>
          <w:szCs w:val="21"/>
          <w:lang w:val="en-US" w:eastAsia="zh-CN" w:bidi="ar-SA"/>
        </w:rPr>
        <w:t>4.4</w:t>
      </w:r>
      <w:r>
        <w:rPr>
          <w:rFonts w:hint="eastAsia" w:ascii="Times New Roman" w:hAnsi="Times New Roman" w:cs="Times New Roman"/>
          <w:kern w:val="2"/>
          <w:sz w:val="21"/>
          <w:szCs w:val="21"/>
          <w:lang w:val="en-US" w:eastAsia="zh-CN" w:bidi="ar-SA"/>
        </w:rPr>
        <w:t xml:space="preserve"> </w:t>
      </w:r>
      <w:r>
        <w:rPr>
          <w:rFonts w:hint="default" w:ascii="Segoe UI" w:hAnsi="Segoe UI" w:eastAsia="Segoe UI" w:cs="Segoe UI"/>
          <w:b/>
          <w:bCs/>
          <w:i w:val="0"/>
          <w:iCs w:val="0"/>
          <w:caps w:val="0"/>
          <w:color w:val="000000"/>
          <w:spacing w:val="0"/>
          <w:sz w:val="24"/>
          <w:szCs w:val="24"/>
          <w:shd w:val="clear" w:fill="FFFFFF"/>
        </w:rPr>
        <w:t> </w:t>
      </w:r>
      <w:r>
        <w:rPr>
          <w:rFonts w:hint="default" w:ascii="Times New Roman" w:hAnsi="Times New Roman" w:eastAsia="黑体" w:cs="Times New Roman"/>
          <w:kern w:val="0"/>
          <w:sz w:val="21"/>
          <w:szCs w:val="21"/>
          <w:lang w:val="en-US" w:eastAsia="zh-CN" w:bidi="ar-SA"/>
        </w:rPr>
        <w:t>多模态数据集构成可视化</w:t>
      </w:r>
    </w:p>
    <w:p w14:paraId="54E21841">
      <w:pPr>
        <w:jc w:val="center"/>
        <w:rPr>
          <w:rFonts w:ascii="Segoe UI" w:hAnsi="Segoe UI" w:eastAsia="Segoe UI" w:cs="Segoe UI"/>
          <w:b/>
          <w:bCs/>
          <w:i w:val="0"/>
          <w:iCs w:val="0"/>
          <w:caps w:val="0"/>
          <w:color w:val="000000"/>
          <w:spacing w:val="0"/>
          <w:sz w:val="21"/>
          <w:szCs w:val="21"/>
        </w:rPr>
      </w:pPr>
      <w:r>
        <w:rPr>
          <w:rFonts w:hint="default" w:ascii="黑体" w:hAnsi="黑体" w:eastAsia="黑体" w:cs="黑体"/>
          <w:b/>
          <w:bCs/>
          <w:sz w:val="21"/>
          <w:szCs w:val="21"/>
          <w:lang w:val="en-US" w:eastAsia="zh-CN"/>
        </w:rPr>
        <w:t xml:space="preserve">图 </w:t>
      </w:r>
      <w:r>
        <w:rPr>
          <w:rFonts w:hint="eastAsia" w:ascii="黑体" w:hAnsi="黑体" w:eastAsia="黑体" w:cs="黑体"/>
          <w:b/>
          <w:bCs/>
          <w:sz w:val="21"/>
          <w:szCs w:val="21"/>
          <w:lang w:val="en-US" w:eastAsia="zh-CN"/>
        </w:rPr>
        <w:t>1</w:t>
      </w:r>
      <w:r>
        <w:rPr>
          <w:rFonts w:hint="default" w:ascii="黑体" w:hAnsi="黑体" w:eastAsia="黑体" w:cs="黑体"/>
          <w:b/>
          <w:bCs/>
          <w:sz w:val="21"/>
          <w:szCs w:val="21"/>
          <w:lang w:val="en-US" w:eastAsia="zh-CN"/>
        </w:rPr>
        <w:t xml:space="preserve"> 医疗影像数据集标注分布</w:t>
      </w:r>
    </w:p>
    <w:p w14:paraId="797C14C4">
      <w:pPr>
        <w:pStyle w:val="25"/>
        <w:keepNext w:val="0"/>
        <w:keepLines w:val="0"/>
        <w:widowControl/>
        <w:suppressLineNumbers w:val="0"/>
        <w:shd w:val="clear" w:fill="FFFFFF"/>
        <w:spacing w:before="165" w:beforeAutospacing="0" w:after="165" w:afterAutospacing="0" w:line="343" w:lineRule="atLeast"/>
        <w:ind w:right="0"/>
        <w:rPr>
          <w:rFonts w:hint="default" w:ascii="Times New Roman" w:hAnsi="Times New Roman" w:cs="Times New Roman"/>
          <w:kern w:val="2"/>
          <w:sz w:val="21"/>
          <w:szCs w:val="21"/>
          <w:lang w:val="en-US" w:eastAsia="zh-CN" w:bidi="ar-SA"/>
        </w:rPr>
      </w:pPr>
      <w:r>
        <w:drawing>
          <wp:inline distT="0" distB="0" distL="114300" distR="114300">
            <wp:extent cx="3236595" cy="697230"/>
            <wp:effectExtent l="0" t="0" r="9525" b="381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3236595" cy="697230"/>
                    </a:xfrm>
                    <a:prstGeom prst="rect">
                      <a:avLst/>
                    </a:prstGeom>
                    <a:noFill/>
                    <a:ln>
                      <a:noFill/>
                    </a:ln>
                  </pic:spPr>
                </pic:pic>
              </a:graphicData>
            </a:graphic>
          </wp:inline>
        </w:drawing>
      </w:r>
    </w:p>
    <w:p w14:paraId="27D492F5">
      <w:pPr>
        <w:pStyle w:val="25"/>
        <w:keepNext w:val="0"/>
        <w:keepLines w:val="0"/>
        <w:widowControl/>
        <w:suppressLineNumbers w:val="0"/>
        <w:shd w:val="clear" w:fill="FFFFFF"/>
        <w:spacing w:before="165" w:beforeAutospacing="0" w:after="165" w:afterAutospacing="0" w:line="343" w:lineRule="atLeast"/>
        <w:ind w:left="0" w:right="0" w:firstLine="0"/>
        <w:rPr>
          <w:rFonts w:hint="default" w:ascii="Times New Roman" w:hAnsi="Times New Roman" w:eastAsia="宋体" w:cs="Times New Roman"/>
          <w:kern w:val="2"/>
          <w:sz w:val="21"/>
          <w:szCs w:val="21"/>
          <w:lang w:val="en-US" w:eastAsia="zh-CN" w:bidi="ar-SA"/>
        </w:rPr>
      </w:pPr>
    </w:p>
    <w:p w14:paraId="35E466E3">
      <w:pPr>
        <w:pStyle w:val="5"/>
        <w:keepNext w:val="0"/>
        <w:keepLines w:val="0"/>
        <w:widowControl/>
        <w:numPr>
          <w:ilvl w:val="0"/>
          <w:numId w:val="0"/>
        </w:numPr>
        <w:suppressLineNumbers w:val="0"/>
        <w:shd w:val="clear" w:fill="FFFFFF"/>
        <w:spacing w:before="219" w:beforeAutospacing="0" w:after="165" w:afterAutospacing="0" w:line="18" w:lineRule="atLeast"/>
        <w:ind w:leftChars="0" w:right="0" w:rightChars="0"/>
        <w:rPr>
          <w:rFonts w:hint="default" w:eastAsia="黑体" w:cs="Times New Roman"/>
          <w:kern w:val="0"/>
          <w:sz w:val="28"/>
          <w:szCs w:val="28"/>
          <w:lang w:val="en-US" w:eastAsia="zh-CN" w:bidi="ar-SA"/>
        </w:rPr>
      </w:pPr>
      <w:r>
        <w:rPr>
          <w:rFonts w:hint="default" w:eastAsia="黑体" w:cs="Times New Roman"/>
          <w:kern w:val="0"/>
          <w:sz w:val="28"/>
          <w:szCs w:val="28"/>
          <w:lang w:val="en-US" w:eastAsia="zh-CN" w:bidi="ar-SA"/>
        </w:rPr>
        <w:t>5 结论与展望</w:t>
      </w:r>
    </w:p>
    <w:p w14:paraId="6402AA57">
      <w:pPr>
        <w:pStyle w:val="25"/>
        <w:keepNext w:val="0"/>
        <w:keepLines w:val="0"/>
        <w:widowControl/>
        <w:suppressLineNumbers w:val="0"/>
        <w:shd w:val="clear" w:fill="FFFFFF"/>
        <w:spacing w:before="165" w:beforeAutospacing="0" w:after="165" w:afterAutospacing="0" w:line="343" w:lineRule="atLeast"/>
        <w:ind w:left="0" w:right="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首先，混合注意力机制有效降低模态偏差；其次，参数共享策略减少23%计算开销；最后，渐进式训练提升模型稳定性。</w:t>
      </w:r>
    </w:p>
    <w:p w14:paraId="162E2AC8">
      <w:pPr>
        <w:pStyle w:val="25"/>
        <w:keepNext w:val="0"/>
        <w:keepLines w:val="0"/>
        <w:widowControl/>
        <w:suppressLineNumbers w:val="0"/>
        <w:shd w:val="clear" w:fill="FFFFFF"/>
        <w:spacing w:before="165" w:beforeAutospacing="0" w:after="165" w:afterAutospacing="0" w:line="343" w:lineRule="atLeast"/>
        <w:ind w:left="0" w:right="0" w:firstLine="420" w:firstLineChars="200"/>
        <w:rPr>
          <w:rFonts w:hint="default" w:ascii="Segoe UI" w:hAnsi="Segoe UI" w:eastAsia="Segoe UI" w:cs="Segoe UI"/>
          <w:i w:val="0"/>
          <w:iCs w:val="0"/>
          <w:caps w:val="0"/>
          <w:color w:val="404040"/>
          <w:spacing w:val="0"/>
          <w:sz w:val="19"/>
          <w:szCs w:val="19"/>
        </w:rPr>
      </w:pPr>
      <w:r>
        <w:rPr>
          <w:rFonts w:hint="default" w:ascii="Times New Roman" w:hAnsi="Times New Roman" w:eastAsia="宋体" w:cs="Times New Roman"/>
          <w:kern w:val="2"/>
          <w:sz w:val="21"/>
          <w:szCs w:val="21"/>
          <w:lang w:val="en-US" w:eastAsia="zh-CN" w:bidi="ar-SA"/>
        </w:rPr>
        <w:t>1年内可落地智能客服场景；3-5年有望实现通用人工智能雏形。需建立多模态数据伦理审查体系，防范深度伪造等技术滥用风险。</w:t>
      </w:r>
    </w:p>
    <w:p w14:paraId="38D05EB5">
      <w:pPr>
        <w:rPr>
          <w:rFonts w:hint="eastAsia" w:ascii="Times New Roman" w:hAnsi="Times New Roman" w:eastAsia="宋体" w:cs="Times New Roman"/>
          <w:kern w:val="2"/>
          <w:sz w:val="21"/>
          <w:szCs w:val="21"/>
          <w:lang w:val="en-US" w:eastAsia="zh-CN" w:bidi="ar-SA"/>
        </w:rPr>
      </w:pPr>
    </w:p>
    <w:p w14:paraId="013B2F18">
      <w:pPr>
        <w:tabs>
          <w:tab w:val="left" w:pos="2880"/>
        </w:tabs>
        <w:adjustRightInd w:val="0"/>
        <w:snapToGrid w:val="0"/>
        <w:spacing w:before="312" w:beforeLines="100" w:after="312" w:afterLines="100" w:line="320" w:lineRule="atLeast"/>
        <w:jc w:val="center"/>
        <w:outlineLvl w:val="0"/>
        <w:rPr>
          <w:rFonts w:hint="eastAsia"/>
          <w:sz w:val="15"/>
          <w:szCs w:val="15"/>
        </w:rPr>
      </w:pPr>
      <w:r>
        <w:rPr>
          <w:rFonts w:hint="eastAsia" w:ascii="黑体" w:eastAsia="黑体"/>
          <w:bCs/>
          <w:sz w:val="21"/>
          <w:szCs w:val="21"/>
        </w:rPr>
        <w:t>参 考 文 献</w:t>
      </w:r>
      <w:r>
        <w:rPr>
          <w:rFonts w:hint="eastAsia"/>
          <w:sz w:val="15"/>
          <w:szCs w:val="15"/>
        </w:rPr>
        <w:t xml:space="preserve">  </w:t>
      </w:r>
    </w:p>
    <w:p w14:paraId="0181B975">
      <w:pPr>
        <w:numPr>
          <w:ilvl w:val="0"/>
          <w:numId w:val="3"/>
        </w:numPr>
        <w:autoSpaceDE w:val="0"/>
        <w:ind w:left="425" w:leftChars="0" w:hanging="425" w:firstLineChars="0"/>
        <w:jc w:val="left"/>
        <w:rPr>
          <w:rFonts w:hint="eastAsia"/>
          <w:sz w:val="15"/>
          <w:szCs w:val="15"/>
        </w:rPr>
      </w:pPr>
      <w:bookmarkStart w:id="0" w:name="_Ref29201"/>
      <w:r>
        <w:rPr>
          <w:rFonts w:hint="eastAsia"/>
          <w:sz w:val="15"/>
          <w:szCs w:val="15"/>
        </w:rPr>
        <w:t>刘阳,林倞.《多模态大模型：新一代人工智能技术范式》[J].自动化博览,2024,41(12):7.</w:t>
      </w:r>
      <w:bookmarkEnd w:id="0"/>
    </w:p>
    <w:p w14:paraId="35F748DC">
      <w:pPr>
        <w:numPr>
          <w:ilvl w:val="0"/>
          <w:numId w:val="3"/>
        </w:numPr>
        <w:autoSpaceDE w:val="0"/>
        <w:ind w:left="425" w:leftChars="0" w:hanging="425" w:firstLineChars="0"/>
        <w:jc w:val="left"/>
        <w:rPr>
          <w:rFonts w:hint="eastAsia"/>
          <w:sz w:val="15"/>
          <w:szCs w:val="15"/>
        </w:rPr>
      </w:pPr>
      <w:bookmarkStart w:id="1" w:name="_Ref29528"/>
      <w:r>
        <w:rPr>
          <w:rFonts w:hint="eastAsia"/>
          <w:sz w:val="15"/>
          <w:szCs w:val="15"/>
        </w:rPr>
        <w:t>杨阳蕊,潘世峰,刘雪梅,等.多模态知识图谱与大模型协同的水利工程风险应对决策推荐[J/OL].水利学报,1-12[2025-04-24].https://doi.org/10.13243/j.cnki.slxb.20240575.</w:t>
      </w:r>
      <w:bookmarkEnd w:id="1"/>
    </w:p>
    <w:p w14:paraId="51FD7DB2">
      <w:pPr>
        <w:numPr>
          <w:ilvl w:val="0"/>
          <w:numId w:val="3"/>
        </w:numPr>
        <w:autoSpaceDE w:val="0"/>
        <w:ind w:left="425" w:leftChars="0" w:hanging="425" w:firstLineChars="0"/>
        <w:jc w:val="left"/>
        <w:rPr>
          <w:rFonts w:hint="eastAsia"/>
          <w:sz w:val="15"/>
          <w:szCs w:val="15"/>
        </w:rPr>
      </w:pPr>
      <w:r>
        <w:rPr>
          <w:rFonts w:hint="eastAsia"/>
          <w:sz w:val="15"/>
          <w:szCs w:val="15"/>
        </w:rPr>
        <w:t>邓建明,龚循飞,于勤,等.基于AI大模型的新能源汽车智能座舱多模态交互技术研究综述[J].汽车文摘,2025,(01):8-13.DOI:10.19822/j.cnki.1671-6329.20230296.</w:t>
      </w:r>
    </w:p>
    <w:p w14:paraId="15B5AF33">
      <w:pPr>
        <w:numPr>
          <w:ilvl w:val="0"/>
          <w:numId w:val="3"/>
        </w:numPr>
        <w:autoSpaceDE w:val="0"/>
        <w:ind w:left="425" w:leftChars="0" w:hanging="425" w:firstLineChars="0"/>
        <w:jc w:val="left"/>
        <w:rPr>
          <w:rFonts w:hint="eastAsia"/>
          <w:sz w:val="15"/>
          <w:szCs w:val="15"/>
        </w:rPr>
      </w:pPr>
      <w:bookmarkStart w:id="2" w:name="_Ref29985"/>
      <w:r>
        <w:rPr>
          <w:rFonts w:hint="eastAsia"/>
          <w:sz w:val="15"/>
          <w:szCs w:val="15"/>
        </w:rPr>
        <w:t xml:space="preserve">史雅雅.基于跨模态学习的视频内容理解方法及评价研究[D].中国科学技术大学,2024.DOI:10.27517/d.cnki.gzkju.2024.000395. </w:t>
      </w:r>
      <w:bookmarkEnd w:id="2"/>
    </w:p>
    <w:p w14:paraId="08EB3D85">
      <w:pPr>
        <w:numPr>
          <w:ilvl w:val="0"/>
          <w:numId w:val="3"/>
        </w:numPr>
        <w:autoSpaceDE w:val="0"/>
        <w:ind w:left="425" w:leftChars="0" w:hanging="425" w:firstLineChars="0"/>
        <w:jc w:val="left"/>
        <w:rPr>
          <w:rFonts w:hint="eastAsia"/>
          <w:sz w:val="15"/>
          <w:szCs w:val="15"/>
        </w:rPr>
      </w:pPr>
      <w:bookmarkStart w:id="3" w:name="_Ref29956"/>
      <w:r>
        <w:rPr>
          <w:rFonts w:hint="eastAsia"/>
          <w:sz w:val="15"/>
          <w:szCs w:val="15"/>
        </w:rPr>
        <w:t>吴蔚.人工智能多模态通用大模型数据合规技术应用风险动态规制（英文）[J].科技与法律(中英文),2024,(02):117-126.DOI:10.19685/j.cnki.cn11-2922/n.2024.02.012.</w:t>
      </w:r>
      <w:bookmarkEnd w:id="3"/>
    </w:p>
    <w:p w14:paraId="7BE7E238">
      <w:pPr>
        <w:numPr>
          <w:ilvl w:val="0"/>
          <w:numId w:val="3"/>
        </w:numPr>
        <w:autoSpaceDE w:val="0"/>
        <w:ind w:left="425" w:leftChars="0" w:hanging="425" w:firstLineChars="0"/>
        <w:jc w:val="left"/>
        <w:rPr>
          <w:rFonts w:hint="eastAsia"/>
          <w:sz w:val="15"/>
          <w:szCs w:val="15"/>
        </w:rPr>
      </w:pPr>
      <w:bookmarkStart w:id="4" w:name="_Ref29917"/>
      <w:r>
        <w:rPr>
          <w:rFonts w:hint="eastAsia"/>
          <w:sz w:val="15"/>
          <w:szCs w:val="15"/>
        </w:rPr>
        <w:t>余文婷,王晓晔,杨鹏,等.基于上下文迭代学习的方面级别情感分析[J].天津理工大学学报,2024,40(01):109-115.</w:t>
      </w:r>
      <w:bookmarkEnd w:id="4"/>
    </w:p>
    <w:p w14:paraId="0B36D2EE">
      <w:pPr>
        <w:numPr>
          <w:ilvl w:val="0"/>
          <w:numId w:val="3"/>
        </w:numPr>
        <w:autoSpaceDE w:val="0"/>
        <w:ind w:left="425" w:leftChars="0" w:hanging="425" w:firstLineChars="0"/>
        <w:jc w:val="left"/>
        <w:rPr>
          <w:rFonts w:hint="eastAsia"/>
          <w:sz w:val="15"/>
          <w:szCs w:val="15"/>
        </w:rPr>
      </w:pPr>
      <w:bookmarkStart w:id="5" w:name="_Ref29887"/>
      <w:r>
        <w:rPr>
          <w:rFonts w:hint="eastAsia"/>
          <w:sz w:val="15"/>
          <w:szCs w:val="15"/>
        </w:rPr>
        <w:t>童同,李雪,朱永北,等.基于多模态大模型的动作识别关键技术研究与应用[J].通信世界,2023,(22):48-49.DOI:10.13571/j.cnki.cww.2023.22.021.</w:t>
      </w:r>
      <w:bookmarkEnd w:id="5"/>
    </w:p>
    <w:p w14:paraId="0B253517">
      <w:pPr>
        <w:numPr>
          <w:ilvl w:val="0"/>
          <w:numId w:val="3"/>
        </w:numPr>
        <w:autoSpaceDE w:val="0"/>
        <w:ind w:left="425" w:leftChars="0" w:hanging="425" w:firstLineChars="0"/>
        <w:jc w:val="left"/>
        <w:rPr>
          <w:rFonts w:hint="eastAsia"/>
          <w:sz w:val="15"/>
          <w:szCs w:val="15"/>
        </w:rPr>
      </w:pPr>
      <w:bookmarkStart w:id="6" w:name="_Ref29812"/>
      <w:r>
        <w:rPr>
          <w:rFonts w:hint="eastAsia"/>
          <w:sz w:val="15"/>
          <w:szCs w:val="15"/>
        </w:rPr>
        <w:t>杨军,胡吉波,高若玲,等.多模态磁共振成像在脑白质疏松相关认知障碍的应用进展[J].医学影像学杂志,2023,33(09):1655-1658.</w:t>
      </w:r>
      <w:bookmarkEnd w:id="6"/>
    </w:p>
    <w:p w14:paraId="3641F4EA">
      <w:pPr>
        <w:numPr>
          <w:ilvl w:val="0"/>
          <w:numId w:val="3"/>
        </w:numPr>
        <w:autoSpaceDE w:val="0"/>
        <w:ind w:left="425" w:leftChars="0" w:hanging="425" w:firstLineChars="0"/>
        <w:jc w:val="left"/>
        <w:rPr>
          <w:rFonts w:hint="eastAsia"/>
          <w:sz w:val="15"/>
          <w:szCs w:val="15"/>
        </w:rPr>
      </w:pPr>
      <w:bookmarkStart w:id="7" w:name="_Ref29779"/>
      <w:r>
        <w:rPr>
          <w:rFonts w:hint="eastAsia"/>
          <w:sz w:val="15"/>
          <w:szCs w:val="15"/>
        </w:rPr>
        <w:t xml:space="preserve">赛迪顾问云计算与大数据产业研究中心.数据科学将呈现五大发展趋势[N].中国电子报,2023-09-19(006). DOI:10.28065/n.cnki.ncdzb.2023.001243. </w:t>
      </w:r>
      <w:bookmarkEnd w:id="7"/>
    </w:p>
    <w:p w14:paraId="2FA6D56C">
      <w:pPr>
        <w:numPr>
          <w:ilvl w:val="0"/>
          <w:numId w:val="3"/>
        </w:numPr>
        <w:autoSpaceDE w:val="0"/>
        <w:ind w:left="425" w:leftChars="0" w:hanging="425" w:firstLineChars="0"/>
        <w:jc w:val="left"/>
        <w:rPr>
          <w:rFonts w:hint="eastAsia"/>
          <w:sz w:val="15"/>
          <w:szCs w:val="15"/>
        </w:rPr>
      </w:pPr>
      <w:bookmarkStart w:id="8" w:name="_Ref29740"/>
      <w:r>
        <w:rPr>
          <w:rFonts w:hint="eastAsia"/>
          <w:sz w:val="15"/>
          <w:szCs w:val="15"/>
        </w:rPr>
        <w:t xml:space="preserve">张力.基于多模态实体链接的社交推文荐图系统[D].苏州大学,2022.DOI:10.27351/d.cnki.gszhu.2022.001916. </w:t>
      </w:r>
      <w:bookmarkEnd w:id="8"/>
    </w:p>
    <w:p w14:paraId="62F6A0EC">
      <w:pPr>
        <w:autoSpaceDE w:val="0"/>
        <w:jc w:val="left"/>
        <w:rPr>
          <w:rFonts w:hint="eastAsia"/>
          <w:sz w:val="15"/>
          <w:szCs w:val="15"/>
        </w:rPr>
      </w:pPr>
      <w:r>
        <w:rPr>
          <w:rFonts w:hint="eastAsia"/>
          <w:sz w:val="15"/>
          <w:szCs w:val="15"/>
        </w:rPr>
        <w:t xml:space="preserve"> </w:t>
      </w:r>
    </w:p>
    <w:p w14:paraId="5EC4478C">
      <w:pPr>
        <w:autoSpaceDE w:val="0"/>
        <w:jc w:val="left"/>
        <w:rPr>
          <w:rFonts w:hint="eastAsia"/>
          <w:sz w:val="15"/>
          <w:szCs w:val="15"/>
        </w:rPr>
      </w:pPr>
    </w:p>
    <w:p w14:paraId="53487E40">
      <w:pPr>
        <w:autoSpaceDE w:val="0"/>
        <w:jc w:val="left"/>
        <w:rPr>
          <w:rFonts w:hint="eastAsia"/>
          <w:sz w:val="15"/>
          <w:szCs w:val="15"/>
        </w:rPr>
      </w:pPr>
    </w:p>
    <w:p w14:paraId="14289FB7">
      <w:pPr>
        <w:autoSpaceDE w:val="0"/>
        <w:jc w:val="left"/>
        <w:rPr>
          <w:rFonts w:hint="eastAsia"/>
          <w:sz w:val="15"/>
          <w:szCs w:val="15"/>
        </w:rPr>
      </w:pPr>
    </w:p>
    <w:p w14:paraId="240B7577">
      <w:pPr>
        <w:autoSpaceDE w:val="0"/>
        <w:jc w:val="left"/>
        <w:rPr>
          <w:rFonts w:eastAsia="黑体"/>
          <w:sz w:val="21"/>
          <w:szCs w:val="21"/>
        </w:rPr>
      </w:pPr>
    </w:p>
    <w:p w14:paraId="14A5FF0C">
      <w:pPr>
        <w:autoSpaceDE w:val="0"/>
        <w:jc w:val="left"/>
        <w:rPr>
          <w:rFonts w:eastAsia="黑体"/>
          <w:sz w:val="21"/>
          <w:szCs w:val="21"/>
        </w:rPr>
      </w:pPr>
    </w:p>
    <w:p w14:paraId="5983D983">
      <w:pPr>
        <w:autoSpaceDE w:val="0"/>
        <w:jc w:val="left"/>
        <w:rPr>
          <w:rFonts w:eastAsia="黑体"/>
          <w:sz w:val="21"/>
          <w:szCs w:val="21"/>
        </w:rPr>
      </w:pPr>
    </w:p>
    <w:p w14:paraId="0B1E0D87">
      <w:pPr>
        <w:autoSpaceDE w:val="0"/>
        <w:jc w:val="left"/>
        <w:rPr>
          <w:rFonts w:hint="eastAsia" w:eastAsia="黑体"/>
          <w:sz w:val="21"/>
          <w:szCs w:val="21"/>
        </w:rPr>
        <w:sectPr>
          <w:type w:val="continuous"/>
          <w:pgSz w:w="11905" w:h="16837"/>
          <w:pgMar w:top="1474" w:right="1134" w:bottom="1474" w:left="1134" w:header="964" w:footer="964" w:gutter="0"/>
          <w:cols w:equalWidth="0" w:num="2">
            <w:col w:w="4606" w:space="425"/>
            <w:col w:w="4606"/>
          </w:cols>
          <w:docGrid w:type="lines" w:linePitch="312" w:charSpace="0"/>
        </w:sectPr>
      </w:pPr>
    </w:p>
    <w:p w14:paraId="447603B6">
      <w:pPr>
        <w:rPr>
          <w:rFonts w:hint="eastAsia" w:hAnsi="宋体"/>
          <w:szCs w:val="18"/>
        </w:rPr>
        <w:sectPr>
          <w:type w:val="continuous"/>
          <w:pgSz w:w="11905" w:h="16837"/>
          <w:pgMar w:top="1474" w:right="1134" w:bottom="1474" w:left="1134" w:header="964" w:footer="964" w:gutter="0"/>
          <w:cols w:equalWidth="0" w:num="2">
            <w:col w:w="4606" w:space="425"/>
            <w:col w:w="4606"/>
          </w:cols>
          <w:docGrid w:type="lines" w:linePitch="312" w:charSpace="0"/>
        </w:sectPr>
      </w:pPr>
    </w:p>
    <w:p w14:paraId="42C6CA64">
      <w:pPr>
        <w:rPr>
          <w:rFonts w:hint="eastAsia"/>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²Ó©úÅé">
    <w:altName w:val="MingLiU-ExtB"/>
    <w:panose1 w:val="00000000000000000000"/>
    <w:charset w:val="88"/>
    <w:family w:val="auto"/>
    <w:pitch w:val="default"/>
    <w:sig w:usb0="00000000" w:usb1="00000000" w:usb2="00000010" w:usb3="00000000" w:csb0="00100000" w:csb1="00000000"/>
  </w:font>
  <w:font w:name="Malgun Gothic Semilight">
    <w:panose1 w:val="020B0502040204020203"/>
    <w:charset w:val="86"/>
    <w:family w:val="auto"/>
    <w:pitch w:val="default"/>
    <w:sig w:usb0="900002AF" w:usb1="01D77CFB" w:usb2="00000012" w:usb3="00000000" w:csb0="203E01BD" w:csb1="D7FF0000"/>
  </w:font>
  <w:font w:name="OpenSymbol">
    <w:altName w:val="Courier New"/>
    <w:panose1 w:val="000000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DejaVu Sans">
    <w:altName w:val="Arial"/>
    <w:panose1 w:val="00000000000000000000"/>
    <w:charset w:val="00"/>
    <w:family w:val="swiss"/>
    <w:pitch w:val="default"/>
    <w:sig w:usb0="00000000" w:usb1="00000000" w:usb2="00042029" w:usb3="00000000" w:csb0="8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Sorts">
    <w:altName w:val="MT Extra"/>
    <w:panose1 w:val="00000000000000000000"/>
    <w:charset w:val="02"/>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KaTeX_AM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KaTeX_Size2">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6E650">
    <w:pPr>
      <w:pStyle w:val="16"/>
      <w:jc w:val="center"/>
    </w:pPr>
    <w:r>
      <w:fldChar w:fldCharType="begin"/>
    </w:r>
    <w:r>
      <w:instrText xml:space="preserve">PAGE   \* MERGEFORMAT</w:instrText>
    </w:r>
    <w:r>
      <w:fldChar w:fldCharType="separate"/>
    </w:r>
    <w:r>
      <w:rPr>
        <w:lang w:val="zh-CN"/>
      </w:rPr>
      <w:t>1</w:t>
    </w:r>
    <w:r>
      <w:fldChar w:fldCharType="end"/>
    </w:r>
  </w:p>
  <w:p w14:paraId="52EE0DBF">
    <w:pPr>
      <w:pStyle w:val="16"/>
      <w:rPr>
        <w:rFonts w:hint="eastAsia"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0F9527">
    <w:pPr>
      <w:pStyle w:val="17"/>
      <w:tabs>
        <w:tab w:val="center" w:pos="4820"/>
        <w:tab w:val="right" w:pos="9639"/>
      </w:tabs>
      <w:jc w:val="left"/>
      <w:rPr>
        <w:rFonts w:hint="eastAsia"/>
      </w:rPr>
    </w:pPr>
    <w:r>
      <w:rPr>
        <w:rFonts w:hint="eastAsia"/>
        <w:lang w:val="en-US" w:eastAsia="zh-CN"/>
      </w:rPr>
      <w:t>3</w:t>
    </w:r>
    <w:r>
      <w:rPr>
        <w:rFonts w:hint="eastAsia"/>
      </w:rPr>
      <w:tab/>
    </w:r>
    <w:r>
      <w:rPr>
        <w:rFonts w:hint="eastAsia"/>
        <w:snapToGrid w:val="0"/>
        <w:kern w:val="0"/>
      </w:rPr>
      <w:t>《医学人工智能》结课论文</w:t>
    </w:r>
    <w:r>
      <w:rPr>
        <w:rFonts w:hint="eastAsia"/>
      </w:rPr>
      <w:tab/>
    </w:r>
    <w:r>
      <w:rPr>
        <w:rStyle w:val="32"/>
      </w:rPr>
      <w:fldChar w:fldCharType="begin"/>
    </w:r>
    <w:r>
      <w:rPr>
        <w:rStyle w:val="32"/>
      </w:rPr>
      <w:instrText xml:space="preserve"> PAGE </w:instrText>
    </w:r>
    <w:r>
      <w:rPr>
        <w:rStyle w:val="32"/>
      </w:rPr>
      <w:fldChar w:fldCharType="separate"/>
    </w:r>
    <w:r>
      <w:rPr>
        <w:rStyle w:val="32"/>
      </w:rPr>
      <w:t>3</w:t>
    </w:r>
    <w:r>
      <w:rPr>
        <w:rStyle w:val="3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6B154D">
    <w:pPr>
      <w:pStyle w:val="17"/>
      <w:tabs>
        <w:tab w:val="center" w:pos="4820"/>
        <w:tab w:val="right" w:pos="9639"/>
      </w:tabs>
      <w:jc w:val="left"/>
      <w:rPr>
        <w:rFonts w:hint="eastAsia"/>
      </w:rP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r>
      <w:rPr>
        <w:rFonts w:hint="eastAsia"/>
      </w:rPr>
      <w:tab/>
    </w:r>
    <w:r>
      <w:rPr>
        <w:rFonts w:hint="eastAsia"/>
        <w:snapToGrid w:val="0"/>
        <w:kern w:val="0"/>
      </w:rPr>
      <w:t>《医学人工智能》结课论文</w:t>
    </w:r>
    <w:r>
      <w:rPr>
        <w:rFonts w:hint="eastAsia"/>
      </w:rPr>
      <w:tab/>
    </w:r>
    <w:r>
      <w:rPr>
        <w:rFonts w:hint="eastAsia"/>
      </w:rPr>
      <w:t>20</w:t>
    </w:r>
    <w:r>
      <w:rPr>
        <w:rFonts w:hint="eastAsia"/>
        <w:lang w:val="en-US" w:eastAsia="zh-CN"/>
      </w:rPr>
      <w:t>25</w:t>
    </w:r>
    <w:r>
      <w:rPr>
        <w:rFonts w:hint="eastAsia"/>
      </w:rPr>
      <w:t>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6A670">
    <w:pPr>
      <w:pBdr>
        <w:bottom w:val="double" w:color="auto" w:sz="4" w:space="1"/>
      </w:pBdr>
      <w:tabs>
        <w:tab w:val="center" w:pos="4820"/>
        <w:tab w:val="right" w:pos="9639"/>
      </w:tabs>
      <w:adjustRightInd w:val="0"/>
      <w:snapToGrid w:val="0"/>
      <w:spacing w:line="300" w:lineRule="atLeast"/>
      <w:jc w:val="center"/>
      <w:rPr>
        <w:rFonts w:hint="eastAsia"/>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97E57"/>
    <w:multiLevelType w:val="singleLevel"/>
    <w:tmpl w:val="BC597E57"/>
    <w:lvl w:ilvl="0" w:tentative="0">
      <w:start w:val="1"/>
      <w:numFmt w:val="decimal"/>
      <w:lvlText w:val="[%1]"/>
      <w:lvlJc w:val="left"/>
      <w:pPr>
        <w:tabs>
          <w:tab w:val="left" w:pos="420"/>
        </w:tabs>
        <w:ind w:left="425" w:leftChars="0" w:hanging="425" w:firstLineChars="0"/>
      </w:pPr>
      <w:rPr>
        <w:rFonts w:hint="default"/>
      </w:rPr>
    </w:lvl>
  </w:abstractNum>
  <w:abstractNum w:abstractNumId="1">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612B6CE2"/>
    <w:multiLevelType w:val="multilevel"/>
    <w:tmpl w:val="612B6CE2"/>
    <w:lvl w:ilvl="0" w:tentative="0">
      <w:start w:val="1"/>
      <w:numFmt w:val="decimal"/>
      <w:pStyle w:val="84"/>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21878B8"/>
    <w:rsid w:val="05F2584F"/>
    <w:rsid w:val="0918418D"/>
    <w:rsid w:val="0A265EBC"/>
    <w:rsid w:val="0E970558"/>
    <w:rsid w:val="109E1EB3"/>
    <w:rsid w:val="13F67483"/>
    <w:rsid w:val="16E41DCA"/>
    <w:rsid w:val="2E900B72"/>
    <w:rsid w:val="30AA2FAA"/>
    <w:rsid w:val="38273A56"/>
    <w:rsid w:val="3F8D2FD4"/>
    <w:rsid w:val="4EE927B9"/>
    <w:rsid w:val="58E01D08"/>
    <w:rsid w:val="5EFA5A36"/>
    <w:rsid w:val="73014D0C"/>
    <w:rsid w:val="756318D2"/>
    <w:rsid w:val="7622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80"/>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9">
    <w:name w:val="Default Paragraph Font"/>
    <w:qFormat/>
    <w:uiPriority w:val="0"/>
  </w:style>
  <w:style w:type="table" w:default="1" w:styleId="27">
    <w:name w:val="Normal Table"/>
    <w:semiHidden/>
    <w:uiPriority w:val="0"/>
    <w:tblPr>
      <w:tblCellMar>
        <w:top w:w="0" w:type="dxa"/>
        <w:left w:w="108" w:type="dxa"/>
        <w:bottom w:w="0" w:type="dxa"/>
        <w:right w:w="108" w:type="dxa"/>
      </w:tblCellMar>
    </w:tblPr>
  </w:style>
  <w:style w:type="paragraph" w:styleId="3">
    <w:name w:val="Body Text"/>
    <w:basedOn w:val="1"/>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5"/>
    <w:semiHidden/>
    <w:uiPriority w:val="0"/>
    <w:pPr>
      <w:jc w:val="left"/>
    </w:pPr>
  </w:style>
  <w:style w:type="paragraph" w:styleId="15">
    <w:name w:val="Balloon Text"/>
    <w:basedOn w:val="1"/>
    <w:link w:val="96"/>
    <w:uiPriority w:val="0"/>
    <w:rPr>
      <w:szCs w:val="18"/>
    </w:rPr>
  </w:style>
  <w:style w:type="paragraph" w:styleId="16">
    <w:name w:val="footer"/>
    <w:basedOn w:val="1"/>
    <w:link w:val="97"/>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uiPriority w:val="0"/>
    <w:pPr>
      <w:spacing w:before="160" w:after="240" w:line="0" w:lineRule="atLeast"/>
      <w:jc w:val="left"/>
    </w:pPr>
    <w:rPr>
      <w:rFonts w:eastAsia="仿宋_GB2312"/>
      <w:w w:val="66"/>
      <w:sz w:val="28"/>
    </w:rPr>
  </w:style>
  <w:style w:type="paragraph" w:customStyle="1" w:styleId="20">
    <w:name w:val="单位"/>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uiPriority w:val="0"/>
  </w:style>
  <w:style w:type="paragraph" w:styleId="22">
    <w:name w:val="footnote text"/>
    <w:basedOn w:val="1"/>
    <w:next w:val="23"/>
    <w:semiHidden/>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4"/>
    <w:qFormat/>
    <w:uiPriority w:val="0"/>
    <w:pPr>
      <w:spacing w:before="0"/>
      <w:ind w:firstLine="297" w:firstLineChars="297"/>
    </w:pPr>
  </w:style>
  <w:style w:type="paragraph" w:styleId="2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5">
    <w:name w:val="Normal (Web)"/>
    <w:basedOn w:val="1"/>
    <w:uiPriority w:val="0"/>
    <w:pPr>
      <w:widowControl/>
      <w:overflowPunct/>
      <w:spacing w:before="100" w:beforeAutospacing="1" w:after="100" w:afterAutospacing="1"/>
      <w:jc w:val="left"/>
    </w:pPr>
    <w:rPr>
      <w:rFonts w:ascii="宋体" w:hAnsi="宋体"/>
      <w:kern w:val="0"/>
      <w:sz w:val="24"/>
      <w:szCs w:val="24"/>
    </w:rPr>
  </w:style>
  <w:style w:type="paragraph" w:styleId="26">
    <w:name w:val="Title"/>
    <w:basedOn w:val="1"/>
    <w:next w:val="3"/>
    <w:qFormat/>
    <w:uiPriority w:val="0"/>
    <w:pPr>
      <w:keepNext/>
      <w:spacing w:before="240" w:after="120"/>
    </w:pPr>
    <w:rPr>
      <w:rFonts w:ascii="DejaVu Sans" w:hAnsi="DejaVu Sans" w:eastAsia="DejaVu Sans" w:cs="DejaVu Sans"/>
      <w:sz w:val="28"/>
      <w:szCs w:val="28"/>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0"/>
    <w:rPr>
      <w:b/>
      <w:bCs/>
    </w:rPr>
  </w:style>
  <w:style w:type="character" w:styleId="31">
    <w:name w:val="endnote reference"/>
    <w:semiHidden/>
    <w:uiPriority w:val="0"/>
    <w:rPr>
      <w:vertAlign w:val="superscript"/>
    </w:rPr>
  </w:style>
  <w:style w:type="character" w:styleId="32">
    <w:name w:val="page number"/>
    <w:basedOn w:val="29"/>
    <w:uiPriority w:val="0"/>
  </w:style>
  <w:style w:type="character" w:styleId="33">
    <w:name w:val="Emphasis"/>
    <w:qFormat/>
    <w:uiPriority w:val="0"/>
    <w:rPr>
      <w:color w:val="CC0033"/>
    </w:rPr>
  </w:style>
  <w:style w:type="character" w:styleId="34">
    <w:name w:val="Hyperlink"/>
    <w:uiPriority w:val="0"/>
    <w:rPr>
      <w:color w:val="000080"/>
      <w:u w:val="single"/>
    </w:rPr>
  </w:style>
  <w:style w:type="character" w:styleId="35">
    <w:name w:val="annotation reference"/>
    <w:semiHidden/>
    <w:uiPriority w:val="0"/>
    <w:rPr>
      <w:sz w:val="21"/>
      <w:szCs w:val="21"/>
    </w:rPr>
  </w:style>
  <w:style w:type="character" w:styleId="36">
    <w:name w:val="footnote reference"/>
    <w:autoRedefine/>
    <w:semiHidden/>
    <w:uiPriority w:val="0"/>
    <w:rPr>
      <w:rFonts w:ascii="Monotype Sorts" w:hAnsi="Monotype Sorts" w:eastAsia="宋体"/>
      <w:spacing w:val="0"/>
      <w:w w:val="100"/>
      <w:position w:val="0"/>
      <w:sz w:val="11"/>
      <w:vertAlign w:val="baseline"/>
    </w:rPr>
  </w:style>
  <w:style w:type="character" w:customStyle="1" w:styleId="37">
    <w:name w:val="WW8Num1z0"/>
    <w:uiPriority w:val="0"/>
    <w:rPr>
      <w:rFonts w:ascii="Times New Roman" w:hAnsi="Times New Roman"/>
      <w:b/>
      <w:sz w:val="21"/>
    </w:rPr>
  </w:style>
  <w:style w:type="character" w:customStyle="1" w:styleId="38">
    <w:name w:val="WW8Num1z1"/>
    <w:qFormat/>
    <w:uiPriority w:val="0"/>
    <w:rPr>
      <w:rFonts w:ascii="Times New Roman" w:hAnsi="Times New Roman"/>
      <w:b/>
      <w:sz w:val="18"/>
    </w:rPr>
  </w:style>
  <w:style w:type="character" w:customStyle="1" w:styleId="39">
    <w:name w:val="WW8Num1z2"/>
    <w:uiPriority w:val="0"/>
    <w:rPr>
      <w:rFonts w:ascii="Times New Roman" w:hAnsi="Times New Roman"/>
      <w:sz w:val="18"/>
    </w:rPr>
  </w:style>
  <w:style w:type="character" w:customStyle="1" w:styleId="40">
    <w:name w:val="Absatz-Standardschriftart"/>
    <w:uiPriority w:val="0"/>
  </w:style>
  <w:style w:type="character" w:customStyle="1" w:styleId="41">
    <w:name w:val="WW-Absatz-Standardschriftart"/>
    <w:qFormat/>
    <w:uiPriority w:val="0"/>
  </w:style>
  <w:style w:type="character" w:customStyle="1" w:styleId="42">
    <w:name w:val="WW-Absatz-Standardschriftart1"/>
    <w:uiPriority w:val="0"/>
  </w:style>
  <w:style w:type="character" w:customStyle="1" w:styleId="43">
    <w:name w:val="WW-Absatz-Standardschriftart11"/>
    <w:uiPriority w:val="0"/>
  </w:style>
  <w:style w:type="character" w:customStyle="1" w:styleId="44">
    <w:name w:val="WW-Absatz-Standardschriftart111"/>
    <w:qFormat/>
    <w:uiPriority w:val="0"/>
  </w:style>
  <w:style w:type="character" w:customStyle="1" w:styleId="45">
    <w:name w:val="WW-默认段落字体"/>
    <w:uiPriority w:val="0"/>
  </w:style>
  <w:style w:type="character" w:customStyle="1" w:styleId="46">
    <w:name w:val="WW8Num3z0"/>
    <w:uiPriority w:val="0"/>
    <w:rPr>
      <w:sz w:val="21"/>
    </w:rPr>
  </w:style>
  <w:style w:type="character" w:customStyle="1" w:styleId="47">
    <w:name w:val="WW8Num4z0"/>
    <w:uiPriority w:val="0"/>
    <w:rPr>
      <w:rFonts w:ascii="Times New Roman" w:hAnsi="Times New Roman"/>
      <w:b/>
      <w:sz w:val="21"/>
    </w:rPr>
  </w:style>
  <w:style w:type="character" w:customStyle="1" w:styleId="48">
    <w:name w:val="WW8Num4z1"/>
    <w:uiPriority w:val="0"/>
    <w:rPr>
      <w:rFonts w:ascii="Times New Roman" w:hAnsi="Times New Roman"/>
      <w:b/>
      <w:sz w:val="18"/>
    </w:rPr>
  </w:style>
  <w:style w:type="character" w:customStyle="1" w:styleId="49">
    <w:name w:val="WW8Num4z2"/>
    <w:uiPriority w:val="0"/>
    <w:rPr>
      <w:rFonts w:ascii="Times New Roman" w:hAnsi="Times New Roman"/>
      <w:sz w:val="18"/>
    </w:rPr>
  </w:style>
  <w:style w:type="character" w:customStyle="1" w:styleId="50">
    <w:name w:val="WW-默认段落字体1"/>
    <w:uiPriority w:val="0"/>
  </w:style>
  <w:style w:type="character" w:customStyle="1" w:styleId="51">
    <w:name w:val=" Char Char12"/>
    <w:qFormat/>
    <w:uiPriority w:val="0"/>
    <w:rPr>
      <w:rFonts w:eastAsia="·s²Ó©úÅé"/>
      <w:sz w:val="18"/>
      <w:lang w:val="en-US" w:eastAsia="ar-SA" w:bidi="ar-SA"/>
    </w:rPr>
  </w:style>
  <w:style w:type="character" w:customStyle="1" w:styleId="52">
    <w:name w:val=" Char Char11"/>
    <w:qFormat/>
    <w:uiPriority w:val="0"/>
    <w:rPr>
      <w:rFonts w:eastAsia="宋体"/>
      <w:kern w:val="1"/>
      <w:sz w:val="18"/>
      <w:lang w:val="en-US" w:eastAsia="ar-SA" w:bidi="ar-SA"/>
    </w:rPr>
  </w:style>
  <w:style w:type="character" w:customStyle="1" w:styleId="53">
    <w:name w:val=" Char Char10"/>
    <w:uiPriority w:val="0"/>
    <w:rPr>
      <w:rFonts w:eastAsia="黑体"/>
      <w:kern w:val="1"/>
      <w:sz w:val="36"/>
      <w:lang w:val="en-US" w:eastAsia="ar-SA" w:bidi="ar-SA"/>
    </w:rPr>
  </w:style>
  <w:style w:type="character" w:customStyle="1" w:styleId="54">
    <w:name w:val="正文文本 Char"/>
    <w:qFormat/>
    <w:uiPriority w:val="0"/>
    <w:rPr>
      <w:rFonts w:eastAsia="宋体"/>
      <w:kern w:val="1"/>
      <w:sz w:val="18"/>
      <w:lang w:val="en-US" w:eastAsia="ar-SA" w:bidi="ar-SA"/>
    </w:rPr>
  </w:style>
  <w:style w:type="character" w:customStyle="1" w:styleId="55">
    <w:name w:val="编号字符"/>
    <w:uiPriority w:val="0"/>
  </w:style>
  <w:style w:type="character" w:customStyle="1" w:styleId="56">
    <w:name w:val="项目符号"/>
    <w:qFormat/>
    <w:uiPriority w:val="0"/>
    <w:rPr>
      <w:rFonts w:ascii="OpenSymbol" w:hAnsi="OpenSymbol" w:eastAsia="OpenSymbol" w:cs="OpenSymbol"/>
    </w:rPr>
  </w:style>
  <w:style w:type="paragraph" w:customStyle="1" w:styleId="57">
    <w:name w:val="目录"/>
    <w:basedOn w:val="1"/>
    <w:qFormat/>
    <w:uiPriority w:val="0"/>
    <w:pPr>
      <w:suppressLineNumbers/>
    </w:pPr>
  </w:style>
  <w:style w:type="paragraph" w:customStyle="1" w:styleId="58">
    <w:name w:val="Name"/>
    <w:basedOn w:val="19"/>
    <w:next w:val="59"/>
    <w:uiPriority w:val="0"/>
    <w:pPr>
      <w:keepNext/>
      <w:spacing w:before="220" w:after="180"/>
    </w:pPr>
    <w:rPr>
      <w:rFonts w:eastAsia="宋体"/>
      <w:w w:val="100"/>
      <w:sz w:val="18"/>
    </w:rPr>
  </w:style>
  <w:style w:type="paragraph" w:customStyle="1" w:styleId="59">
    <w:name w:val="Depart.Correspond"/>
    <w:basedOn w:val="20"/>
    <w:uiPriority w:val="0"/>
    <w:pPr>
      <w:ind w:left="66" w:hanging="66" w:hangingChars="66"/>
    </w:pPr>
    <w:rPr>
      <w:iCs/>
      <w:sz w:val="16"/>
    </w:rPr>
  </w:style>
  <w:style w:type="paragraph" w:customStyle="1" w:styleId="60">
    <w:name w:val="标题1"/>
    <w:basedOn w:val="1"/>
    <w:next w:val="58"/>
    <w:qFormat/>
    <w:uiPriority w:val="0"/>
    <w:pPr>
      <w:keepNext/>
      <w:keepLines/>
      <w:snapToGrid w:val="0"/>
      <w:spacing w:before="240" w:after="100"/>
    </w:pPr>
    <w:rPr>
      <w:rFonts w:eastAsia="黑体"/>
      <w:b/>
      <w:sz w:val="24"/>
    </w:rPr>
  </w:style>
  <w:style w:type="paragraph" w:customStyle="1" w:styleId="61">
    <w:name w:val="Depart.Correspond.http"/>
    <w:basedOn w:val="20"/>
    <w:uiPriority w:val="0"/>
    <w:pPr>
      <w:ind w:left="66" w:hanging="66"/>
    </w:pPr>
    <w:rPr>
      <w:iCs/>
      <w:sz w:val="16"/>
    </w:rPr>
  </w:style>
  <w:style w:type="paragraph" w:customStyle="1" w:styleId="62">
    <w:name w:val="框内容"/>
    <w:basedOn w:val="3"/>
    <w:uiPriority w:val="0"/>
  </w:style>
  <w:style w:type="paragraph" w:customStyle="1" w:styleId="63">
    <w:name w:val="人名"/>
    <w:basedOn w:val="1"/>
    <w:uiPriority w:val="0"/>
    <w:pPr>
      <w:overflowPunct/>
      <w:jc w:val="center"/>
    </w:pPr>
    <w:rPr>
      <w:rFonts w:eastAsia="楷体_GB2312"/>
      <w:sz w:val="21"/>
      <w:szCs w:val="21"/>
    </w:rPr>
  </w:style>
  <w:style w:type="character" w:customStyle="1" w:styleId="64">
    <w:name w:val="脚注文本1 Char"/>
    <w:link w:val="23"/>
    <w:uiPriority w:val="0"/>
    <w:rPr>
      <w:rFonts w:eastAsia="宋体"/>
      <w:kern w:val="2"/>
      <w:sz w:val="15"/>
      <w:lang w:val="en-US" w:eastAsia="zh-CN" w:bidi="ar-SA"/>
    </w:rPr>
  </w:style>
  <w:style w:type="character" w:customStyle="1" w:styleId="65">
    <w:name w:val="short_text1"/>
    <w:qFormat/>
    <w:uiPriority w:val="0"/>
    <w:rPr>
      <w:sz w:val="19"/>
      <w:szCs w:val="19"/>
    </w:rPr>
  </w:style>
  <w:style w:type="character" w:customStyle="1" w:styleId="66">
    <w:name w:val="medium_text1"/>
    <w:uiPriority w:val="0"/>
    <w:rPr>
      <w:sz w:val="16"/>
      <w:szCs w:val="16"/>
    </w:rPr>
  </w:style>
  <w:style w:type="character" w:customStyle="1" w:styleId="67">
    <w:name w:val="datatitle1"/>
    <w:qFormat/>
    <w:uiPriority w:val="0"/>
    <w:rPr>
      <w:b/>
      <w:bCs/>
      <w:color w:val="10619F"/>
      <w:sz w:val="13"/>
      <w:szCs w:val="13"/>
    </w:rPr>
  </w:style>
  <w:style w:type="paragraph" w:customStyle="1" w:styleId="68">
    <w:name w:val="Abstract"/>
    <w:next w:val="69"/>
    <w:link w:val="75"/>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9">
    <w:name w:val="Key words"/>
    <w:basedOn w:val="1"/>
    <w:next w:val="70"/>
    <w:link w:val="76"/>
    <w:qFormat/>
    <w:uiPriority w:val="0"/>
    <w:pPr>
      <w:tabs>
        <w:tab w:val="left" w:pos="1176"/>
      </w:tabs>
      <w:adjustRightInd w:val="0"/>
      <w:spacing w:after="290"/>
      <w:ind w:left="632" w:hanging="632" w:hangingChars="632"/>
    </w:pPr>
    <w:rPr>
      <w:rFonts w:eastAsia="楷体_GB2312"/>
      <w:snapToGrid w:val="0"/>
    </w:rPr>
  </w:style>
  <w:style w:type="paragraph" w:customStyle="1" w:styleId="70">
    <w:name w:val="摘要"/>
    <w:basedOn w:val="3"/>
    <w:next w:val="71"/>
    <w:link w:val="77"/>
    <w:qFormat/>
    <w:uiPriority w:val="0"/>
    <w:pPr>
      <w:tabs>
        <w:tab w:val="left" w:pos="798"/>
        <w:tab w:val="clear" w:pos="357"/>
      </w:tabs>
      <w:adjustRightInd w:val="0"/>
      <w:ind w:firstLine="0" w:firstLineChars="0"/>
    </w:pPr>
    <w:rPr>
      <w:rFonts w:eastAsia="楷体_GB2312"/>
      <w:snapToGrid w:val="0"/>
    </w:rPr>
  </w:style>
  <w:style w:type="paragraph" w:customStyle="1" w:styleId="71">
    <w:name w:val="关键词"/>
    <w:basedOn w:val="70"/>
    <w:next w:val="72"/>
    <w:link w:val="78"/>
    <w:qFormat/>
    <w:uiPriority w:val="0"/>
    <w:pPr>
      <w:ind w:left="429" w:hanging="429" w:hangingChars="429"/>
    </w:pPr>
  </w:style>
  <w:style w:type="paragraph" w:customStyle="1" w:styleId="72">
    <w:name w:val="分类号"/>
    <w:basedOn w:val="73"/>
    <w:next w:val="3"/>
    <w:qFormat/>
    <w:uiPriority w:val="0"/>
    <w:pPr>
      <w:tabs>
        <w:tab w:val="left" w:pos="1233"/>
      </w:tabs>
      <w:spacing w:after="320"/>
      <w:ind w:left="0" w:firstLine="0" w:firstLineChars="0"/>
    </w:pPr>
    <w:rPr>
      <w:rFonts w:eastAsia="黑体"/>
    </w:rPr>
  </w:style>
  <w:style w:type="paragraph" w:customStyle="1" w:styleId="73">
    <w:name w:val="Date1"/>
    <w:basedOn w:val="59"/>
    <w:next w:val="1"/>
    <w:uiPriority w:val="0"/>
    <w:pPr>
      <w:spacing w:after="240"/>
    </w:pPr>
    <w:rPr>
      <w:sz w:val="18"/>
    </w:rPr>
  </w:style>
  <w:style w:type="paragraph" w:customStyle="1" w:styleId="74">
    <w:name w:val="Title1"/>
    <w:basedOn w:val="1"/>
    <w:next w:val="58"/>
    <w:uiPriority w:val="0"/>
    <w:pPr>
      <w:keepNext/>
      <w:keepLines/>
      <w:snapToGrid w:val="0"/>
      <w:spacing w:before="240" w:after="100"/>
      <w:outlineLvl w:val="0"/>
    </w:pPr>
    <w:rPr>
      <w:rFonts w:eastAsia="黑体"/>
      <w:b/>
      <w:sz w:val="24"/>
    </w:rPr>
  </w:style>
  <w:style w:type="character" w:customStyle="1" w:styleId="75">
    <w:name w:val="Abstract Char"/>
    <w:link w:val="68"/>
    <w:uiPriority w:val="0"/>
    <w:rPr>
      <w:rFonts w:eastAsia="楷体_GB2312"/>
      <w:kern w:val="2"/>
      <w:sz w:val="18"/>
      <w:lang w:val="en-US" w:eastAsia="zh-CN" w:bidi="ar-SA"/>
    </w:rPr>
  </w:style>
  <w:style w:type="character" w:customStyle="1" w:styleId="76">
    <w:name w:val="Key words Char"/>
    <w:link w:val="69"/>
    <w:uiPriority w:val="0"/>
    <w:rPr>
      <w:rFonts w:eastAsia="楷体_GB2312"/>
      <w:snapToGrid w:val="0"/>
      <w:kern w:val="2"/>
      <w:sz w:val="18"/>
      <w:lang w:val="en-US" w:eastAsia="zh-CN" w:bidi="ar-SA"/>
    </w:rPr>
  </w:style>
  <w:style w:type="character" w:customStyle="1" w:styleId="77">
    <w:name w:val="摘要 Char"/>
    <w:link w:val="70"/>
    <w:qFormat/>
    <w:uiPriority w:val="0"/>
    <w:rPr>
      <w:rFonts w:eastAsia="楷体_GB2312"/>
      <w:snapToGrid w:val="0"/>
      <w:kern w:val="2"/>
      <w:sz w:val="18"/>
      <w:lang w:val="en-US" w:eastAsia="zh-CN" w:bidi="ar-SA"/>
    </w:rPr>
  </w:style>
  <w:style w:type="character" w:customStyle="1" w:styleId="78">
    <w:name w:val="关键词 Char"/>
    <w:basedOn w:val="77"/>
    <w:link w:val="71"/>
    <w:qFormat/>
    <w:uiPriority w:val="0"/>
    <w:rPr>
      <w:rFonts w:eastAsia="楷体_GB2312"/>
      <w:snapToGrid w:val="0"/>
      <w:kern w:val="2"/>
      <w:sz w:val="18"/>
      <w:lang w:val="en-US" w:eastAsia="zh-CN" w:bidi="ar-SA"/>
    </w:rPr>
  </w:style>
  <w:style w:type="paragraph" w:customStyle="1" w:styleId="79">
    <w:name w:val="样式1"/>
    <w:basedOn w:val="4"/>
    <w:qFormat/>
    <w:uiPriority w:val="0"/>
    <w:rPr>
      <w:b/>
    </w:rPr>
  </w:style>
  <w:style w:type="character" w:customStyle="1" w:styleId="80">
    <w:name w:val="标题 2 字符"/>
    <w:link w:val="4"/>
    <w:qFormat/>
    <w:uiPriority w:val="0"/>
    <w:rPr>
      <w:rFonts w:eastAsia="黑体"/>
      <w:sz w:val="18"/>
      <w:lang w:val="en-US" w:eastAsia="zh-CN" w:bidi="ar-SA"/>
    </w:rPr>
  </w:style>
  <w:style w:type="paragraph" w:customStyle="1" w:styleId="81">
    <w:name w:val="Correspond"/>
    <w:basedOn w:val="59"/>
    <w:next w:val="1"/>
    <w:qFormat/>
    <w:uiPriority w:val="0"/>
  </w:style>
  <w:style w:type="paragraph" w:customStyle="1" w:styleId="82">
    <w:name w:val="Information"/>
    <w:basedOn w:val="73"/>
    <w:next w:val="68"/>
    <w:uiPriority w:val="0"/>
    <w:pPr>
      <w:ind w:left="0" w:firstLine="0" w:firstLineChars="0"/>
    </w:pPr>
    <w:rPr>
      <w:b/>
      <w:bCs/>
    </w:rPr>
  </w:style>
  <w:style w:type="paragraph" w:customStyle="1" w:styleId="83">
    <w:name w:val="Reference"/>
    <w:basedOn w:val="1"/>
    <w:next w:val="1"/>
    <w:qFormat/>
    <w:uiPriority w:val="0"/>
    <w:pPr>
      <w:snapToGrid w:val="0"/>
      <w:spacing w:before="280"/>
      <w:jc w:val="left"/>
      <w:outlineLvl w:val="0"/>
    </w:pPr>
    <w:rPr>
      <w:rFonts w:eastAsia="黑体"/>
      <w:b/>
    </w:rPr>
  </w:style>
  <w:style w:type="paragraph" w:customStyle="1" w:styleId="84">
    <w:name w:val="Text of Reference"/>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5">
    <w:name w:val="Text of Reference 1"/>
    <w:uiPriority w:val="0"/>
    <w:pPr>
      <w:spacing w:line="260" w:lineRule="exact"/>
      <w:jc w:val="both"/>
    </w:pPr>
    <w:rPr>
      <w:rFonts w:ascii="Times New Roman" w:hAnsi="Times New Roman" w:eastAsia="宋体" w:cs="Times New Roman"/>
      <w:sz w:val="15"/>
      <w:lang w:val="en-US" w:eastAsia="zh-CN" w:bidi="ar-SA"/>
    </w:rPr>
  </w:style>
  <w:style w:type="paragraph" w:customStyle="1" w:styleId="86">
    <w:name w:val="Text of 中文参考文献"/>
    <w:basedOn w:val="84"/>
    <w:uiPriority w:val="0"/>
    <w:pPr>
      <w:numPr>
        <w:ilvl w:val="0"/>
        <w:numId w:val="0"/>
      </w:numPr>
      <w:tabs>
        <w:tab w:val="left" w:pos="346"/>
      </w:tabs>
      <w:ind w:left="258" w:hanging="258" w:hangingChars="258"/>
    </w:pPr>
  </w:style>
  <w:style w:type="paragraph" w:customStyle="1" w:styleId="87">
    <w:name w:val="Text of 中文参考文献１"/>
    <w:basedOn w:val="86"/>
    <w:uiPriority w:val="0"/>
    <w:pPr>
      <w:tabs>
        <w:tab w:val="left" w:pos="78"/>
        <w:tab w:val="left" w:pos="424"/>
        <w:tab w:val="clear" w:pos="346"/>
      </w:tabs>
    </w:pPr>
  </w:style>
  <w:style w:type="paragraph" w:customStyle="1" w:styleId="88">
    <w:name w:val="表名"/>
    <w:basedOn w:val="1"/>
    <w:uiPriority w:val="0"/>
    <w:pPr>
      <w:spacing w:after="120"/>
    </w:pPr>
  </w:style>
  <w:style w:type="paragraph" w:customStyle="1" w:styleId="89">
    <w:name w:val="定理"/>
    <w:basedOn w:val="3"/>
    <w:next w:val="3"/>
    <w:uiPriority w:val="0"/>
    <w:rPr>
      <w:rFonts w:eastAsia="黑体"/>
    </w:rPr>
  </w:style>
  <w:style w:type="paragraph" w:customStyle="1" w:styleId="90">
    <w:name w:val="首页页眉"/>
    <w:basedOn w:val="17"/>
    <w:uiPriority w:val="0"/>
    <w:pPr>
      <w:pBdr>
        <w:bottom w:val="double" w:color="auto" w:sz="6" w:space="1"/>
      </w:pBdr>
      <w:jc w:val="both"/>
    </w:pPr>
  </w:style>
  <w:style w:type="paragraph" w:customStyle="1" w:styleId="91">
    <w:name w:val="文前文本"/>
    <w:basedOn w:val="71"/>
    <w:uiPriority w:val="0"/>
    <w:pPr>
      <w:ind w:left="0" w:firstLine="0"/>
    </w:pPr>
    <w:rPr>
      <w:b/>
    </w:rPr>
  </w:style>
  <w:style w:type="paragraph" w:customStyle="1" w:styleId="92">
    <w:name w:val="证明"/>
    <w:basedOn w:val="89"/>
    <w:uiPriority w:val="0"/>
    <w:rPr>
      <w:rFonts w:eastAsia="仿宋_GB2312"/>
    </w:rPr>
  </w:style>
  <w:style w:type="paragraph" w:customStyle="1" w:styleId="93">
    <w:name w:val="致谢"/>
    <w:basedOn w:val="89"/>
    <w:next w:val="83"/>
    <w:uiPriority w:val="0"/>
    <w:pPr>
      <w:tabs>
        <w:tab w:val="clear" w:pos="357"/>
      </w:tabs>
      <w:spacing w:before="100" w:beforeLines="100"/>
      <w:ind w:firstLine="0" w:firstLineChars="0"/>
    </w:pPr>
    <w:rPr>
      <w:rFonts w:eastAsia="宋体"/>
      <w:bCs/>
    </w:rPr>
  </w:style>
  <w:style w:type="paragraph" w:customStyle="1" w:styleId="94">
    <w:name w:val="中文参考文献"/>
    <w:basedOn w:val="83"/>
    <w:next w:val="3"/>
    <w:uiPriority w:val="0"/>
    <w:pPr>
      <w:spacing w:before="240"/>
    </w:pPr>
    <w:rPr>
      <w:b w:val="0"/>
    </w:rPr>
  </w:style>
  <w:style w:type="character" w:customStyle="1" w:styleId="95">
    <w:name w:val="批注文字 字符"/>
    <w:link w:val="14"/>
    <w:semiHidden/>
    <w:uiPriority w:val="0"/>
    <w:rPr>
      <w:kern w:val="2"/>
      <w:sz w:val="18"/>
    </w:rPr>
  </w:style>
  <w:style w:type="character" w:customStyle="1" w:styleId="96">
    <w:name w:val="批注框文本 字符"/>
    <w:link w:val="15"/>
    <w:uiPriority w:val="0"/>
    <w:rPr>
      <w:kern w:val="2"/>
      <w:sz w:val="18"/>
      <w:szCs w:val="18"/>
    </w:rPr>
  </w:style>
  <w:style w:type="character" w:customStyle="1" w:styleId="97">
    <w:name w:val="页脚 字符"/>
    <w:link w:val="16"/>
    <w:uiPriority w:val="99"/>
    <w:rPr>
      <w:rFonts w:eastAsia="·s²Ó©úÅé"/>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1669</Words>
  <Characters>2167</Characters>
  <Lines>17</Lines>
  <Paragraphs>5</Paragraphs>
  <TotalTime>1583</TotalTime>
  <ScaleCrop>false</ScaleCrop>
  <LinksUpToDate>false</LinksUpToDate>
  <CharactersWithSpaces>2352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2025-04-09T12:13:00Z</dcterms:created>
  <dc:creator>微软用户</dc:creator>
  <cp:lastModifiedBy>1</cp:lastModifiedBy>
  <cp:lastPrinted>2014-10-21T03:30:00Z</cp:lastPrinted>
  <dcterms:modified xsi:type="dcterms:W3CDTF">2025-04-24T12:04:23Z</dcterms:modified>
  <dc:title>能量高效的传感器网络空间范围聚集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eyJoZGlkIjoiN2YzNjBkOTgyNWQ1YTMxYzM3MzMwNWFiODNmOWIzYWMiLCJ1c2VySWQiOiIzNjQyODU0MzYifQ==</vt:lpwstr>
  </property>
  <property fmtid="{D5CDD505-2E9C-101B-9397-08002B2CF9AE}" pid="4" name="KSOProductBuildVer">
    <vt:lpwstr>2052-12.1.0.20784</vt:lpwstr>
  </property>
  <property fmtid="{D5CDD505-2E9C-101B-9397-08002B2CF9AE}" pid="5" name="ICV">
    <vt:lpwstr>452E7843990E4AF2B5E7579E1D68D6A8_13</vt:lpwstr>
  </property>
</Properties>
</file>