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ADE8A5" w14:textId="77777777" w:rsidR="00BB646B" w:rsidRDefault="00000000">
      <w:pPr>
        <w:rPr>
          <w:rFonts w:ascii="黑体" w:eastAsia="黑体" w:hAnsi="黑体" w:cs="黑体" w:hint="eastAsia"/>
          <w:sz w:val="44"/>
          <w:szCs w:val="36"/>
        </w:rPr>
      </w:pPr>
      <w:r>
        <w:rPr>
          <w:rFonts w:ascii="黑体" w:eastAsia="黑体" w:hAnsi="黑体" w:cs="黑体" w:hint="eastAsia"/>
          <w:sz w:val="44"/>
          <w:szCs w:val="36"/>
        </w:rPr>
        <w:t>基于Transformer的医学影像分割算法创新研究</w:t>
      </w:r>
    </w:p>
    <w:p w14:paraId="72C2F5ED" w14:textId="77777777" w:rsidR="00BB646B" w:rsidRDefault="00000000">
      <w:pPr>
        <w:pStyle w:val="ae"/>
        <w:adjustRightInd w:val="0"/>
        <w:snapToGrid w:val="0"/>
        <w:spacing w:beforeLines="100" w:before="312" w:afterLines="100" w:after="312" w:line="280" w:lineRule="atLeast"/>
        <w:jc w:val="center"/>
      </w:pPr>
      <w:r>
        <w:rPr>
          <w:rFonts w:ascii="仿宋" w:eastAsia="仿宋" w:hAnsi="仿宋" w:cs="仿宋" w:hint="eastAsia"/>
          <w:sz w:val="32"/>
          <w:szCs w:val="32"/>
        </w:rPr>
        <w:t xml:space="preserve">刘雯静 </w:t>
      </w:r>
      <w:r>
        <w:rPr>
          <w:sz w:val="32"/>
          <w:szCs w:val="32"/>
        </w:rPr>
        <w:t xml:space="preserve"> </w:t>
      </w:r>
    </w:p>
    <w:p w14:paraId="3C618C32" w14:textId="77777777" w:rsidR="00BB646B" w:rsidRDefault="00000000">
      <w:pPr>
        <w:pStyle w:val="af"/>
        <w:ind w:left="105" w:hanging="105"/>
        <w:jc w:val="center"/>
        <w:rPr>
          <w:sz w:val="15"/>
          <w:szCs w:val="15"/>
        </w:rPr>
      </w:pPr>
      <w:r>
        <w:rPr>
          <w:rFonts w:hint="eastAsia"/>
          <w:sz w:val="15"/>
          <w:szCs w:val="15"/>
        </w:rPr>
        <w:t>广州医科大学第一临床学院</w:t>
      </w:r>
    </w:p>
    <w:p w14:paraId="054C20D3" w14:textId="77777777" w:rsidR="00BB646B" w:rsidRDefault="00BB646B">
      <w:pPr>
        <w:pStyle w:val="af"/>
        <w:spacing w:afterLines="80" w:after="249"/>
        <w:ind w:left="105" w:hanging="105"/>
        <w:jc w:val="center"/>
        <w:rPr>
          <w:b/>
          <w:color w:val="FF0000"/>
          <w:sz w:val="15"/>
          <w:szCs w:val="15"/>
        </w:rPr>
      </w:pPr>
    </w:p>
    <w:p w14:paraId="5493FD24" w14:textId="77777777" w:rsidR="00BB646B" w:rsidRDefault="00000000">
      <w:pPr>
        <w:rPr>
          <w:rFonts w:ascii="宋体" w:hAnsi="宋体" w:cs="宋体" w:hint="eastAsia"/>
        </w:rPr>
      </w:pPr>
      <w:r>
        <w:rPr>
          <w:rFonts w:ascii="黑体" w:eastAsia="黑体" w:hint="eastAsia"/>
          <w:szCs w:val="18"/>
        </w:rPr>
        <w:t>摘  要</w:t>
      </w:r>
      <w:r>
        <w:rPr>
          <w:rFonts w:hint="eastAsia"/>
          <w:szCs w:val="18"/>
        </w:rPr>
        <w:tab/>
      </w:r>
      <w:r>
        <w:rPr>
          <w:rFonts w:ascii="宋体" w:hAnsi="宋体" w:cs="宋体" w:hint="eastAsia"/>
        </w:rPr>
        <w:t>针对三维医学影像分割中卷积神经网络感受野受限与计算效率低下的双重挑战，本研究提出</w:t>
      </w:r>
      <w:proofErr w:type="spellStart"/>
      <w:r>
        <w:rPr>
          <w:rFonts w:ascii="宋体" w:hAnsi="宋体" w:cs="宋体" w:hint="eastAsia"/>
        </w:rPr>
        <w:t>TransMed</w:t>
      </w:r>
      <w:proofErr w:type="spellEnd"/>
      <w:r>
        <w:rPr>
          <w:rFonts w:ascii="宋体" w:hAnsi="宋体" w:cs="宋体" w:hint="eastAsia"/>
        </w:rPr>
        <w:t>融合架构，通过轴向注意力机制与动态卷积模块的协同设计，在BraTS2023脑肿瘤数据集上实现Dice系数0.891±0.023，较经典U-Net提升9.9%，推理时间降低至1420ms/样本（较传统Transformer模型缩短34.0%）。关键技术贡献包括：① 提出三维轴向注意力机制，通过位置偏置矩阵实现空间编码计算复杂度降低58%；② 设计动态卷积模块，使多尺度特征融合参数量较</w:t>
      </w:r>
      <w:proofErr w:type="spellStart"/>
      <w:r>
        <w:rPr>
          <w:rFonts w:ascii="宋体" w:hAnsi="宋体" w:cs="宋体" w:hint="eastAsia"/>
        </w:rPr>
        <w:t>TransUNet</w:t>
      </w:r>
      <w:proofErr w:type="spellEnd"/>
      <w:r>
        <w:rPr>
          <w:rFonts w:ascii="宋体" w:hAnsi="宋体" w:cs="宋体" w:hint="eastAsia"/>
        </w:rPr>
        <w:t xml:space="preserve">减少44.8%；③ 构建端到端轻量化框架，在NVIDIA A100平台实现显存占用优化42%。实验表明，该模型在HD95距离指标上达到2.31mm，满足临床手术导航精度要求，为AI辅助诊断系统集成提供可行方案。  </w:t>
      </w:r>
    </w:p>
    <w:p w14:paraId="4C633AA6" w14:textId="77777777" w:rsidR="00BB646B" w:rsidRDefault="00BB646B">
      <w:pPr>
        <w:pStyle w:val="aff1"/>
        <w:rPr>
          <w:snapToGrid/>
          <w:szCs w:val="18"/>
        </w:rPr>
      </w:pPr>
    </w:p>
    <w:p w14:paraId="15CDD3B7" w14:textId="77777777" w:rsidR="00BB646B" w:rsidRDefault="00000000">
      <w:pPr>
        <w:pStyle w:val="aff2"/>
        <w:ind w:left="772" w:hanging="772"/>
        <w:rPr>
          <w:rFonts w:eastAsia="宋体"/>
          <w:snapToGrid/>
          <w:szCs w:val="18"/>
        </w:rPr>
      </w:pPr>
      <w:r>
        <w:rPr>
          <w:rFonts w:eastAsia="宋体" w:hint="eastAsia"/>
          <w:snapToGrid/>
          <w:szCs w:val="18"/>
        </w:rPr>
        <w:t>关键词</w:t>
      </w:r>
      <w:r>
        <w:rPr>
          <w:rFonts w:eastAsia="宋体" w:hint="eastAsia"/>
          <w:snapToGrid/>
          <w:szCs w:val="18"/>
        </w:rPr>
        <w:tab/>
      </w:r>
      <w:r>
        <w:rPr>
          <w:rFonts w:ascii="宋体" w:eastAsia="宋体" w:hAnsi="宋体" w:cs="宋体" w:hint="eastAsia"/>
        </w:rPr>
        <w:t>Transformer模型；医学影像分割；轴向注意力机制；动态卷积；BraTS2023数据集；模型轻量化；AI辅助诊断</w:t>
      </w:r>
      <w:r>
        <w:rPr>
          <w:rFonts w:hint="eastAsia"/>
        </w:rPr>
        <w:t xml:space="preserve"> </w:t>
      </w:r>
    </w:p>
    <w:p w14:paraId="143FCC0E" w14:textId="77777777" w:rsidR="00BB646B" w:rsidRDefault="00000000">
      <w:pPr>
        <w:jc w:val="center"/>
        <w:rPr>
          <w:b/>
          <w:bCs/>
          <w:sz w:val="28"/>
          <w:szCs w:val="32"/>
        </w:rPr>
      </w:pPr>
      <w:r>
        <w:rPr>
          <w:rFonts w:hint="eastAsia"/>
          <w:b/>
          <w:bCs/>
          <w:sz w:val="28"/>
          <w:szCs w:val="32"/>
        </w:rPr>
        <w:t>Innovative Research on Transformer-Based Medical Image Segmentation Algorithms</w:t>
      </w:r>
    </w:p>
    <w:p w14:paraId="6E83EDE1" w14:textId="77777777" w:rsidR="00BB646B" w:rsidRDefault="00000000">
      <w:pPr>
        <w:pStyle w:val="Title1"/>
        <w:jc w:val="center"/>
        <w:rPr>
          <w:sz w:val="28"/>
          <w:szCs w:val="28"/>
        </w:rPr>
      </w:pPr>
      <w:r>
        <w:rPr>
          <w:sz w:val="28"/>
          <w:szCs w:val="28"/>
        </w:rPr>
        <w:t xml:space="preserve"> </w:t>
      </w:r>
    </w:p>
    <w:p w14:paraId="5649C4CD" w14:textId="77777777" w:rsidR="00BB646B" w:rsidRDefault="00000000">
      <w:pPr>
        <w:pStyle w:val="Name"/>
        <w:jc w:val="center"/>
        <w:rPr>
          <w:sz w:val="21"/>
          <w:szCs w:val="21"/>
        </w:rPr>
      </w:pPr>
      <w:r>
        <w:rPr>
          <w:rFonts w:hint="eastAsia"/>
          <w:sz w:val="21"/>
          <w:szCs w:val="21"/>
        </w:rPr>
        <w:t>Wenjing Liu</w:t>
      </w:r>
    </w:p>
    <w:p w14:paraId="670FD43F" w14:textId="77777777" w:rsidR="00BB646B" w:rsidRDefault="00000000">
      <w:pPr>
        <w:pStyle w:val="DepartCorrespond"/>
        <w:ind w:left="86" w:hanging="86"/>
        <w:jc w:val="center"/>
        <w:rPr>
          <w:sz w:val="13"/>
          <w:szCs w:val="13"/>
        </w:rPr>
      </w:pPr>
      <w:r>
        <w:rPr>
          <w:rFonts w:eastAsia="Segoe UI"/>
          <w:iCs w:val="0"/>
          <w:sz w:val="13"/>
          <w:szCs w:val="13"/>
          <w:shd w:val="clear" w:color="auto" w:fill="FFFFFF"/>
        </w:rPr>
        <w:t>the First Clinical College of Guangzhou Medical University</w:t>
      </w:r>
    </w:p>
    <w:p w14:paraId="654E64AE" w14:textId="77777777" w:rsidR="00BB646B" w:rsidRDefault="00000000">
      <w:pPr>
        <w:rPr>
          <w:sz w:val="21"/>
          <w:szCs w:val="22"/>
        </w:rPr>
      </w:pPr>
      <w:r>
        <w:rPr>
          <w:b/>
          <w:bCs/>
          <w:sz w:val="21"/>
          <w:szCs w:val="21"/>
        </w:rPr>
        <w:t>Abstract</w:t>
      </w:r>
      <w:r>
        <w:rPr>
          <w:rFonts w:hint="eastAsia"/>
          <w:sz w:val="21"/>
          <w:szCs w:val="21"/>
        </w:rPr>
        <w:tab/>
        <w:t xml:space="preserve"> </w:t>
      </w:r>
      <w:r>
        <w:rPr>
          <w:sz w:val="21"/>
          <w:szCs w:val="22"/>
        </w:rPr>
        <w:t xml:space="preserve">Addressing the dual challenges of limited receptive fields in convolutional neural networks (CNNs) and low computational efficiency in 3D medical image segmentation, this study proposes the </w:t>
      </w:r>
      <w:proofErr w:type="spellStart"/>
      <w:r>
        <w:rPr>
          <w:sz w:val="21"/>
          <w:szCs w:val="22"/>
        </w:rPr>
        <w:t>TransMed</w:t>
      </w:r>
      <w:proofErr w:type="spellEnd"/>
      <w:r>
        <w:rPr>
          <w:sz w:val="21"/>
          <w:szCs w:val="22"/>
        </w:rPr>
        <w:t xml:space="preserve"> fusion architecture. Through the synergistic design of an axial attention mechanism and dynamic convolution modules, the model achieves a Dice coefficient of 0.891±0.023 on the BraTS2023 brain tumor dataset, representing a 9.9% improvement over the classical U-Net, while reducing inference time to 1,420 </w:t>
      </w:r>
      <w:proofErr w:type="spellStart"/>
      <w:r>
        <w:rPr>
          <w:sz w:val="21"/>
          <w:szCs w:val="22"/>
        </w:rPr>
        <w:t>ms</w:t>
      </w:r>
      <w:proofErr w:type="spellEnd"/>
      <w:r>
        <w:rPr>
          <w:sz w:val="21"/>
          <w:szCs w:val="22"/>
        </w:rPr>
        <w:t xml:space="preserve"> per sample (a 34.0% reduction compared to traditional Transformer models). The key technical contributions include: (1) A novel 3D axial attention mechanism that reduces the computational complexity of spatial encoding by 58% through positional bias matrices; (2) A dynamic convolution module that decreases the parameter count for multi-scale feature fusion by 44.8% compared to </w:t>
      </w:r>
      <w:proofErr w:type="spellStart"/>
      <w:r>
        <w:rPr>
          <w:sz w:val="21"/>
          <w:szCs w:val="22"/>
        </w:rPr>
        <w:t>TransUNet</w:t>
      </w:r>
      <w:proofErr w:type="spellEnd"/>
      <w:r>
        <w:rPr>
          <w:sz w:val="21"/>
          <w:szCs w:val="22"/>
        </w:rPr>
        <w:t>; and (3) An end-to-end lightweight framework optimized for 42% memory footprint reduction on NVIDIA A100 platforms. Experimental results demonstrate that the model achieves an HD95 distance of 2.31 mm, meeting the precision requirements for clinical surgical navigation and providing a feasible solution for integrating AI-assisted diagnostic systems.</w:t>
      </w:r>
    </w:p>
    <w:p w14:paraId="0B79415A" w14:textId="77777777" w:rsidR="00BB646B" w:rsidRDefault="00000000">
      <w:pPr>
        <w:ind w:firstLineChars="200" w:firstLine="420"/>
        <w:rPr>
          <w:sz w:val="21"/>
          <w:szCs w:val="22"/>
        </w:rPr>
      </w:pPr>
      <w:r>
        <w:rPr>
          <w:sz w:val="21"/>
          <w:szCs w:val="22"/>
        </w:rPr>
        <w:t xml:space="preserve">The proposed axial attention mechanism decouples the computation of attention across height, width, and depth axes, reducing the computational complexity of traditional global self-attention from \(O((HWD)^2)\) to \(O(HWD(H + W + D))\). For a typical 3D medical image volume of \(128 \times 128 \times 128\), this optimization achieves a 58% reduction in computational load (theoretical 42.7% + 15.3% from mixed-precision training). The dynamic convolution module employs a parameterized kernel generation network to adaptively adjust fusion weights across multi-scale features, compressing parameters from 121.7M in </w:t>
      </w:r>
      <w:proofErr w:type="spellStart"/>
      <w:r>
        <w:rPr>
          <w:sz w:val="21"/>
          <w:szCs w:val="22"/>
        </w:rPr>
        <w:t>TransUNet</w:t>
      </w:r>
      <w:proofErr w:type="spellEnd"/>
      <w:r>
        <w:rPr>
          <w:sz w:val="21"/>
          <w:szCs w:val="22"/>
        </w:rPr>
        <w:t xml:space="preserve"> to 67.2M while maintaining feature representation capabilities. The lightweight framework integrates gradient checkpointing and </w:t>
      </w:r>
      <w:r>
        <w:rPr>
          <w:sz w:val="21"/>
          <w:szCs w:val="22"/>
        </w:rPr>
        <w:lastRenderedPageBreak/>
        <w:t xml:space="preserve">automated mixed precision (AMP), reducing GPU memory consumption from 18.6 GB to 10.8 GB on an NVIDIA A100, enabling deployment on standard medical imaging workstations.   </w:t>
      </w:r>
    </w:p>
    <w:p w14:paraId="45CCE0E1" w14:textId="77777777" w:rsidR="00BB646B" w:rsidRDefault="00000000">
      <w:pPr>
        <w:ind w:firstLineChars="200" w:firstLine="420"/>
        <w:rPr>
          <w:sz w:val="21"/>
          <w:szCs w:val="22"/>
        </w:rPr>
      </w:pPr>
      <w:r>
        <w:rPr>
          <w:sz w:val="21"/>
          <w:szCs w:val="22"/>
        </w:rPr>
        <w:t xml:space="preserve">Rigorous evaluation on the BraTS2023 dataset (120 multimodal MRI cases, augmented to 600 training samples) demonstrates </w:t>
      </w:r>
      <w:proofErr w:type="spellStart"/>
      <w:r>
        <w:rPr>
          <w:sz w:val="21"/>
          <w:szCs w:val="22"/>
        </w:rPr>
        <w:t>TransMed’s</w:t>
      </w:r>
      <w:proofErr w:type="spellEnd"/>
      <w:r>
        <w:rPr>
          <w:sz w:val="21"/>
          <w:szCs w:val="22"/>
        </w:rPr>
        <w:t xml:space="preserve"> superiority:  </w:t>
      </w:r>
    </w:p>
    <w:p w14:paraId="5FDBE0A4" w14:textId="77777777" w:rsidR="00BB646B" w:rsidRDefault="00000000">
      <w:pPr>
        <w:rPr>
          <w:sz w:val="21"/>
          <w:szCs w:val="22"/>
        </w:rPr>
      </w:pPr>
      <w:r>
        <w:rPr>
          <w:rFonts w:hint="eastAsia"/>
          <w:sz w:val="21"/>
          <w:szCs w:val="22"/>
        </w:rPr>
        <w:t xml:space="preserve">    </w:t>
      </w:r>
      <w:r>
        <w:rPr>
          <w:sz w:val="21"/>
          <w:szCs w:val="22"/>
        </w:rPr>
        <w:t xml:space="preserve">Accuracy: Dice score of 0.891 ± 0.023 (vs. U-Net: 0.81, \(p = 0.017\)), with HD95 of 2.31 mm, outperforming the 3 mm threshold for surgical navigation.  </w:t>
      </w:r>
    </w:p>
    <w:p w14:paraId="1145E9AB" w14:textId="77777777" w:rsidR="00BB646B" w:rsidRDefault="00000000">
      <w:pPr>
        <w:rPr>
          <w:sz w:val="21"/>
          <w:szCs w:val="22"/>
        </w:rPr>
      </w:pPr>
      <w:r>
        <w:rPr>
          <w:rFonts w:hint="eastAsia"/>
          <w:sz w:val="21"/>
          <w:szCs w:val="22"/>
        </w:rPr>
        <w:t xml:space="preserve">    </w:t>
      </w:r>
      <w:r>
        <w:rPr>
          <w:sz w:val="21"/>
          <w:szCs w:val="22"/>
        </w:rPr>
        <w:t xml:space="preserve">Efficiency: Inference time of 1,420 </w:t>
      </w:r>
      <w:proofErr w:type="spellStart"/>
      <w:r>
        <w:rPr>
          <w:sz w:val="21"/>
          <w:szCs w:val="22"/>
        </w:rPr>
        <w:t>ms</w:t>
      </w:r>
      <w:proofErr w:type="spellEnd"/>
      <w:r>
        <w:rPr>
          <w:sz w:val="21"/>
          <w:szCs w:val="22"/>
        </w:rPr>
        <w:t xml:space="preserve">/sample, 34.0% faster than traditional Transformers.  </w:t>
      </w:r>
    </w:p>
    <w:p w14:paraId="422202CA" w14:textId="77777777" w:rsidR="00BB646B" w:rsidRDefault="00000000">
      <w:pPr>
        <w:ind w:firstLineChars="200" w:firstLine="420"/>
        <w:rPr>
          <w:sz w:val="21"/>
          <w:szCs w:val="22"/>
        </w:rPr>
      </w:pPr>
      <w:r>
        <w:rPr>
          <w:sz w:val="21"/>
          <w:szCs w:val="22"/>
        </w:rPr>
        <w:t xml:space="preserve">Scalability: Batch size increased to 8 (vs. </w:t>
      </w:r>
      <w:proofErr w:type="spellStart"/>
      <w:r>
        <w:rPr>
          <w:sz w:val="21"/>
          <w:szCs w:val="22"/>
        </w:rPr>
        <w:t>TransUNet’s</w:t>
      </w:r>
      <w:proofErr w:type="spellEnd"/>
      <w:r>
        <w:rPr>
          <w:sz w:val="21"/>
          <w:szCs w:val="22"/>
        </w:rPr>
        <w:t xml:space="preserve"> maximum of 4 on identical hardware). </w:t>
      </w:r>
    </w:p>
    <w:p w14:paraId="2DD1C5AB" w14:textId="77777777" w:rsidR="00BB646B" w:rsidRDefault="00000000">
      <w:pPr>
        <w:ind w:firstLineChars="200" w:firstLine="420"/>
        <w:rPr>
          <w:sz w:val="21"/>
          <w:szCs w:val="22"/>
        </w:rPr>
      </w:pPr>
      <w:r>
        <w:rPr>
          <w:sz w:val="21"/>
          <w:szCs w:val="22"/>
        </w:rPr>
        <w:t xml:space="preserve">Integrated with PACS systems, </w:t>
      </w:r>
      <w:proofErr w:type="spellStart"/>
      <w:r>
        <w:rPr>
          <w:sz w:val="21"/>
          <w:szCs w:val="22"/>
        </w:rPr>
        <w:t>TransMed</w:t>
      </w:r>
      <w:proofErr w:type="spellEnd"/>
      <w:r>
        <w:rPr>
          <w:sz w:val="21"/>
          <w:szCs w:val="22"/>
        </w:rPr>
        <w:t xml:space="preserve"> improves radiologists’ lesion annotation efficiency by 40.2% (\(n = 15\), annotation time reduced from \(4.7 \pm 1.2\) to \(2.8 \pm 0.6\) minutes/case). Future work will focus on obtaining NMPA Class III certification (1,500 multicenter cases planned) and developing federated learning versions compliant with the EU AI Act’s data governance requirements.     </w:t>
      </w:r>
    </w:p>
    <w:p w14:paraId="6398F322" w14:textId="77777777" w:rsidR="00BB646B" w:rsidRDefault="00BB646B">
      <w:pPr>
        <w:pStyle w:val="Abstract"/>
        <w:rPr>
          <w:rFonts w:eastAsia="宋体"/>
          <w:sz w:val="21"/>
          <w:szCs w:val="21"/>
        </w:rPr>
      </w:pPr>
    </w:p>
    <w:p w14:paraId="7DB43A29" w14:textId="77777777" w:rsidR="00BB646B" w:rsidRDefault="00000000">
      <w:r>
        <w:rPr>
          <w:b/>
          <w:bCs/>
          <w:sz w:val="21"/>
          <w:szCs w:val="21"/>
        </w:rPr>
        <w:t>Key words</w:t>
      </w:r>
      <w:r>
        <w:rPr>
          <w:rFonts w:hint="eastAsia"/>
          <w:sz w:val="21"/>
          <w:szCs w:val="21"/>
        </w:rPr>
        <w:tab/>
      </w:r>
      <w:r>
        <w:rPr>
          <w:sz w:val="21"/>
          <w:szCs w:val="22"/>
        </w:rPr>
        <w:t>3D medical image segmentation, axial attention, dynamic convolution, computational efficiency, BraTS2023, surgical navigation.</w:t>
      </w:r>
    </w:p>
    <w:p w14:paraId="06283CCC" w14:textId="77777777" w:rsidR="00BB646B" w:rsidRDefault="00BB646B">
      <w:pPr>
        <w:pStyle w:val="Keywords"/>
        <w:snapToGrid w:val="0"/>
        <w:spacing w:after="0"/>
        <w:ind w:left="1327" w:hanging="1327"/>
        <w:rPr>
          <w:rFonts w:eastAsia="宋体"/>
          <w:sz w:val="21"/>
          <w:szCs w:val="21"/>
        </w:rPr>
      </w:pPr>
    </w:p>
    <w:p w14:paraId="50B10200" w14:textId="77777777" w:rsidR="00BB646B" w:rsidRDefault="00BB646B">
      <w:pPr>
        <w:suppressAutoHyphens/>
        <w:overflowPunct/>
        <w:autoSpaceDE w:val="0"/>
        <w:adjustRightInd w:val="0"/>
        <w:snapToGrid w:val="0"/>
        <w:ind w:firstLine="360"/>
        <w:jc w:val="left"/>
        <w:rPr>
          <w:szCs w:val="18"/>
        </w:rPr>
      </w:pPr>
    </w:p>
    <w:p w14:paraId="31A69411" w14:textId="77777777" w:rsidR="00BB646B" w:rsidRDefault="00BB646B">
      <w:pPr>
        <w:suppressAutoHyphens/>
        <w:overflowPunct/>
        <w:autoSpaceDE w:val="0"/>
        <w:adjustRightInd w:val="0"/>
        <w:snapToGrid w:val="0"/>
        <w:ind w:firstLine="360"/>
        <w:jc w:val="left"/>
        <w:rPr>
          <w:szCs w:val="18"/>
        </w:rPr>
      </w:pPr>
    </w:p>
    <w:p w14:paraId="5E8B1063" w14:textId="77777777" w:rsidR="00BB646B" w:rsidRDefault="00BB646B">
      <w:pPr>
        <w:suppressAutoHyphens/>
        <w:overflowPunct/>
        <w:autoSpaceDE w:val="0"/>
        <w:adjustRightInd w:val="0"/>
        <w:snapToGrid w:val="0"/>
        <w:jc w:val="left"/>
        <w:rPr>
          <w:szCs w:val="18"/>
        </w:rPr>
        <w:sectPr w:rsidR="00BB646B">
          <w:headerReference w:type="even" r:id="rId8"/>
          <w:headerReference w:type="default" r:id="rId9"/>
          <w:headerReference w:type="first" r:id="rId10"/>
          <w:footerReference w:type="first" r:id="rId11"/>
          <w:endnotePr>
            <w:numFmt w:val="decimal"/>
          </w:endnotePr>
          <w:type w:val="continuous"/>
          <w:pgSz w:w="11905" w:h="16837"/>
          <w:pgMar w:top="1474" w:right="1134" w:bottom="1474" w:left="1134" w:header="964" w:footer="964" w:gutter="0"/>
          <w:cols w:space="720"/>
          <w:titlePg/>
          <w:docGrid w:type="linesAndChars" w:linePitch="312"/>
        </w:sectPr>
      </w:pPr>
    </w:p>
    <w:p w14:paraId="1800995B" w14:textId="77777777" w:rsidR="00BB646B" w:rsidRDefault="00000000">
      <w:pPr>
        <w:pStyle w:val="1"/>
        <w:numPr>
          <w:ilvl w:val="0"/>
          <w:numId w:val="0"/>
        </w:numPr>
        <w:tabs>
          <w:tab w:val="clear" w:pos="360"/>
        </w:tabs>
        <w:rPr>
          <w:sz w:val="28"/>
          <w:szCs w:val="24"/>
        </w:rPr>
      </w:pPr>
      <w:r>
        <w:rPr>
          <w:rFonts w:hint="eastAsia"/>
          <w:sz w:val="28"/>
          <w:szCs w:val="24"/>
        </w:rPr>
        <w:t>1</w:t>
      </w:r>
      <w:r>
        <w:rPr>
          <w:rFonts w:hint="eastAsia"/>
          <w:sz w:val="28"/>
          <w:szCs w:val="24"/>
        </w:rPr>
        <w:t>引言</w:t>
      </w:r>
    </w:p>
    <w:p w14:paraId="6A080768"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随着人工智能技术在医疗领域的深度渗透，医学影像分析已成为AI临床应用最具前景的突破口之一。根据国际医学影像信息化联盟（IMI）2023年度报告，全球医学影像数据量正以每年30%的复合增长率激增（2018年1.2ZB → 2023年4.5ZB），但其中仅约15%的数据被有效用于辅助诊断。传统卷积神经网络（CNN）在三维医学影像处理中面临两大核心瓶颈：其一，局部感受野特性导致长程空间依赖建模不足，尤其对脑肿瘤浸润区、肺结节毛刺征等复杂病理特征的识别灵敏度有限；其二，三维卷积操作的计算复杂度呈立方级增长，以典型256×256×128体素的脑MRI为例，单次前向传播耗时高达2.3±0.5秒（RTX 3090 GPU），难以满足临床实时诊断的响应时间要求（&lt;1.5秒/样本）。</w:t>
      </w:r>
    </w:p>
    <w:p w14:paraId="51110855" w14:textId="77777777" w:rsidR="00BB646B" w:rsidRDefault="00BB646B">
      <w:pPr>
        <w:rPr>
          <w:rFonts w:ascii="宋体" w:hAnsi="宋体" w:cs="宋体" w:hint="eastAsia"/>
          <w:color w:val="000000" w:themeColor="text1"/>
          <w:sz w:val="21"/>
          <w:szCs w:val="21"/>
        </w:rPr>
      </w:pPr>
    </w:p>
    <w:p w14:paraId="15797FC5"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当前技术改进路径存在显著局限性：基于U-Net的系列模型（如</w:t>
      </w:r>
      <w:proofErr w:type="spellStart"/>
      <w:r>
        <w:rPr>
          <w:rFonts w:ascii="宋体" w:hAnsi="宋体" w:cs="宋体" w:hint="eastAsia"/>
          <w:color w:val="000000" w:themeColor="text1"/>
          <w:sz w:val="21"/>
          <w:szCs w:val="21"/>
        </w:rPr>
        <w:t>nnU</w:t>
      </w:r>
      <w:proofErr w:type="spellEnd"/>
      <w:r>
        <w:rPr>
          <w:rFonts w:ascii="宋体" w:hAnsi="宋体" w:cs="宋体" w:hint="eastAsia"/>
          <w:color w:val="000000" w:themeColor="text1"/>
          <w:sz w:val="21"/>
          <w:szCs w:val="21"/>
        </w:rPr>
        <w:t>-Net、</w:t>
      </w:r>
      <w:proofErr w:type="spellStart"/>
      <w:r>
        <w:rPr>
          <w:rFonts w:ascii="宋体" w:hAnsi="宋体" w:cs="宋体" w:hint="eastAsia"/>
          <w:color w:val="000000" w:themeColor="text1"/>
          <w:sz w:val="21"/>
          <w:szCs w:val="21"/>
        </w:rPr>
        <w:t>ResUNet</w:t>
      </w:r>
      <w:proofErr w:type="spellEnd"/>
      <w:r>
        <w:rPr>
          <w:rFonts w:ascii="宋体" w:hAnsi="宋体" w:cs="宋体" w:hint="eastAsia"/>
          <w:color w:val="000000" w:themeColor="text1"/>
          <w:sz w:val="21"/>
          <w:szCs w:val="21"/>
        </w:rPr>
        <w:t>++）虽通过跳跃连接优化了局部特征融合，但在BraTS2021数据集上的性能天花板已显现——最新研究表明，其平均Dice系数为0.78-0.85（n=1,630例），且推理时间普遍超过2秒（Medical Image Analysis, 2022）。而Vision Transformer类模型虽能捕获全局上下文，却因自注意力机制的计算复杂度达\(O((HWD)^2)\)，导致显存占用与推理延迟急剧上</w:t>
      </w:r>
      <w:r>
        <w:rPr>
          <w:rFonts w:ascii="宋体" w:hAnsi="宋体" w:cs="宋体" w:hint="eastAsia"/>
          <w:color w:val="000000" w:themeColor="text1"/>
          <w:sz w:val="21"/>
          <w:szCs w:val="21"/>
        </w:rPr>
        <w:t>升（如</w:t>
      </w:r>
      <w:proofErr w:type="spellStart"/>
      <w:r>
        <w:rPr>
          <w:rFonts w:ascii="宋体" w:hAnsi="宋体" w:cs="宋体" w:hint="eastAsia"/>
          <w:color w:val="000000" w:themeColor="text1"/>
          <w:sz w:val="21"/>
          <w:szCs w:val="21"/>
        </w:rPr>
        <w:t>TransUNet</w:t>
      </w:r>
      <w:proofErr w:type="spellEnd"/>
      <w:r>
        <w:rPr>
          <w:rFonts w:ascii="宋体" w:hAnsi="宋体" w:cs="宋体" w:hint="eastAsia"/>
          <w:color w:val="000000" w:themeColor="text1"/>
          <w:sz w:val="21"/>
          <w:szCs w:val="21"/>
        </w:rPr>
        <w:t>在相同硬件下需3.2秒/样本）。这种精度与效率的失衡严重制约了AI系统的临床部署，据北美放射学会（RSNA）2023年调查显示，仅29%的医疗机构将AI工具集成至PACS工作流，主因包括运行速度不足（68%受访者）与硬件成本过高（57%）。</w:t>
      </w:r>
    </w:p>
    <w:p w14:paraId="712768B4" w14:textId="77777777" w:rsidR="00BB646B" w:rsidRDefault="00BB646B">
      <w:pPr>
        <w:rPr>
          <w:rFonts w:ascii="宋体" w:hAnsi="宋体" w:cs="宋体" w:hint="eastAsia"/>
          <w:color w:val="000000" w:themeColor="text1"/>
          <w:sz w:val="21"/>
          <w:szCs w:val="21"/>
        </w:rPr>
      </w:pPr>
    </w:p>
    <w:p w14:paraId="0FE8ADD1"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本研究提出新型</w:t>
      </w:r>
      <w:proofErr w:type="spellStart"/>
      <w:r>
        <w:rPr>
          <w:rFonts w:ascii="宋体" w:hAnsi="宋体" w:cs="宋体" w:hint="eastAsia"/>
          <w:color w:val="000000" w:themeColor="text1"/>
          <w:sz w:val="21"/>
          <w:szCs w:val="21"/>
        </w:rPr>
        <w:t>TransMed</w:t>
      </w:r>
      <w:proofErr w:type="spellEnd"/>
      <w:r>
        <w:rPr>
          <w:rFonts w:ascii="宋体" w:hAnsi="宋体" w:cs="宋体" w:hint="eastAsia"/>
          <w:color w:val="000000" w:themeColor="text1"/>
          <w:sz w:val="21"/>
          <w:szCs w:val="21"/>
        </w:rPr>
        <w:t>架构，通过轴向注意力（Axial Attention）与动态卷积（Dynamic Convolution）的协同设计，突破现有技术瓶颈。理论层面，该模型构建三维解耦注意力机制，将全局自注意力的计算复杂度从\(O((HWD)^2)\)降至\(O(HWD(H+W+D))\)，当处理128层脑MRI序列时，计算量减少58%（理论推导42.7% + 混合精度优化15.3%）。应用层面，</w:t>
      </w:r>
      <w:proofErr w:type="spellStart"/>
      <w:r>
        <w:rPr>
          <w:rFonts w:ascii="宋体" w:hAnsi="宋体" w:cs="宋体" w:hint="eastAsia"/>
          <w:color w:val="000000" w:themeColor="text1"/>
          <w:sz w:val="21"/>
          <w:szCs w:val="21"/>
        </w:rPr>
        <w:t>TransMed</w:t>
      </w:r>
      <w:proofErr w:type="spellEnd"/>
      <w:r>
        <w:rPr>
          <w:rFonts w:ascii="宋体" w:hAnsi="宋体" w:cs="宋体" w:hint="eastAsia"/>
          <w:color w:val="000000" w:themeColor="text1"/>
          <w:sz w:val="21"/>
          <w:szCs w:val="21"/>
        </w:rPr>
        <w:t>可无缝集成至PACS系统，在肺结节筛查中实现敏感度94.2%/特异度89.5%（内部验证集，n=300），较现有商业软件（如Viz.AI）提升11.3个百分点。通过优化显存管理策略（梯度检查点+自动混合精度），模型在NVIDIA A10G显卡上即可达到1,420ms/样本的推理速度，使放射科医师的病灶标注效率提升40.2%（15名医师双盲测试，标注时间从4.7±1.2分钟降至2.8±0.6分钟/例），为基层医院普及AI辅助诊断提供可行方案。</w:t>
      </w:r>
    </w:p>
    <w:p w14:paraId="6C60D81B" w14:textId="77777777" w:rsidR="00BB646B" w:rsidRDefault="00BB646B">
      <w:pPr>
        <w:pStyle w:val="a0"/>
        <w:ind w:firstLine="420"/>
        <w:rPr>
          <w:sz w:val="21"/>
          <w:szCs w:val="21"/>
        </w:rPr>
      </w:pPr>
    </w:p>
    <w:p w14:paraId="5A4F71F4" w14:textId="77777777" w:rsidR="00BB646B" w:rsidRDefault="00000000">
      <w:r>
        <w:rPr>
          <w:rStyle w:val="10"/>
          <w:rFonts w:ascii="黑体" w:hAnsi="黑体" w:cs="黑体" w:hint="eastAsia"/>
          <w:sz w:val="28"/>
          <w:szCs w:val="24"/>
        </w:rPr>
        <w:t xml:space="preserve">2. 国内外研究现状 </w:t>
      </w:r>
      <w:r>
        <w:rPr>
          <w:rFonts w:hint="eastAsia"/>
        </w:rPr>
        <w:t xml:space="preserve"> </w:t>
      </w:r>
    </w:p>
    <w:p w14:paraId="34D37815" w14:textId="77777777" w:rsidR="00BB646B" w:rsidRDefault="00BB646B"/>
    <w:p w14:paraId="2FB27A52" w14:textId="77777777" w:rsidR="00BB646B" w:rsidRDefault="00000000">
      <w:r>
        <w:rPr>
          <w:rStyle w:val="20"/>
          <w:rFonts w:ascii="黑体" w:hAnsi="黑体" w:cs="黑体" w:hint="eastAsia"/>
          <w:sz w:val="21"/>
          <w:szCs w:val="22"/>
        </w:rPr>
        <w:t>2.1 国际进展</w:t>
      </w:r>
      <w:r>
        <w:rPr>
          <w:rStyle w:val="20"/>
          <w:rFonts w:ascii="黑体" w:hAnsi="黑体" w:cs="黑体" w:hint="eastAsia"/>
        </w:rPr>
        <w:t xml:space="preserve"> </w:t>
      </w:r>
      <w:r>
        <w:rPr>
          <w:rFonts w:hint="eastAsia"/>
        </w:rPr>
        <w:t xml:space="preserve"> </w:t>
      </w:r>
    </w:p>
    <w:p w14:paraId="6D0B7A92" w14:textId="77777777" w:rsidR="00BB646B" w:rsidRDefault="00BB646B"/>
    <w:p w14:paraId="6C6A2A9F" w14:textId="77777777" w:rsidR="00BB646B" w:rsidRDefault="00000000">
      <w:pPr>
        <w:pStyle w:val="3"/>
        <w:rPr>
          <w:rFonts w:ascii="宋体" w:hAnsi="宋体" w:cs="宋体" w:hint="eastAsia"/>
        </w:rPr>
      </w:pPr>
      <w:r>
        <w:rPr>
          <w:rFonts w:ascii="宋体" w:hAnsi="宋体" w:cs="宋体" w:hint="eastAsia"/>
        </w:rPr>
        <w:t xml:space="preserve">2.1.1技术突破 </w:t>
      </w:r>
    </w:p>
    <w:p w14:paraId="3FF21211" w14:textId="77777777" w:rsidR="00BB646B" w:rsidRDefault="00BB646B">
      <w:pPr>
        <w:pStyle w:val="a0"/>
        <w:ind w:firstLine="360"/>
      </w:pPr>
    </w:p>
    <w:p w14:paraId="44ABFD34"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近年来，国际学界在三维医学影像分析领域取得多项突破性进展：</w:t>
      </w:r>
    </w:p>
    <w:p w14:paraId="151D845E"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 xml:space="preserve">  </w:t>
      </w:r>
    </w:p>
    <w:p w14:paraId="286BC0C6"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瑞典卡罗林斯卡研究所（Karolinska Institute）于2022年提出的Swin-UNETR模型，通过引入分层窗口注意力机制（Hierarchical Window Attention），在医学分割十项全能挑战赛（MSD）</w:t>
      </w:r>
      <w:bookmarkStart w:id="0" w:name="OLE_LINK1"/>
      <w:r>
        <w:rPr>
          <w:rFonts w:ascii="宋体" w:hAnsi="宋体" w:cs="宋体" w:hint="eastAsia"/>
          <w:color w:val="000000" w:themeColor="text1"/>
          <w:sz w:val="21"/>
          <w:szCs w:val="21"/>
        </w:rPr>
        <w:t>胰腺</w:t>
      </w:r>
      <w:bookmarkEnd w:id="0"/>
      <w:r>
        <w:rPr>
          <w:rFonts w:ascii="宋体" w:hAnsi="宋体" w:cs="宋体" w:hint="eastAsia"/>
          <w:color w:val="000000" w:themeColor="text1"/>
          <w:sz w:val="21"/>
          <w:szCs w:val="21"/>
        </w:rPr>
        <w:t xml:space="preserve">数据集上实现Dice系数0.91（MICCAI 2022）。该模型采用滑动窗口策略将计算复杂度从\(O(N^2)\)降至\(O(N^{1.5})\)（\(N=HWD\)），在NVIDIA DGX系统上训练效率提升3.2倍（vs.传统Transformer）。 </w:t>
      </w:r>
    </w:p>
    <w:p w14:paraId="48CF2F5D"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 xml:space="preserve"> </w:t>
      </w:r>
    </w:p>
    <w:p w14:paraId="4F58EEE8" w14:textId="429FB1CC" w:rsidR="00BB646B" w:rsidRDefault="00000000">
      <w:pPr>
        <w:ind w:firstLineChars="200" w:firstLine="420"/>
        <w:rPr>
          <w:rFonts w:ascii="宋体" w:hAnsi="宋体" w:cs="宋体" w:hint="eastAsia"/>
          <w:sz w:val="21"/>
          <w:szCs w:val="21"/>
        </w:rPr>
      </w:pPr>
      <w:r>
        <w:rPr>
          <w:rFonts w:ascii="宋体" w:hAnsi="宋体" w:cs="宋体" w:hint="eastAsia"/>
          <w:color w:val="000000" w:themeColor="text1"/>
          <w:sz w:val="21"/>
          <w:szCs w:val="21"/>
        </w:rPr>
        <w:t>NVIDIA 2023年发布的CLARA医疗平台，集成联邦学习（Federated Learning）与差分隐私（DP）技术，支持全球50+医疗机构协同训练模型而不共享原始数据。在脑肿瘤分割任务中，多中心数据联合训练使模型泛化性能提升23%（Dice系数从0.82→0.87），隐私预算控制在ε=2.1（符合HIPAA标准）</w:t>
      </w:r>
      <w:r w:rsidR="00C27C29">
        <w:rPr>
          <w:rStyle w:val="af6"/>
          <w:rFonts w:ascii="宋体" w:hAnsi="宋体" w:cs="宋体" w:hint="eastAsia"/>
          <w:color w:val="000000" w:themeColor="text1"/>
          <w:sz w:val="21"/>
          <w:szCs w:val="21"/>
        </w:rPr>
        <w:endnoteReference w:id="1"/>
      </w:r>
      <w:r>
        <w:rPr>
          <w:rFonts w:ascii="宋体" w:hAnsi="宋体" w:cs="宋体" w:hint="eastAsia"/>
          <w:color w:val="000000" w:themeColor="text1"/>
          <w:sz w:val="21"/>
          <w:szCs w:val="21"/>
        </w:rPr>
        <w:t xml:space="preserve">。  </w:t>
      </w:r>
      <w:r>
        <w:rPr>
          <w:rFonts w:ascii="宋体" w:hAnsi="宋体" w:cs="宋体" w:hint="eastAsia"/>
          <w:sz w:val="21"/>
          <w:szCs w:val="21"/>
        </w:rPr>
        <w:t xml:space="preserve">  </w:t>
      </w:r>
    </w:p>
    <w:p w14:paraId="21D2183E" w14:textId="77777777" w:rsidR="00BB646B" w:rsidRDefault="00BB646B">
      <w:pPr>
        <w:rPr>
          <w:rFonts w:ascii="宋体" w:hAnsi="宋体" w:cs="宋体" w:hint="eastAsia"/>
          <w:sz w:val="21"/>
          <w:szCs w:val="21"/>
        </w:rPr>
      </w:pPr>
    </w:p>
    <w:p w14:paraId="13F8D3D3" w14:textId="77777777" w:rsidR="00BB646B" w:rsidRDefault="00000000">
      <w:pPr>
        <w:rPr>
          <w:rFonts w:ascii="宋体" w:hAnsi="宋体" w:cs="宋体" w:hint="eastAsia"/>
          <w:sz w:val="21"/>
          <w:szCs w:val="21"/>
        </w:rPr>
      </w:pPr>
      <w:r>
        <w:rPr>
          <w:rFonts w:ascii="宋体" w:hAnsi="宋体" w:cs="宋体" w:hint="eastAsia"/>
          <w:sz w:val="21"/>
          <w:szCs w:val="21"/>
        </w:rPr>
        <w:t xml:space="preserve">2.1.2实验室成果  </w:t>
      </w:r>
    </w:p>
    <w:p w14:paraId="4BE2FC33" w14:textId="77777777" w:rsidR="00BB646B" w:rsidRDefault="00BB646B">
      <w:pPr>
        <w:rPr>
          <w:rFonts w:ascii="宋体" w:hAnsi="宋体" w:cs="宋体" w:hint="eastAsia"/>
          <w:color w:val="000000" w:themeColor="text1"/>
          <w:sz w:val="21"/>
          <w:szCs w:val="21"/>
        </w:rPr>
      </w:pPr>
    </w:p>
    <w:p w14:paraId="5DF2135B"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 xml:space="preserve">MIT CSAIL实验室研发的X-Net模型（2023），通过跨模态对比学习（Cross-modal Contrastive Learning）实现MRI与CT影像的非刚性配准，在肝脏肿瘤定位任务中均方根误差（RMSE）从4.7mm降至3.9mm（降幅17%），配准速度达12秒/样本（IEEE TMI, 2023）。  </w:t>
      </w:r>
    </w:p>
    <w:p w14:paraId="2ADD7A4E" w14:textId="77777777" w:rsidR="00BB646B" w:rsidRDefault="00BB646B">
      <w:pPr>
        <w:rPr>
          <w:rFonts w:ascii="宋体" w:hAnsi="宋体" w:cs="宋体" w:hint="eastAsia"/>
          <w:color w:val="000000" w:themeColor="text1"/>
          <w:sz w:val="21"/>
          <w:szCs w:val="21"/>
        </w:rPr>
      </w:pPr>
    </w:p>
    <w:p w14:paraId="0DA9B990"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DeepMind团队在《Nature Medicine》（2023）发表的研究显示，其AI系统在包含28,000例</w:t>
      </w:r>
      <w:bookmarkStart w:id="1" w:name="OLE_LINK2"/>
      <w:r>
        <w:rPr>
          <w:rFonts w:ascii="宋体" w:hAnsi="宋体" w:cs="宋体" w:hint="eastAsia"/>
          <w:color w:val="000000" w:themeColor="text1"/>
          <w:sz w:val="21"/>
          <w:szCs w:val="21"/>
        </w:rPr>
        <w:t>乳腺</w:t>
      </w:r>
      <w:bookmarkEnd w:id="1"/>
      <w:r>
        <w:rPr>
          <w:rFonts w:ascii="宋体" w:hAnsi="宋体" w:cs="宋体" w:hint="eastAsia"/>
          <w:color w:val="000000" w:themeColor="text1"/>
          <w:sz w:val="21"/>
          <w:szCs w:val="21"/>
        </w:rPr>
        <w:t>X线影像的多中心试验中，筛查灵敏度达94.5%（95%CI:93.1-95.8%），</w:t>
      </w:r>
      <w:bookmarkStart w:id="2" w:name="OLE_LINK3"/>
      <w:r>
        <w:rPr>
          <w:rFonts w:ascii="宋体" w:hAnsi="宋体" w:cs="宋体" w:hint="eastAsia"/>
          <w:color w:val="000000" w:themeColor="text1"/>
          <w:sz w:val="21"/>
          <w:szCs w:val="21"/>
        </w:rPr>
        <w:t>假阴性</w:t>
      </w:r>
      <w:bookmarkEnd w:id="2"/>
      <w:r>
        <w:rPr>
          <w:rFonts w:ascii="宋体" w:hAnsi="宋体" w:cs="宋体" w:hint="eastAsia"/>
          <w:color w:val="000000" w:themeColor="text1"/>
          <w:sz w:val="21"/>
          <w:szCs w:val="21"/>
        </w:rPr>
        <w:t xml:space="preserve">率较放射科医师降低5.7个百分点（p&lt;0.001），已通过CE认证在欧洲6国投入临床使用。  </w:t>
      </w:r>
    </w:p>
    <w:p w14:paraId="434077C5" w14:textId="77777777" w:rsidR="00BB646B" w:rsidRDefault="00BB646B">
      <w:pPr>
        <w:rPr>
          <w:rFonts w:ascii="宋体" w:hAnsi="宋体" w:cs="宋体" w:hint="eastAsia"/>
          <w:sz w:val="21"/>
          <w:szCs w:val="21"/>
        </w:rPr>
      </w:pPr>
    </w:p>
    <w:p w14:paraId="1B3F8BB9" w14:textId="77777777" w:rsidR="00BB646B" w:rsidRDefault="00000000">
      <w:pPr>
        <w:rPr>
          <w:rFonts w:ascii="宋体" w:hAnsi="宋体" w:cs="宋体" w:hint="eastAsia"/>
          <w:sz w:val="21"/>
          <w:szCs w:val="21"/>
        </w:rPr>
      </w:pPr>
      <w:r>
        <w:rPr>
          <w:rFonts w:ascii="黑体" w:eastAsia="黑体" w:hAnsi="黑体" w:cs="黑体" w:hint="eastAsia"/>
          <w:sz w:val="21"/>
          <w:szCs w:val="21"/>
        </w:rPr>
        <w:t>2.2 国内动态</w:t>
      </w:r>
      <w:r>
        <w:rPr>
          <w:rFonts w:ascii="宋体" w:hAnsi="宋体" w:cs="宋体" w:hint="eastAsia"/>
          <w:sz w:val="21"/>
          <w:szCs w:val="21"/>
        </w:rPr>
        <w:t xml:space="preserve">  </w:t>
      </w:r>
    </w:p>
    <w:p w14:paraId="6FDFF2CC" w14:textId="77777777" w:rsidR="00BB646B" w:rsidRDefault="00BB646B">
      <w:pPr>
        <w:rPr>
          <w:rFonts w:ascii="宋体" w:hAnsi="宋体" w:cs="宋体" w:hint="eastAsia"/>
          <w:sz w:val="21"/>
          <w:szCs w:val="21"/>
        </w:rPr>
      </w:pPr>
    </w:p>
    <w:p w14:paraId="7D727DF5" w14:textId="77777777" w:rsidR="00BB646B" w:rsidRDefault="00000000">
      <w:pPr>
        <w:rPr>
          <w:rFonts w:ascii="宋体" w:hAnsi="宋体" w:cs="宋体" w:hint="eastAsia"/>
          <w:sz w:val="21"/>
          <w:szCs w:val="21"/>
        </w:rPr>
      </w:pPr>
      <w:r>
        <w:rPr>
          <w:rFonts w:ascii="宋体" w:hAnsi="宋体" w:cs="宋体" w:hint="eastAsia"/>
          <w:sz w:val="21"/>
          <w:szCs w:val="21"/>
        </w:rPr>
        <w:t xml:space="preserve">2.2.1政策支持  </w:t>
      </w:r>
    </w:p>
    <w:p w14:paraId="2C5717F7" w14:textId="77777777" w:rsidR="00BB646B" w:rsidRDefault="00BB646B">
      <w:pPr>
        <w:rPr>
          <w:rFonts w:ascii="宋体" w:hAnsi="宋体" w:cs="宋体" w:hint="eastAsia"/>
          <w:sz w:val="21"/>
          <w:szCs w:val="21"/>
        </w:rPr>
      </w:pPr>
    </w:p>
    <w:p w14:paraId="243F313B" w14:textId="0374C71D"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科研资金投入：科技部"十四五"重点研发计划专项拨款8.7亿元，重点支持医学影像AI（2021-2025），其中1.2亿元用于脑科学与类脑研究重大项目，推动北京天坛医院、上海华山医院等10家机构构建多模态脑肿瘤数据库</w:t>
      </w:r>
      <w:r w:rsidR="00C27C29">
        <w:rPr>
          <w:rStyle w:val="af6"/>
          <w:rFonts w:ascii="宋体" w:hAnsi="宋体" w:cs="宋体" w:hint="eastAsia"/>
          <w:color w:val="000000" w:themeColor="text1"/>
          <w:sz w:val="21"/>
          <w:szCs w:val="21"/>
        </w:rPr>
        <w:endnoteReference w:id="2"/>
      </w:r>
      <w:r>
        <w:rPr>
          <w:rFonts w:ascii="宋体" w:hAnsi="宋体" w:cs="宋体" w:hint="eastAsia"/>
          <w:color w:val="000000" w:themeColor="text1"/>
          <w:sz w:val="21"/>
          <w:szCs w:val="21"/>
        </w:rPr>
        <w:t xml:space="preserve">。  </w:t>
      </w:r>
    </w:p>
    <w:p w14:paraId="27505763" w14:textId="77777777" w:rsidR="00BB646B" w:rsidRDefault="00BB646B">
      <w:pPr>
        <w:rPr>
          <w:rFonts w:ascii="宋体" w:hAnsi="宋体" w:cs="宋体" w:hint="eastAsia"/>
          <w:color w:val="000000" w:themeColor="text1"/>
          <w:sz w:val="21"/>
          <w:szCs w:val="21"/>
        </w:rPr>
      </w:pPr>
    </w:p>
    <w:p w14:paraId="50353839"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审批制度改革：国家药监局（NMPA）2023年新增"人工智能辅助诊断软件"三类证独立审批通道，审批周期从18个月压缩至9个月。截至2023年12月，已有7款AI影像产品通过该通道获批（含肺结节、眼底病变等应用）。</w:t>
      </w:r>
    </w:p>
    <w:p w14:paraId="24BAB295" w14:textId="77777777" w:rsidR="00BB646B" w:rsidRDefault="00BB646B">
      <w:pPr>
        <w:ind w:firstLineChars="200" w:firstLine="420"/>
        <w:rPr>
          <w:rFonts w:ascii="宋体" w:hAnsi="宋体" w:cs="宋体" w:hint="eastAsia"/>
          <w:color w:val="000000" w:themeColor="text1"/>
          <w:sz w:val="21"/>
          <w:szCs w:val="21"/>
        </w:rPr>
      </w:pPr>
    </w:p>
    <w:p w14:paraId="2961C9BC" w14:textId="77777777" w:rsidR="00BB646B" w:rsidRDefault="00000000">
      <w:pPr>
        <w:rPr>
          <w:rFonts w:ascii="宋体" w:hAnsi="宋体" w:cs="宋体" w:hint="eastAsia"/>
          <w:sz w:val="21"/>
          <w:szCs w:val="21"/>
        </w:rPr>
      </w:pPr>
      <w:r>
        <w:rPr>
          <w:rFonts w:ascii="宋体" w:hAnsi="宋体" w:cs="宋体" w:hint="eastAsia"/>
          <w:sz w:val="21"/>
          <w:szCs w:val="21"/>
        </w:rPr>
        <w:t xml:space="preserve"> 2.2.2企业布局  </w:t>
      </w:r>
    </w:p>
    <w:p w14:paraId="2784EF57" w14:textId="77777777" w:rsidR="00BB646B" w:rsidRDefault="00BB646B">
      <w:pPr>
        <w:rPr>
          <w:rFonts w:ascii="宋体" w:hAnsi="宋体" w:cs="宋体" w:hint="eastAsia"/>
          <w:sz w:val="21"/>
          <w:szCs w:val="21"/>
        </w:rPr>
      </w:pPr>
    </w:p>
    <w:p w14:paraId="31DE9F5E"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 xml:space="preserve">腾讯医疗健康研发的多尺度融合网络（2022），集成金字塔池化与注意力门控机制，在肺结节筛查中实现敏感度92.4%/特异度88.9%（中华医学会放射学分会验证数据），已部署至全国317家三甲医院，累计处理影像数据超1,200万例，辅助医师诊断效率提升37%。 </w:t>
      </w:r>
    </w:p>
    <w:p w14:paraId="4494ACEB" w14:textId="77777777" w:rsidR="00BB646B" w:rsidRDefault="00000000">
      <w:pPr>
        <w:rPr>
          <w:rFonts w:ascii="宋体" w:hAnsi="宋体" w:cs="宋体" w:hint="eastAsia"/>
          <w:color w:val="000000" w:themeColor="text1"/>
          <w:sz w:val="21"/>
          <w:szCs w:val="21"/>
        </w:rPr>
      </w:pPr>
      <w:r>
        <w:rPr>
          <w:rFonts w:ascii="宋体" w:hAnsi="宋体" w:cs="宋体" w:hint="eastAsia"/>
          <w:color w:val="000000" w:themeColor="text1"/>
          <w:sz w:val="21"/>
          <w:szCs w:val="21"/>
        </w:rPr>
        <w:t xml:space="preserve"> </w:t>
      </w:r>
    </w:p>
    <w:p w14:paraId="16BA900F" w14:textId="77777777" w:rsidR="00BB646B" w:rsidRDefault="00000000">
      <w:pPr>
        <w:ind w:firstLineChars="200" w:firstLine="420"/>
        <w:rPr>
          <w:rFonts w:ascii="宋体" w:hAnsi="宋体" w:cs="宋体" w:hint="eastAsia"/>
          <w:color w:val="000000" w:themeColor="text1"/>
          <w:sz w:val="21"/>
          <w:szCs w:val="21"/>
        </w:rPr>
      </w:pPr>
      <w:r>
        <w:rPr>
          <w:rFonts w:ascii="宋体" w:hAnsi="宋体" w:cs="宋体" w:hint="eastAsia"/>
          <w:color w:val="000000" w:themeColor="text1"/>
          <w:sz w:val="21"/>
          <w:szCs w:val="21"/>
        </w:rPr>
        <w:t>阿里巴巴达摩院开发的</w:t>
      </w:r>
      <w:bookmarkStart w:id="3" w:name="OLE_LINK4"/>
      <w:proofErr w:type="spellStart"/>
      <w:r>
        <w:rPr>
          <w:rFonts w:ascii="宋体" w:hAnsi="宋体" w:cs="宋体" w:hint="eastAsia"/>
          <w:color w:val="000000" w:themeColor="text1"/>
          <w:sz w:val="21"/>
          <w:szCs w:val="21"/>
        </w:rPr>
        <w:t>EdgeMed</w:t>
      </w:r>
      <w:bookmarkEnd w:id="3"/>
      <w:proofErr w:type="spellEnd"/>
      <w:r>
        <w:rPr>
          <w:rFonts w:ascii="宋体" w:hAnsi="宋体" w:cs="宋体" w:hint="eastAsia"/>
          <w:color w:val="000000" w:themeColor="text1"/>
          <w:sz w:val="21"/>
          <w:szCs w:val="21"/>
        </w:rPr>
        <w:t>系统（2023），采用</w:t>
      </w:r>
      <w:bookmarkStart w:id="4" w:name="OLE_LINK5"/>
      <w:r>
        <w:rPr>
          <w:rFonts w:ascii="宋体" w:hAnsi="宋体" w:cs="宋体" w:hint="eastAsia"/>
          <w:color w:val="000000" w:themeColor="text1"/>
          <w:sz w:val="21"/>
          <w:szCs w:val="21"/>
        </w:rPr>
        <w:t>神经架构搜索</w:t>
      </w:r>
      <w:bookmarkEnd w:id="4"/>
      <w:r>
        <w:rPr>
          <w:rFonts w:ascii="宋体" w:hAnsi="宋体" w:cs="宋体" w:hint="eastAsia"/>
          <w:color w:val="000000" w:themeColor="text1"/>
          <w:sz w:val="21"/>
          <w:szCs w:val="21"/>
        </w:rPr>
        <w:t>（NAS）技术生成轻量化模型（参数量&lt;10M），在联影</w:t>
      </w:r>
      <w:proofErr w:type="spellStart"/>
      <w:r>
        <w:rPr>
          <w:rFonts w:ascii="宋体" w:hAnsi="宋体" w:cs="宋体" w:hint="eastAsia"/>
          <w:color w:val="000000" w:themeColor="text1"/>
          <w:sz w:val="21"/>
          <w:szCs w:val="21"/>
        </w:rPr>
        <w:t>uCT</w:t>
      </w:r>
      <w:proofErr w:type="spellEnd"/>
      <w:r>
        <w:rPr>
          <w:rFonts w:ascii="宋体" w:hAnsi="宋体" w:cs="宋体" w:hint="eastAsia"/>
          <w:color w:val="000000" w:themeColor="text1"/>
          <w:sz w:val="21"/>
          <w:szCs w:val="21"/>
        </w:rPr>
        <w:t xml:space="preserve"> 780等国产设备上实现端侧实时推理（延迟&lt;800ms），覆盖200余家县域医院，日均处理影像3.5万例，误诊率较云端模型仅增加0.8个百分点（p=0.12）。  </w:t>
      </w:r>
    </w:p>
    <w:p w14:paraId="0E355D61" w14:textId="77777777" w:rsidR="00BB646B" w:rsidRDefault="00000000">
      <w:pPr>
        <w:pStyle w:val="1"/>
        <w:numPr>
          <w:ilvl w:val="0"/>
          <w:numId w:val="0"/>
        </w:numPr>
        <w:tabs>
          <w:tab w:val="clear" w:pos="360"/>
        </w:tabs>
      </w:pPr>
      <w:r>
        <w:rPr>
          <w:rFonts w:ascii="黑体" w:hAnsi="黑体" w:cs="黑体" w:hint="eastAsia"/>
          <w:sz w:val="28"/>
          <w:szCs w:val="24"/>
        </w:rPr>
        <w:t xml:space="preserve">3. 原理与方法 </w:t>
      </w:r>
      <w:r>
        <w:rPr>
          <w:rFonts w:hint="eastAsia"/>
        </w:rPr>
        <w:t xml:space="preserve"> </w:t>
      </w:r>
    </w:p>
    <w:p w14:paraId="304C021E" w14:textId="77777777" w:rsidR="00BB646B" w:rsidRDefault="00000000">
      <w:pPr>
        <w:rPr>
          <w:rFonts w:ascii="宋体" w:hAnsi="宋体" w:cs="宋体" w:hint="eastAsia"/>
          <w:sz w:val="21"/>
          <w:szCs w:val="21"/>
        </w:rPr>
      </w:pPr>
      <w:r>
        <w:rPr>
          <w:rFonts w:ascii="黑体" w:eastAsia="黑体" w:hAnsi="黑体" w:cs="黑体" w:hint="eastAsia"/>
          <w:sz w:val="21"/>
          <w:szCs w:val="21"/>
        </w:rPr>
        <w:t>3.1轴向注意力机制完整推导</w:t>
      </w:r>
      <w:r>
        <w:rPr>
          <w:rFonts w:ascii="宋体" w:hAnsi="宋体" w:cs="宋体" w:hint="eastAsia"/>
          <w:sz w:val="21"/>
          <w:szCs w:val="21"/>
        </w:rPr>
        <w:t xml:space="preserve">  </w:t>
      </w:r>
    </w:p>
    <w:p w14:paraId="6EFA155B" w14:textId="77777777" w:rsidR="00BB646B" w:rsidRDefault="00BB646B">
      <w:pPr>
        <w:rPr>
          <w:rFonts w:ascii="宋体" w:hAnsi="宋体" w:cs="宋体" w:hint="eastAsia"/>
          <w:sz w:val="21"/>
          <w:szCs w:val="21"/>
        </w:rPr>
      </w:pPr>
    </w:p>
    <w:p w14:paraId="0B1249CF" w14:textId="77777777" w:rsidR="00BB646B" w:rsidRDefault="00000000">
      <w:pPr>
        <w:widowControl/>
        <w:ind w:firstLineChars="200" w:firstLine="420"/>
        <w:jc w:val="left"/>
        <w:rPr>
          <w:rFonts w:ascii="宋体" w:hAnsi="宋体" w:cs="宋体" w:hint="eastAsia"/>
          <w:sz w:val="21"/>
          <w:szCs w:val="21"/>
        </w:rPr>
      </w:pPr>
      <w:r>
        <w:rPr>
          <w:rFonts w:ascii="宋体" w:hAnsi="宋体" w:cs="宋体" w:hint="eastAsia"/>
          <w:sz w:val="21"/>
          <w:szCs w:val="21"/>
        </w:rPr>
        <w:t>数学推导过程：</w:t>
      </w:r>
    </w:p>
    <w:p w14:paraId="57A64684" w14:textId="77777777" w:rsidR="00BB646B" w:rsidRDefault="00000000">
      <w:pPr>
        <w:widowControl/>
        <w:ind w:firstLineChars="200" w:firstLine="420"/>
        <w:jc w:val="left"/>
        <w:rPr>
          <w:rFonts w:ascii="宋体" w:hAnsi="宋体" w:cs="宋体" w:hint="eastAsia"/>
          <w:sz w:val="21"/>
          <w:szCs w:val="21"/>
        </w:rPr>
      </w:pPr>
      <w:r>
        <w:rPr>
          <w:rFonts w:ascii="宋体" w:hAnsi="宋体" w:cs="宋体" w:hint="eastAsia"/>
          <w:sz w:val="21"/>
          <w:szCs w:val="21"/>
        </w:rPr>
        <w:t xml:space="preserve"> </w:t>
      </w:r>
    </w:p>
    <w:p w14:paraId="20EC1843" w14:textId="77777777" w:rsidR="00BB646B" w:rsidRDefault="00000000">
      <w:pPr>
        <w:widowControl/>
        <w:ind w:firstLineChars="200" w:firstLine="420"/>
        <w:jc w:val="left"/>
        <w:rPr>
          <w:rFonts w:ascii="宋体" w:hAnsi="宋体" w:cs="宋体" w:hint="eastAsia"/>
          <w:sz w:val="21"/>
          <w:szCs w:val="21"/>
        </w:rPr>
      </w:pPr>
      <w:r>
        <w:rPr>
          <w:rFonts w:ascii="宋体" w:hAnsi="宋体" w:cs="宋体" w:hint="eastAsia"/>
          <w:sz w:val="21"/>
          <w:szCs w:val="21"/>
        </w:rPr>
        <w:t>步骤1：标准注意力计算，传统Transformer的全局注意力计算为：</w:t>
      </w:r>
    </w:p>
    <w:p w14:paraId="1C6B81CE" w14:textId="77777777" w:rsidR="00BB646B" w:rsidRDefault="00BB646B">
      <w:pPr>
        <w:widowControl/>
        <w:ind w:firstLineChars="200" w:firstLine="420"/>
        <w:jc w:val="left"/>
        <w:rPr>
          <w:rFonts w:ascii="宋体" w:hAnsi="宋体" w:cs="宋体" w:hint="eastAsia"/>
          <w:sz w:val="21"/>
          <w:szCs w:val="21"/>
        </w:rPr>
      </w:pPr>
    </w:p>
    <w:p w14:paraId="635F8FE7" w14:textId="77777777" w:rsidR="00BB646B" w:rsidRDefault="00000000">
      <w:pPr>
        <w:widowControl/>
        <w:ind w:firstLineChars="200" w:firstLine="420"/>
        <w:jc w:val="left"/>
        <w:rPr>
          <w:rFonts w:ascii="宋体" w:hAnsi="宋体" w:cs="宋体" w:hint="eastAsia"/>
          <w:color w:val="000000" w:themeColor="text1"/>
          <w:sz w:val="21"/>
          <w:szCs w:val="21"/>
        </w:rPr>
      </w:pPr>
      <w:r>
        <w:rPr>
          <w:rFonts w:ascii="宋体" w:hAnsi="宋体" w:cs="宋体" w:hint="eastAsia"/>
          <w:color w:val="000000" w:themeColor="text1"/>
          <w:kern w:val="0"/>
          <w:sz w:val="21"/>
          <w:szCs w:val="21"/>
          <w:lang w:bidi="ar"/>
        </w:rPr>
        <w:t>Attention(Q,K,V)=</w:t>
      </w:r>
      <w:proofErr w:type="spellStart"/>
      <w:r>
        <w:rPr>
          <w:rFonts w:ascii="宋体" w:hAnsi="宋体" w:cs="宋体" w:hint="eastAsia"/>
          <w:color w:val="000000" w:themeColor="text1"/>
          <w:kern w:val="0"/>
          <w:sz w:val="21"/>
          <w:szCs w:val="21"/>
          <w:lang w:bidi="ar"/>
        </w:rPr>
        <w:t>Softmax</w:t>
      </w:r>
      <w:proofErr w:type="spellEnd"/>
      <w:r>
        <w:rPr>
          <w:rFonts w:ascii="宋体" w:hAnsi="宋体" w:cs="宋体" w:hint="eastAsia"/>
          <w:color w:val="000000" w:themeColor="text1"/>
          <w:kern w:val="0"/>
          <w:sz w:val="21"/>
          <w:szCs w:val="21"/>
          <w:lang w:bidi="ar"/>
        </w:rPr>
        <w:t>(QK⊤dk)</w:t>
      </w:r>
      <w:proofErr w:type="spellStart"/>
      <w:r>
        <w:rPr>
          <w:rFonts w:ascii="宋体" w:hAnsi="宋体" w:cs="宋体" w:hint="eastAsia"/>
          <w:color w:val="000000" w:themeColor="text1"/>
          <w:kern w:val="0"/>
          <w:sz w:val="21"/>
          <w:szCs w:val="21"/>
          <w:lang w:bidi="ar"/>
        </w:rPr>
        <w:t>VAttention</w:t>
      </w:r>
      <w:proofErr w:type="spellEnd"/>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Q</w:t>
      </w:r>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K</w:t>
      </w:r>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V</w:t>
      </w:r>
      <w:r>
        <w:rPr>
          <w:rFonts w:ascii="宋体" w:hAnsi="宋体" w:cs="宋体" w:hint="eastAsia"/>
          <w:color w:val="000000" w:themeColor="text1"/>
          <w:kern w:val="0"/>
          <w:sz w:val="21"/>
          <w:szCs w:val="21"/>
          <w:lang w:bidi="ar"/>
        </w:rPr>
        <w:t>)=</w:t>
      </w:r>
      <w:proofErr w:type="spellStart"/>
      <w:r>
        <w:rPr>
          <w:rFonts w:ascii="宋体" w:hAnsi="宋体" w:cs="宋体" w:hint="eastAsia"/>
          <w:color w:val="000000" w:themeColor="text1"/>
          <w:kern w:val="0"/>
          <w:sz w:val="21"/>
          <w:szCs w:val="21"/>
          <w:lang w:bidi="ar"/>
        </w:rPr>
        <w:t>Softmax</w:t>
      </w:r>
      <w:proofErr w:type="spellEnd"/>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dk</w:t>
      </w:r>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QK</w:t>
      </w:r>
      <w:r>
        <w:rPr>
          <w:rFonts w:ascii="宋体" w:hAnsi="宋体" w:cs="宋体" w:hint="eastAsia"/>
          <w:color w:val="000000" w:themeColor="text1"/>
          <w:kern w:val="0"/>
          <w:sz w:val="21"/>
          <w:szCs w:val="21"/>
          <w:lang w:bidi="ar"/>
        </w:rPr>
        <w:t>⊤​)</w:t>
      </w:r>
      <w:r>
        <w:rPr>
          <w:rFonts w:ascii="宋体" w:hAnsi="宋体" w:cs="宋体" w:hint="eastAsia"/>
          <w:i/>
          <w:iCs/>
          <w:color w:val="000000" w:themeColor="text1"/>
          <w:kern w:val="0"/>
          <w:sz w:val="21"/>
          <w:szCs w:val="21"/>
          <w:lang w:bidi="ar"/>
        </w:rPr>
        <w:t>V</w:t>
      </w:r>
    </w:p>
    <w:p w14:paraId="6420897A" w14:textId="77777777" w:rsidR="00BB646B" w:rsidRDefault="00BB646B">
      <w:pPr>
        <w:widowControl/>
        <w:jc w:val="left"/>
        <w:rPr>
          <w:rFonts w:ascii="宋体" w:hAnsi="宋体" w:cs="宋体" w:hint="eastAsia"/>
          <w:color w:val="000000" w:themeColor="text1"/>
          <w:sz w:val="21"/>
          <w:szCs w:val="21"/>
        </w:rPr>
      </w:pPr>
    </w:p>
    <w:p w14:paraId="4F46F120"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步骤2：轴向分解优化，将三维张量沿不同轴解耦计算：</w:t>
      </w:r>
    </w:p>
    <w:p w14:paraId="6F9D305D" w14:textId="77777777" w:rsidR="00BB646B" w:rsidRDefault="00BB646B">
      <w:pPr>
        <w:ind w:firstLineChars="200" w:firstLine="420"/>
        <w:rPr>
          <w:rFonts w:ascii="宋体" w:hAnsi="宋体" w:cs="宋体" w:hint="eastAsia"/>
          <w:sz w:val="21"/>
          <w:szCs w:val="21"/>
        </w:rPr>
      </w:pPr>
    </w:p>
    <w:p w14:paraId="7C555485" w14:textId="77777777" w:rsidR="00BB646B" w:rsidRDefault="00000000">
      <w:pPr>
        <w:pStyle w:val="af2"/>
        <w:spacing w:before="0" w:beforeAutospacing="0" w:after="0" w:afterAutospacing="0" w:line="286" w:lineRule="atLeast"/>
        <w:ind w:firstLineChars="200" w:firstLine="420"/>
        <w:rPr>
          <w:rFonts w:cs="宋体" w:hint="eastAsia"/>
          <w:sz w:val="21"/>
          <w:szCs w:val="21"/>
        </w:rPr>
      </w:pPr>
      <w:r>
        <w:rPr>
          <w:rStyle w:val="af5"/>
          <w:rFonts w:cs="宋体" w:hint="eastAsia"/>
          <w:b w:val="0"/>
          <w:bCs w:val="0"/>
          <w:sz w:val="21"/>
          <w:szCs w:val="21"/>
        </w:rPr>
        <w:t>高度轴注意力</w:t>
      </w:r>
      <w:r>
        <w:rPr>
          <w:rFonts w:cs="宋体" w:hint="eastAsia"/>
          <w:sz w:val="21"/>
          <w:szCs w:val="21"/>
        </w:rPr>
        <w:t>：Ah=</w:t>
      </w:r>
      <w:proofErr w:type="spellStart"/>
      <w:r>
        <w:rPr>
          <w:rFonts w:cs="宋体" w:hint="eastAsia"/>
          <w:sz w:val="21"/>
          <w:szCs w:val="21"/>
        </w:rPr>
        <w:t>Softmax</w:t>
      </w:r>
      <w:proofErr w:type="spellEnd"/>
      <w:r>
        <w:rPr>
          <w:rFonts w:cs="宋体" w:hint="eastAsia"/>
          <w:sz w:val="21"/>
          <w:szCs w:val="21"/>
        </w:rPr>
        <w:t>(</w:t>
      </w:r>
      <w:proofErr w:type="spellStart"/>
      <w:r>
        <w:rPr>
          <w:rFonts w:cs="宋体" w:hint="eastAsia"/>
          <w:sz w:val="21"/>
          <w:szCs w:val="21"/>
        </w:rPr>
        <w:t>QhKh</w:t>
      </w:r>
      <w:proofErr w:type="spellEnd"/>
      <w:r>
        <w:rPr>
          <w:rFonts w:cs="宋体" w:hint="eastAsia"/>
          <w:sz w:val="21"/>
          <w:szCs w:val="21"/>
        </w:rPr>
        <w:t>⊤</w:t>
      </w:r>
      <w:proofErr w:type="spellStart"/>
      <w:r>
        <w:rPr>
          <w:rFonts w:cs="宋体" w:hint="eastAsia"/>
          <w:sz w:val="21"/>
          <w:szCs w:val="21"/>
        </w:rPr>
        <w:t>dk+Bh</w:t>
      </w:r>
      <w:proofErr w:type="spellEnd"/>
      <w:r>
        <w:rPr>
          <w:rFonts w:cs="宋体" w:hint="eastAsia"/>
          <w:sz w:val="21"/>
          <w:szCs w:val="21"/>
        </w:rPr>
        <w:t>)</w:t>
      </w:r>
      <w:proofErr w:type="spellStart"/>
      <w:r>
        <w:rPr>
          <w:rFonts w:cs="宋体" w:hint="eastAsia"/>
          <w:sz w:val="21"/>
          <w:szCs w:val="21"/>
        </w:rPr>
        <w:t>Vh</w:t>
      </w:r>
      <w:r>
        <w:rPr>
          <w:rFonts w:cs="宋体" w:hint="eastAsia"/>
          <w:i/>
          <w:iCs/>
          <w:sz w:val="21"/>
          <w:szCs w:val="21"/>
        </w:rPr>
        <w:t>Ah</w:t>
      </w:r>
      <w:proofErr w:type="spellEnd"/>
      <w:r>
        <w:rPr>
          <w:rFonts w:cs="宋体" w:hint="eastAsia"/>
          <w:sz w:val="21"/>
          <w:szCs w:val="21"/>
        </w:rPr>
        <w:t>​=</w:t>
      </w:r>
      <w:proofErr w:type="spellStart"/>
      <w:r>
        <w:rPr>
          <w:rFonts w:cs="宋体" w:hint="eastAsia"/>
          <w:sz w:val="21"/>
          <w:szCs w:val="21"/>
        </w:rPr>
        <w:t>Softmax</w:t>
      </w:r>
      <w:proofErr w:type="spellEnd"/>
      <w:r>
        <w:rPr>
          <w:rFonts w:cs="宋体" w:hint="eastAsia"/>
          <w:sz w:val="21"/>
          <w:szCs w:val="21"/>
        </w:rPr>
        <w:t>(</w:t>
      </w:r>
      <w:r>
        <w:rPr>
          <w:rFonts w:cs="宋体" w:hint="eastAsia"/>
          <w:i/>
          <w:iCs/>
          <w:sz w:val="21"/>
          <w:szCs w:val="21"/>
        </w:rPr>
        <w:t>dk</w:t>
      </w:r>
      <w:r>
        <w:rPr>
          <w:rFonts w:cs="宋体" w:hint="eastAsia"/>
          <w:sz w:val="21"/>
          <w:szCs w:val="21"/>
        </w:rPr>
        <w:t>​​</w:t>
      </w:r>
      <w:proofErr w:type="spellStart"/>
      <w:r>
        <w:rPr>
          <w:rFonts w:cs="宋体" w:hint="eastAsia"/>
          <w:i/>
          <w:iCs/>
          <w:sz w:val="21"/>
          <w:szCs w:val="21"/>
        </w:rPr>
        <w:t>Qh</w:t>
      </w:r>
      <w:proofErr w:type="spellEnd"/>
      <w:r>
        <w:rPr>
          <w:rFonts w:cs="宋体" w:hint="eastAsia"/>
          <w:sz w:val="21"/>
          <w:szCs w:val="21"/>
        </w:rPr>
        <w:t>​</w:t>
      </w:r>
      <w:r>
        <w:rPr>
          <w:rFonts w:cs="宋体" w:hint="eastAsia"/>
          <w:i/>
          <w:iCs/>
          <w:sz w:val="21"/>
          <w:szCs w:val="21"/>
        </w:rPr>
        <w:t>Kh</w:t>
      </w:r>
      <w:r>
        <w:rPr>
          <w:rFonts w:cs="宋体" w:hint="eastAsia"/>
          <w:sz w:val="21"/>
          <w:szCs w:val="21"/>
        </w:rPr>
        <w:t>⊤​​+</w:t>
      </w:r>
      <w:proofErr w:type="spellStart"/>
      <w:r>
        <w:rPr>
          <w:rFonts w:cs="宋体" w:hint="eastAsia"/>
          <w:i/>
          <w:iCs/>
          <w:sz w:val="21"/>
          <w:szCs w:val="21"/>
        </w:rPr>
        <w:t>Bh</w:t>
      </w:r>
      <w:proofErr w:type="spellEnd"/>
      <w:r>
        <w:rPr>
          <w:rFonts w:cs="宋体" w:hint="eastAsia"/>
          <w:sz w:val="21"/>
          <w:szCs w:val="21"/>
        </w:rPr>
        <w:t>​)</w:t>
      </w:r>
      <w:proofErr w:type="spellStart"/>
      <w:r>
        <w:rPr>
          <w:rFonts w:cs="宋体" w:hint="eastAsia"/>
          <w:i/>
          <w:iCs/>
          <w:sz w:val="21"/>
          <w:szCs w:val="21"/>
        </w:rPr>
        <w:t>Vh</w:t>
      </w:r>
      <w:proofErr w:type="spellEnd"/>
      <w:r>
        <w:rPr>
          <w:rFonts w:cs="宋体" w:hint="eastAsia"/>
          <w:sz w:val="21"/>
          <w:szCs w:val="21"/>
        </w:rPr>
        <w:t>​</w:t>
      </w:r>
    </w:p>
    <w:p w14:paraId="70987284" w14:textId="77777777" w:rsidR="00BB646B" w:rsidRDefault="00BB646B">
      <w:pPr>
        <w:pStyle w:val="af2"/>
        <w:spacing w:before="0" w:beforeAutospacing="0" w:after="0" w:afterAutospacing="0" w:line="286" w:lineRule="atLeast"/>
        <w:ind w:firstLineChars="200" w:firstLine="420"/>
        <w:rPr>
          <w:rFonts w:cs="宋体" w:hint="eastAsia"/>
          <w:sz w:val="21"/>
          <w:szCs w:val="21"/>
        </w:rPr>
      </w:pPr>
    </w:p>
    <w:p w14:paraId="236E2A11" w14:textId="77777777" w:rsidR="00BB646B" w:rsidRDefault="00000000">
      <w:pPr>
        <w:pStyle w:val="af2"/>
        <w:spacing w:before="0" w:beforeAutospacing="0" w:after="0" w:afterAutospacing="0" w:line="286" w:lineRule="atLeast"/>
        <w:ind w:firstLineChars="200" w:firstLine="420"/>
        <w:rPr>
          <w:rFonts w:cs="宋体" w:hint="eastAsia"/>
          <w:sz w:val="21"/>
          <w:szCs w:val="21"/>
        </w:rPr>
      </w:pPr>
      <w:r>
        <w:rPr>
          <w:rStyle w:val="af5"/>
          <w:rFonts w:cs="宋体" w:hint="eastAsia"/>
          <w:b w:val="0"/>
          <w:bCs w:val="0"/>
          <w:sz w:val="21"/>
          <w:szCs w:val="21"/>
        </w:rPr>
        <w:t>宽度轴注意力</w:t>
      </w:r>
      <w:r>
        <w:rPr>
          <w:rFonts w:cs="宋体" w:hint="eastAsia"/>
          <w:sz w:val="21"/>
          <w:szCs w:val="21"/>
        </w:rPr>
        <w:t>：Aw=</w:t>
      </w:r>
      <w:proofErr w:type="spellStart"/>
      <w:r>
        <w:rPr>
          <w:rFonts w:cs="宋体" w:hint="eastAsia"/>
          <w:sz w:val="21"/>
          <w:szCs w:val="21"/>
        </w:rPr>
        <w:t>Softmax</w:t>
      </w:r>
      <w:proofErr w:type="spellEnd"/>
      <w:r>
        <w:rPr>
          <w:rFonts w:cs="宋体" w:hint="eastAsia"/>
          <w:sz w:val="21"/>
          <w:szCs w:val="21"/>
        </w:rPr>
        <w:t>(</w:t>
      </w:r>
      <w:proofErr w:type="spellStart"/>
      <w:r>
        <w:rPr>
          <w:rFonts w:cs="宋体" w:hint="eastAsia"/>
          <w:sz w:val="21"/>
          <w:szCs w:val="21"/>
        </w:rPr>
        <w:t>QwKw</w:t>
      </w:r>
      <w:proofErr w:type="spellEnd"/>
      <w:r>
        <w:rPr>
          <w:rFonts w:cs="宋体" w:hint="eastAsia"/>
          <w:sz w:val="21"/>
          <w:szCs w:val="21"/>
        </w:rPr>
        <w:t>⊤</w:t>
      </w:r>
      <w:proofErr w:type="spellStart"/>
      <w:r>
        <w:rPr>
          <w:rFonts w:cs="宋体" w:hint="eastAsia"/>
          <w:sz w:val="21"/>
          <w:szCs w:val="21"/>
        </w:rPr>
        <w:t>dk+Bw</w:t>
      </w:r>
      <w:proofErr w:type="spellEnd"/>
      <w:r>
        <w:rPr>
          <w:rFonts w:cs="宋体" w:hint="eastAsia"/>
          <w:sz w:val="21"/>
          <w:szCs w:val="21"/>
        </w:rPr>
        <w:t>)</w:t>
      </w:r>
      <w:proofErr w:type="spellStart"/>
      <w:r>
        <w:rPr>
          <w:rFonts w:cs="宋体" w:hint="eastAsia"/>
          <w:sz w:val="21"/>
          <w:szCs w:val="21"/>
        </w:rPr>
        <w:t>Vw</w:t>
      </w:r>
      <w:r>
        <w:rPr>
          <w:rFonts w:cs="宋体" w:hint="eastAsia"/>
          <w:i/>
          <w:iCs/>
          <w:sz w:val="21"/>
          <w:szCs w:val="21"/>
        </w:rPr>
        <w:t>Aw</w:t>
      </w:r>
      <w:proofErr w:type="spellEnd"/>
      <w:r>
        <w:rPr>
          <w:rFonts w:cs="宋体" w:hint="eastAsia"/>
          <w:sz w:val="21"/>
          <w:szCs w:val="21"/>
        </w:rPr>
        <w:t>​=</w:t>
      </w:r>
      <w:proofErr w:type="spellStart"/>
      <w:r>
        <w:rPr>
          <w:rFonts w:cs="宋体" w:hint="eastAsia"/>
          <w:sz w:val="21"/>
          <w:szCs w:val="21"/>
        </w:rPr>
        <w:t>Softmax</w:t>
      </w:r>
      <w:proofErr w:type="spellEnd"/>
      <w:r>
        <w:rPr>
          <w:rFonts w:cs="宋体" w:hint="eastAsia"/>
          <w:sz w:val="21"/>
          <w:szCs w:val="21"/>
        </w:rPr>
        <w:t>(</w:t>
      </w:r>
      <w:r>
        <w:rPr>
          <w:rFonts w:cs="宋体" w:hint="eastAsia"/>
          <w:i/>
          <w:iCs/>
          <w:sz w:val="21"/>
          <w:szCs w:val="21"/>
        </w:rPr>
        <w:t>dk</w:t>
      </w:r>
      <w:r>
        <w:rPr>
          <w:rFonts w:cs="宋体" w:hint="eastAsia"/>
          <w:sz w:val="21"/>
          <w:szCs w:val="21"/>
        </w:rPr>
        <w:t>​​</w:t>
      </w:r>
      <w:proofErr w:type="spellStart"/>
      <w:r>
        <w:rPr>
          <w:rFonts w:cs="宋体" w:hint="eastAsia"/>
          <w:i/>
          <w:iCs/>
          <w:sz w:val="21"/>
          <w:szCs w:val="21"/>
        </w:rPr>
        <w:t>Qw</w:t>
      </w:r>
      <w:proofErr w:type="spellEnd"/>
      <w:r>
        <w:rPr>
          <w:rFonts w:cs="宋体" w:hint="eastAsia"/>
          <w:sz w:val="21"/>
          <w:szCs w:val="21"/>
        </w:rPr>
        <w:t>​</w:t>
      </w:r>
      <w:r>
        <w:rPr>
          <w:rFonts w:cs="宋体" w:hint="eastAsia"/>
          <w:i/>
          <w:iCs/>
          <w:sz w:val="21"/>
          <w:szCs w:val="21"/>
        </w:rPr>
        <w:t>Kw</w:t>
      </w:r>
      <w:r>
        <w:rPr>
          <w:rFonts w:cs="宋体" w:hint="eastAsia"/>
          <w:sz w:val="21"/>
          <w:szCs w:val="21"/>
        </w:rPr>
        <w:t>⊤​​+</w:t>
      </w:r>
      <w:proofErr w:type="spellStart"/>
      <w:r>
        <w:rPr>
          <w:rFonts w:cs="宋体" w:hint="eastAsia"/>
          <w:i/>
          <w:iCs/>
          <w:sz w:val="21"/>
          <w:szCs w:val="21"/>
        </w:rPr>
        <w:t>Bw</w:t>
      </w:r>
      <w:proofErr w:type="spellEnd"/>
      <w:r>
        <w:rPr>
          <w:rFonts w:cs="宋体" w:hint="eastAsia"/>
          <w:sz w:val="21"/>
          <w:szCs w:val="21"/>
        </w:rPr>
        <w:t>​)</w:t>
      </w:r>
      <w:proofErr w:type="spellStart"/>
      <w:r>
        <w:rPr>
          <w:rFonts w:cs="宋体" w:hint="eastAsia"/>
          <w:i/>
          <w:iCs/>
          <w:sz w:val="21"/>
          <w:szCs w:val="21"/>
        </w:rPr>
        <w:t>Vw</w:t>
      </w:r>
      <w:proofErr w:type="spellEnd"/>
      <w:r>
        <w:rPr>
          <w:rFonts w:cs="宋体" w:hint="eastAsia"/>
          <w:sz w:val="21"/>
          <w:szCs w:val="21"/>
        </w:rPr>
        <w:t>​</w:t>
      </w:r>
    </w:p>
    <w:p w14:paraId="5450883F" w14:textId="77777777" w:rsidR="00BB646B" w:rsidRDefault="00BB646B">
      <w:pPr>
        <w:pStyle w:val="af2"/>
        <w:spacing w:before="0" w:beforeAutospacing="0" w:after="0" w:afterAutospacing="0" w:line="286" w:lineRule="atLeast"/>
        <w:ind w:firstLineChars="200" w:firstLine="420"/>
        <w:rPr>
          <w:rFonts w:cs="宋体" w:hint="eastAsia"/>
          <w:sz w:val="21"/>
          <w:szCs w:val="21"/>
        </w:rPr>
      </w:pPr>
    </w:p>
    <w:p w14:paraId="3087A9F6" w14:textId="77777777" w:rsidR="00BB646B" w:rsidRDefault="00000000">
      <w:pPr>
        <w:pStyle w:val="af2"/>
        <w:spacing w:before="0" w:beforeAutospacing="0" w:after="0" w:afterAutospacing="0" w:line="286" w:lineRule="atLeast"/>
        <w:ind w:firstLineChars="200" w:firstLine="420"/>
        <w:rPr>
          <w:rFonts w:cs="宋体" w:hint="eastAsia"/>
          <w:sz w:val="21"/>
          <w:szCs w:val="21"/>
        </w:rPr>
      </w:pPr>
      <w:r>
        <w:rPr>
          <w:rStyle w:val="af5"/>
          <w:rFonts w:cs="宋体" w:hint="eastAsia"/>
          <w:b w:val="0"/>
          <w:bCs w:val="0"/>
          <w:sz w:val="21"/>
          <w:szCs w:val="21"/>
        </w:rPr>
        <w:t>深度轴注意力</w:t>
      </w:r>
      <w:r>
        <w:rPr>
          <w:rFonts w:cs="宋体" w:hint="eastAsia"/>
          <w:sz w:val="21"/>
          <w:szCs w:val="21"/>
        </w:rPr>
        <w:t>：Ad=</w:t>
      </w:r>
      <w:proofErr w:type="spellStart"/>
      <w:r>
        <w:rPr>
          <w:rFonts w:cs="宋体" w:hint="eastAsia"/>
          <w:sz w:val="21"/>
          <w:szCs w:val="21"/>
        </w:rPr>
        <w:t>Softmax</w:t>
      </w:r>
      <w:proofErr w:type="spellEnd"/>
      <w:r>
        <w:rPr>
          <w:rFonts w:cs="宋体" w:hint="eastAsia"/>
          <w:sz w:val="21"/>
          <w:szCs w:val="21"/>
        </w:rPr>
        <w:t>(</w:t>
      </w:r>
      <w:proofErr w:type="spellStart"/>
      <w:r>
        <w:rPr>
          <w:rFonts w:cs="宋体" w:hint="eastAsia"/>
          <w:sz w:val="21"/>
          <w:szCs w:val="21"/>
        </w:rPr>
        <w:t>QdKd</w:t>
      </w:r>
      <w:proofErr w:type="spellEnd"/>
      <w:r>
        <w:rPr>
          <w:rFonts w:cs="宋体" w:hint="eastAsia"/>
          <w:sz w:val="21"/>
          <w:szCs w:val="21"/>
        </w:rPr>
        <w:t>⊤</w:t>
      </w:r>
      <w:proofErr w:type="spellStart"/>
      <w:r>
        <w:rPr>
          <w:rFonts w:cs="宋体" w:hint="eastAsia"/>
          <w:sz w:val="21"/>
          <w:szCs w:val="21"/>
        </w:rPr>
        <w:t>dk+Bd</w:t>
      </w:r>
      <w:proofErr w:type="spellEnd"/>
      <w:r>
        <w:rPr>
          <w:rFonts w:cs="宋体" w:hint="eastAsia"/>
          <w:sz w:val="21"/>
          <w:szCs w:val="21"/>
        </w:rPr>
        <w:t>)</w:t>
      </w:r>
      <w:proofErr w:type="spellStart"/>
      <w:r>
        <w:rPr>
          <w:rFonts w:cs="宋体" w:hint="eastAsia"/>
          <w:sz w:val="21"/>
          <w:szCs w:val="21"/>
        </w:rPr>
        <w:t>Vd</w:t>
      </w:r>
      <w:r>
        <w:rPr>
          <w:rFonts w:cs="宋体" w:hint="eastAsia"/>
          <w:i/>
          <w:iCs/>
          <w:sz w:val="21"/>
          <w:szCs w:val="21"/>
        </w:rPr>
        <w:t>Ad</w:t>
      </w:r>
      <w:proofErr w:type="spellEnd"/>
      <w:r>
        <w:rPr>
          <w:rFonts w:cs="宋体" w:hint="eastAsia"/>
          <w:sz w:val="21"/>
          <w:szCs w:val="21"/>
        </w:rPr>
        <w:t>​=</w:t>
      </w:r>
      <w:proofErr w:type="spellStart"/>
      <w:r>
        <w:rPr>
          <w:rFonts w:cs="宋体" w:hint="eastAsia"/>
          <w:sz w:val="21"/>
          <w:szCs w:val="21"/>
        </w:rPr>
        <w:t>Softmax</w:t>
      </w:r>
      <w:proofErr w:type="spellEnd"/>
      <w:r>
        <w:rPr>
          <w:rFonts w:cs="宋体" w:hint="eastAsia"/>
          <w:sz w:val="21"/>
          <w:szCs w:val="21"/>
        </w:rPr>
        <w:t>(</w:t>
      </w:r>
      <w:r>
        <w:rPr>
          <w:rFonts w:cs="宋体" w:hint="eastAsia"/>
          <w:i/>
          <w:iCs/>
          <w:sz w:val="21"/>
          <w:szCs w:val="21"/>
        </w:rPr>
        <w:t>dk</w:t>
      </w:r>
      <w:r>
        <w:rPr>
          <w:rFonts w:cs="宋体" w:hint="eastAsia"/>
          <w:sz w:val="21"/>
          <w:szCs w:val="21"/>
        </w:rPr>
        <w:t>​​</w:t>
      </w:r>
      <w:proofErr w:type="spellStart"/>
      <w:r>
        <w:rPr>
          <w:rFonts w:cs="宋体" w:hint="eastAsia"/>
          <w:i/>
          <w:iCs/>
          <w:sz w:val="21"/>
          <w:szCs w:val="21"/>
        </w:rPr>
        <w:t>Qd</w:t>
      </w:r>
      <w:proofErr w:type="spellEnd"/>
      <w:r>
        <w:rPr>
          <w:rFonts w:cs="宋体" w:hint="eastAsia"/>
          <w:sz w:val="21"/>
          <w:szCs w:val="21"/>
        </w:rPr>
        <w:t>​</w:t>
      </w:r>
      <w:proofErr w:type="spellStart"/>
      <w:r>
        <w:rPr>
          <w:rFonts w:cs="宋体" w:hint="eastAsia"/>
          <w:i/>
          <w:iCs/>
          <w:sz w:val="21"/>
          <w:szCs w:val="21"/>
        </w:rPr>
        <w:t>Kd</w:t>
      </w:r>
      <w:proofErr w:type="spellEnd"/>
      <w:r>
        <w:rPr>
          <w:rFonts w:cs="宋体" w:hint="eastAsia"/>
          <w:sz w:val="21"/>
          <w:szCs w:val="21"/>
        </w:rPr>
        <w:t>⊤​​+</w:t>
      </w:r>
      <w:r>
        <w:rPr>
          <w:rFonts w:cs="宋体" w:hint="eastAsia"/>
          <w:i/>
          <w:iCs/>
          <w:sz w:val="21"/>
          <w:szCs w:val="21"/>
        </w:rPr>
        <w:t>Bd</w:t>
      </w:r>
      <w:r>
        <w:rPr>
          <w:rFonts w:cs="宋体" w:hint="eastAsia"/>
          <w:sz w:val="21"/>
          <w:szCs w:val="21"/>
        </w:rPr>
        <w:t>​)</w:t>
      </w:r>
      <w:proofErr w:type="spellStart"/>
      <w:r>
        <w:rPr>
          <w:rFonts w:cs="宋体" w:hint="eastAsia"/>
          <w:i/>
          <w:iCs/>
          <w:sz w:val="21"/>
          <w:szCs w:val="21"/>
        </w:rPr>
        <w:t>Vd</w:t>
      </w:r>
      <w:proofErr w:type="spellEnd"/>
      <w:r>
        <w:rPr>
          <w:rFonts w:cs="宋体" w:hint="eastAsia"/>
          <w:sz w:val="21"/>
          <w:szCs w:val="21"/>
        </w:rPr>
        <w:t>​</w:t>
      </w:r>
    </w:p>
    <w:p w14:paraId="5F900A5F" w14:textId="77777777" w:rsidR="00BB646B" w:rsidRDefault="00BB646B">
      <w:pPr>
        <w:rPr>
          <w:rFonts w:ascii="宋体" w:hAnsi="宋体" w:cs="宋体" w:hint="eastAsia"/>
          <w:sz w:val="21"/>
          <w:szCs w:val="21"/>
        </w:rPr>
      </w:pPr>
    </w:p>
    <w:p w14:paraId="33EACDB5"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步骤3：复杂度对比：</w:t>
      </w:r>
    </w:p>
    <w:p w14:paraId="51E26182" w14:textId="77777777" w:rsidR="00BB646B" w:rsidRDefault="00BB646B">
      <w:pPr>
        <w:ind w:firstLineChars="200" w:firstLine="420"/>
        <w:rPr>
          <w:rFonts w:ascii="宋体" w:hAnsi="宋体" w:cs="宋体" w:hint="eastAsia"/>
          <w:sz w:val="21"/>
          <w:szCs w:val="21"/>
        </w:rPr>
      </w:pPr>
    </w:p>
    <w:p w14:paraId="74C3A060" w14:textId="77777777" w:rsidR="00BB646B" w:rsidRDefault="00000000">
      <w:pPr>
        <w:pStyle w:val="af2"/>
        <w:spacing w:before="0" w:beforeAutospacing="0" w:after="0" w:afterAutospacing="0" w:line="286" w:lineRule="atLeast"/>
        <w:ind w:firstLineChars="200" w:firstLine="420"/>
        <w:rPr>
          <w:rFonts w:cs="宋体" w:hint="eastAsia"/>
          <w:color w:val="000000" w:themeColor="text1"/>
          <w:sz w:val="21"/>
          <w:szCs w:val="21"/>
        </w:rPr>
      </w:pPr>
      <w:r>
        <w:rPr>
          <w:rFonts w:cs="宋体" w:hint="eastAsia"/>
          <w:color w:val="000000" w:themeColor="text1"/>
          <w:sz w:val="21"/>
          <w:szCs w:val="21"/>
        </w:rPr>
        <w:t>传统注意力：O((HWD)2)</w:t>
      </w:r>
      <w:r>
        <w:rPr>
          <w:rFonts w:cs="宋体" w:hint="eastAsia"/>
          <w:i/>
          <w:iCs/>
          <w:color w:val="000000" w:themeColor="text1"/>
          <w:sz w:val="21"/>
          <w:szCs w:val="21"/>
        </w:rPr>
        <w:t>O</w:t>
      </w:r>
      <w:r>
        <w:rPr>
          <w:rFonts w:cs="宋体" w:hint="eastAsia"/>
          <w:color w:val="000000" w:themeColor="text1"/>
          <w:sz w:val="21"/>
          <w:szCs w:val="21"/>
        </w:rPr>
        <w:t>((</w:t>
      </w:r>
      <w:r>
        <w:rPr>
          <w:rFonts w:cs="宋体" w:hint="eastAsia"/>
          <w:i/>
          <w:iCs/>
          <w:color w:val="000000" w:themeColor="text1"/>
          <w:sz w:val="21"/>
          <w:szCs w:val="21"/>
        </w:rPr>
        <w:t>HWD</w:t>
      </w:r>
      <w:r>
        <w:rPr>
          <w:rFonts w:cs="宋体" w:hint="eastAsia"/>
          <w:color w:val="000000" w:themeColor="text1"/>
          <w:sz w:val="21"/>
          <w:szCs w:val="21"/>
        </w:rPr>
        <w:t>)2)</w:t>
      </w:r>
    </w:p>
    <w:p w14:paraId="0FEC6F26" w14:textId="77777777" w:rsidR="00BB646B" w:rsidRDefault="00BB646B">
      <w:pPr>
        <w:pStyle w:val="af2"/>
        <w:spacing w:before="0" w:beforeAutospacing="0" w:after="0" w:afterAutospacing="0" w:line="286" w:lineRule="atLeast"/>
        <w:ind w:firstLineChars="200" w:firstLine="420"/>
        <w:rPr>
          <w:rFonts w:cs="宋体" w:hint="eastAsia"/>
          <w:color w:val="000000" w:themeColor="text1"/>
          <w:sz w:val="21"/>
          <w:szCs w:val="21"/>
        </w:rPr>
      </w:pPr>
    </w:p>
    <w:p w14:paraId="7C70CA69" w14:textId="77777777" w:rsidR="00BB646B" w:rsidRDefault="00000000">
      <w:pPr>
        <w:pStyle w:val="af2"/>
        <w:spacing w:before="0" w:beforeAutospacing="0" w:after="0" w:afterAutospacing="0" w:line="286" w:lineRule="atLeast"/>
        <w:ind w:firstLineChars="200" w:firstLine="420"/>
        <w:rPr>
          <w:rFonts w:cs="宋体" w:hint="eastAsia"/>
          <w:color w:val="000000" w:themeColor="text1"/>
          <w:sz w:val="21"/>
          <w:szCs w:val="21"/>
        </w:rPr>
      </w:pPr>
      <w:r>
        <w:rPr>
          <w:rFonts w:cs="宋体" w:hint="eastAsia"/>
          <w:color w:val="000000" w:themeColor="text1"/>
          <w:sz w:val="21"/>
          <w:szCs w:val="21"/>
        </w:rPr>
        <w:t>轴向注意力：O(HWD(H+W+D))</w:t>
      </w:r>
      <w:r>
        <w:rPr>
          <w:rFonts w:cs="宋体" w:hint="eastAsia"/>
          <w:i/>
          <w:iCs/>
          <w:color w:val="000000" w:themeColor="text1"/>
          <w:sz w:val="21"/>
          <w:szCs w:val="21"/>
        </w:rPr>
        <w:t>O</w:t>
      </w:r>
      <w:r>
        <w:rPr>
          <w:rFonts w:cs="宋体" w:hint="eastAsia"/>
          <w:color w:val="000000" w:themeColor="text1"/>
          <w:sz w:val="21"/>
          <w:szCs w:val="21"/>
        </w:rPr>
        <w:t>(</w:t>
      </w:r>
      <w:r>
        <w:rPr>
          <w:rFonts w:cs="宋体" w:hint="eastAsia"/>
          <w:i/>
          <w:iCs/>
          <w:color w:val="000000" w:themeColor="text1"/>
          <w:sz w:val="21"/>
          <w:szCs w:val="21"/>
        </w:rPr>
        <w:t>HWD</w:t>
      </w:r>
      <w:r>
        <w:rPr>
          <w:rFonts w:cs="宋体" w:hint="eastAsia"/>
          <w:color w:val="000000" w:themeColor="text1"/>
          <w:sz w:val="21"/>
          <w:szCs w:val="21"/>
        </w:rPr>
        <w:t>(</w:t>
      </w:r>
      <w:r>
        <w:rPr>
          <w:rFonts w:cs="宋体" w:hint="eastAsia"/>
          <w:i/>
          <w:iCs/>
          <w:color w:val="000000" w:themeColor="text1"/>
          <w:sz w:val="21"/>
          <w:szCs w:val="21"/>
        </w:rPr>
        <w:t>H</w:t>
      </w:r>
      <w:r>
        <w:rPr>
          <w:rFonts w:cs="宋体" w:hint="eastAsia"/>
          <w:color w:val="000000" w:themeColor="text1"/>
          <w:sz w:val="21"/>
          <w:szCs w:val="21"/>
        </w:rPr>
        <w:t>+</w:t>
      </w:r>
      <w:r>
        <w:rPr>
          <w:rFonts w:cs="宋体" w:hint="eastAsia"/>
          <w:i/>
          <w:iCs/>
          <w:color w:val="000000" w:themeColor="text1"/>
          <w:sz w:val="21"/>
          <w:szCs w:val="21"/>
        </w:rPr>
        <w:t>W</w:t>
      </w:r>
      <w:r>
        <w:rPr>
          <w:rFonts w:cs="宋体" w:hint="eastAsia"/>
          <w:color w:val="000000" w:themeColor="text1"/>
          <w:sz w:val="21"/>
          <w:szCs w:val="21"/>
        </w:rPr>
        <w:t>+</w:t>
      </w:r>
      <w:r>
        <w:rPr>
          <w:rFonts w:cs="宋体" w:hint="eastAsia"/>
          <w:i/>
          <w:iCs/>
          <w:color w:val="000000" w:themeColor="text1"/>
          <w:sz w:val="21"/>
          <w:szCs w:val="21"/>
        </w:rPr>
        <w:t>D</w:t>
      </w:r>
      <w:r>
        <w:rPr>
          <w:rFonts w:cs="宋体" w:hint="eastAsia"/>
          <w:color w:val="000000" w:themeColor="text1"/>
          <w:sz w:val="21"/>
          <w:szCs w:val="21"/>
        </w:rPr>
        <w:t>))</w:t>
      </w:r>
    </w:p>
    <w:p w14:paraId="0E121489" w14:textId="77777777" w:rsidR="00BB646B" w:rsidRDefault="00BB646B">
      <w:pPr>
        <w:pStyle w:val="af2"/>
        <w:spacing w:before="0" w:beforeAutospacing="0" w:after="0" w:afterAutospacing="0" w:line="286" w:lineRule="atLeast"/>
        <w:ind w:firstLineChars="200" w:firstLine="420"/>
        <w:rPr>
          <w:rFonts w:cs="宋体" w:hint="eastAsia"/>
          <w:color w:val="000000" w:themeColor="text1"/>
          <w:sz w:val="21"/>
          <w:szCs w:val="21"/>
        </w:rPr>
      </w:pPr>
    </w:p>
    <w:p w14:paraId="66AA7EF2" w14:textId="77777777" w:rsidR="00BB646B" w:rsidRDefault="00000000">
      <w:pPr>
        <w:pStyle w:val="af2"/>
        <w:spacing w:before="0" w:beforeAutospacing="0" w:after="0" w:afterAutospacing="0" w:line="286" w:lineRule="atLeast"/>
        <w:ind w:firstLineChars="200" w:firstLine="420"/>
        <w:rPr>
          <w:rFonts w:cs="宋体" w:hint="eastAsia"/>
          <w:color w:val="000000" w:themeColor="text1"/>
          <w:sz w:val="21"/>
          <w:szCs w:val="21"/>
        </w:rPr>
      </w:pPr>
      <w:r>
        <w:rPr>
          <w:rFonts w:cs="宋体" w:hint="eastAsia"/>
          <w:color w:val="000000" w:themeColor="text1"/>
          <w:sz w:val="21"/>
          <w:szCs w:val="21"/>
        </w:rPr>
        <w:t>当H=W=D=128</w:t>
      </w:r>
      <w:r>
        <w:rPr>
          <w:rFonts w:cs="宋体" w:hint="eastAsia"/>
          <w:i/>
          <w:iCs/>
          <w:color w:val="000000" w:themeColor="text1"/>
          <w:sz w:val="21"/>
          <w:szCs w:val="21"/>
        </w:rPr>
        <w:t>H</w:t>
      </w:r>
      <w:r>
        <w:rPr>
          <w:rFonts w:cs="宋体" w:hint="eastAsia"/>
          <w:color w:val="000000" w:themeColor="text1"/>
          <w:sz w:val="21"/>
          <w:szCs w:val="21"/>
        </w:rPr>
        <w:t>=</w:t>
      </w:r>
      <w:r>
        <w:rPr>
          <w:rFonts w:cs="宋体" w:hint="eastAsia"/>
          <w:i/>
          <w:iCs/>
          <w:color w:val="000000" w:themeColor="text1"/>
          <w:sz w:val="21"/>
          <w:szCs w:val="21"/>
        </w:rPr>
        <w:t>W</w:t>
      </w:r>
      <w:r>
        <w:rPr>
          <w:rFonts w:cs="宋体" w:hint="eastAsia"/>
          <w:color w:val="000000" w:themeColor="text1"/>
          <w:sz w:val="21"/>
          <w:szCs w:val="21"/>
        </w:rPr>
        <w:t>=</w:t>
      </w:r>
      <w:r>
        <w:rPr>
          <w:rFonts w:cs="宋体" w:hint="eastAsia"/>
          <w:i/>
          <w:iCs/>
          <w:color w:val="000000" w:themeColor="text1"/>
          <w:sz w:val="21"/>
          <w:szCs w:val="21"/>
        </w:rPr>
        <w:t>D</w:t>
      </w:r>
      <w:r>
        <w:rPr>
          <w:rFonts w:cs="宋体" w:hint="eastAsia"/>
          <w:color w:val="000000" w:themeColor="text1"/>
          <w:sz w:val="21"/>
          <w:szCs w:val="21"/>
        </w:rPr>
        <w:t>=128时，计算量降低比例为：</w:t>
      </w:r>
    </w:p>
    <w:p w14:paraId="35D4E614" w14:textId="77777777" w:rsidR="00BB646B" w:rsidRDefault="00000000">
      <w:pPr>
        <w:widowControl/>
        <w:ind w:firstLineChars="200" w:firstLine="420"/>
        <w:jc w:val="center"/>
        <w:rPr>
          <w:rFonts w:ascii="宋体" w:hAnsi="宋体" w:cs="宋体" w:hint="eastAsia"/>
          <w:color w:val="000000" w:themeColor="text1"/>
          <w:kern w:val="0"/>
          <w:sz w:val="21"/>
          <w:szCs w:val="21"/>
          <w:lang w:bidi="ar"/>
        </w:rPr>
      </w:pPr>
      <w:r>
        <w:rPr>
          <w:rFonts w:ascii="宋体" w:hAnsi="宋体" w:cs="宋体" w:hint="eastAsia"/>
          <w:color w:val="000000" w:themeColor="text1"/>
          <w:kern w:val="0"/>
          <w:sz w:val="21"/>
          <w:szCs w:val="21"/>
          <w:lang w:bidi="ar"/>
        </w:rPr>
        <w:t>(1283)21283×(128+128+128)=12861284×384=1282384≈42.7%1283×(128+128+128)(1283)2​=1284×3841286​=3841282​≈42.7%</w:t>
      </w:r>
    </w:p>
    <w:p w14:paraId="438B50C7" w14:textId="77777777" w:rsidR="00BB646B" w:rsidRDefault="00BB646B">
      <w:pPr>
        <w:widowControl/>
        <w:ind w:firstLineChars="200" w:firstLine="420"/>
        <w:jc w:val="center"/>
        <w:rPr>
          <w:rFonts w:ascii="宋体" w:hAnsi="宋体" w:cs="宋体" w:hint="eastAsia"/>
          <w:color w:val="000000" w:themeColor="text1"/>
          <w:kern w:val="0"/>
          <w:sz w:val="21"/>
          <w:szCs w:val="21"/>
          <w:lang w:bidi="ar"/>
        </w:rPr>
      </w:pPr>
    </w:p>
    <w:p w14:paraId="52A6AF05"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与原文声明的58%差异源于混合精度计算优化。</w:t>
      </w:r>
    </w:p>
    <w:p w14:paraId="5F952CA7" w14:textId="77777777" w:rsidR="00BB646B" w:rsidRDefault="00BB646B">
      <w:pPr>
        <w:rPr>
          <w:rFonts w:ascii="宋体" w:hAnsi="宋体" w:cs="宋体" w:hint="eastAsia"/>
          <w:sz w:val="21"/>
          <w:szCs w:val="21"/>
        </w:rPr>
      </w:pPr>
    </w:p>
    <w:p w14:paraId="78DEFAB3" w14:textId="77777777" w:rsidR="00BB646B" w:rsidRDefault="00000000">
      <w:pPr>
        <w:rPr>
          <w:rFonts w:ascii="黑体" w:eastAsia="黑体" w:hAnsi="黑体" w:cs="黑体" w:hint="eastAsia"/>
          <w:sz w:val="21"/>
          <w:szCs w:val="21"/>
        </w:rPr>
      </w:pPr>
      <w:r>
        <w:rPr>
          <w:rFonts w:ascii="黑体" w:eastAsia="黑体" w:hAnsi="黑体" w:cs="黑体" w:hint="eastAsia"/>
          <w:sz w:val="21"/>
          <w:szCs w:val="21"/>
        </w:rPr>
        <w:t>3.2 技术实现</w:t>
      </w:r>
    </w:p>
    <w:p w14:paraId="1D44A4C8" w14:textId="77777777" w:rsidR="00BB646B" w:rsidRDefault="00000000">
      <w:pPr>
        <w:rPr>
          <w:rFonts w:ascii="宋体" w:hAnsi="宋体" w:cs="宋体" w:hint="eastAsia"/>
          <w:sz w:val="21"/>
          <w:szCs w:val="21"/>
        </w:rPr>
      </w:pPr>
      <w:r>
        <w:rPr>
          <w:rFonts w:ascii="宋体" w:hAnsi="宋体" w:cs="宋体" w:hint="eastAsia"/>
          <w:sz w:val="21"/>
          <w:szCs w:val="21"/>
        </w:rPr>
        <w:t xml:space="preserve">  </w:t>
      </w:r>
    </w:p>
    <w:p w14:paraId="6D725AF4"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在BraTS2023验证集上测试以下模型变体：</w:t>
      </w:r>
    </w:p>
    <w:p w14:paraId="57183BB9" w14:textId="77777777" w:rsidR="00BB646B" w:rsidRDefault="00000000">
      <w:pPr>
        <w:ind w:firstLineChars="400" w:firstLine="840"/>
        <w:rPr>
          <w:rFonts w:ascii="宋体" w:hAnsi="宋体" w:cs="宋体" w:hint="eastAsia"/>
          <w:sz w:val="21"/>
          <w:szCs w:val="22"/>
        </w:rPr>
      </w:pPr>
      <w:r>
        <w:rPr>
          <w:rFonts w:ascii="宋体" w:hAnsi="宋体" w:cs="宋体" w:hint="eastAsia"/>
          <w:sz w:val="21"/>
          <w:szCs w:val="22"/>
        </w:rPr>
        <w:t xml:space="preserve">Baseline：标准U-Net  </w:t>
      </w:r>
    </w:p>
    <w:p w14:paraId="57B8166D" w14:textId="77777777" w:rsidR="00BB646B" w:rsidRDefault="00000000">
      <w:pPr>
        <w:ind w:firstLineChars="400" w:firstLine="840"/>
        <w:rPr>
          <w:rFonts w:ascii="宋体" w:hAnsi="宋体" w:cs="宋体" w:hint="eastAsia"/>
          <w:sz w:val="21"/>
          <w:szCs w:val="22"/>
        </w:rPr>
      </w:pPr>
      <w:proofErr w:type="spellStart"/>
      <w:r>
        <w:rPr>
          <w:rFonts w:ascii="宋体" w:hAnsi="宋体" w:cs="宋体" w:hint="eastAsia"/>
          <w:sz w:val="21"/>
          <w:szCs w:val="22"/>
        </w:rPr>
        <w:t>TransMed</w:t>
      </w:r>
      <w:proofErr w:type="spellEnd"/>
      <w:r>
        <w:rPr>
          <w:rFonts w:ascii="宋体" w:hAnsi="宋体" w:cs="宋体" w:hint="eastAsia"/>
          <w:sz w:val="21"/>
          <w:szCs w:val="22"/>
        </w:rPr>
        <w:t xml:space="preserve">-A：仅含轴向注意力  </w:t>
      </w:r>
    </w:p>
    <w:p w14:paraId="4C4134DB" w14:textId="77777777" w:rsidR="00BB646B" w:rsidRDefault="00000000">
      <w:pPr>
        <w:ind w:firstLineChars="400" w:firstLine="840"/>
        <w:rPr>
          <w:rFonts w:ascii="宋体" w:hAnsi="宋体" w:cs="宋体" w:hint="eastAsia"/>
          <w:sz w:val="21"/>
          <w:szCs w:val="22"/>
        </w:rPr>
      </w:pPr>
      <w:proofErr w:type="spellStart"/>
      <w:r>
        <w:rPr>
          <w:rFonts w:ascii="宋体" w:hAnsi="宋体" w:cs="宋体" w:hint="eastAsia"/>
          <w:sz w:val="21"/>
          <w:szCs w:val="22"/>
        </w:rPr>
        <w:t>TransMed</w:t>
      </w:r>
      <w:proofErr w:type="spellEnd"/>
      <w:r>
        <w:rPr>
          <w:rFonts w:ascii="宋体" w:hAnsi="宋体" w:cs="宋体" w:hint="eastAsia"/>
          <w:sz w:val="21"/>
          <w:szCs w:val="22"/>
        </w:rPr>
        <w:t xml:space="preserve">-D：仅含动态卷积  </w:t>
      </w:r>
    </w:p>
    <w:p w14:paraId="7C95868D" w14:textId="77777777" w:rsidR="00BB646B" w:rsidRDefault="00000000">
      <w:pPr>
        <w:ind w:firstLineChars="400" w:firstLine="840"/>
        <w:rPr>
          <w:rFonts w:ascii="宋体" w:hAnsi="宋体" w:cs="宋体" w:hint="eastAsia"/>
          <w:sz w:val="21"/>
          <w:szCs w:val="22"/>
        </w:rPr>
      </w:pPr>
      <w:proofErr w:type="spellStart"/>
      <w:r>
        <w:rPr>
          <w:rFonts w:ascii="宋体" w:hAnsi="宋体" w:cs="宋体" w:hint="eastAsia"/>
          <w:sz w:val="21"/>
          <w:szCs w:val="22"/>
        </w:rPr>
        <w:t>TransMed</w:t>
      </w:r>
      <w:proofErr w:type="spellEnd"/>
      <w:r>
        <w:rPr>
          <w:rFonts w:ascii="宋体" w:hAnsi="宋体" w:cs="宋体" w:hint="eastAsia"/>
          <w:sz w:val="21"/>
          <w:szCs w:val="22"/>
        </w:rPr>
        <w:t>-Ful：完整模型</w:t>
      </w:r>
    </w:p>
    <w:p w14:paraId="0F57DCFE" w14:textId="77777777" w:rsidR="00BB646B" w:rsidRDefault="00BB646B"/>
    <w:p w14:paraId="38C5A2DD" w14:textId="77777777" w:rsidR="00BB646B" w:rsidRDefault="00BB646B">
      <w:pPr>
        <w:rPr>
          <w:rFonts w:ascii="黑体" w:eastAsia="黑体" w:hAnsi="黑体" w:cs="黑体" w:hint="eastAsia"/>
          <w:sz w:val="21"/>
          <w:szCs w:val="22"/>
        </w:rPr>
      </w:pPr>
    </w:p>
    <w:p w14:paraId="1105C0AB" w14:textId="77777777" w:rsidR="00BB646B" w:rsidRDefault="00000000">
      <w:pPr>
        <w:rPr>
          <w:rFonts w:ascii="黑体" w:eastAsia="黑体" w:hAnsi="黑体" w:cs="黑体" w:hint="eastAsia"/>
          <w:sz w:val="21"/>
          <w:szCs w:val="22"/>
        </w:rPr>
      </w:pPr>
      <w:r>
        <w:rPr>
          <w:rFonts w:ascii="黑体" w:eastAsia="黑体" w:hAnsi="黑体" w:cs="黑体" w:hint="eastAsia"/>
          <w:sz w:val="21"/>
          <w:szCs w:val="22"/>
        </w:rPr>
        <w:t xml:space="preserve">3.3 性能对比  </w:t>
      </w:r>
    </w:p>
    <w:p w14:paraId="24BD256F" w14:textId="77777777" w:rsidR="00BB646B" w:rsidRDefault="00000000">
      <w:pPr>
        <w:adjustRightInd w:val="0"/>
        <w:snapToGrid w:val="0"/>
        <w:spacing w:beforeLines="50" w:before="156"/>
        <w:jc w:val="center"/>
        <w:rPr>
          <w:rFonts w:ascii="黑体" w:eastAsia="黑体"/>
          <w:szCs w:val="18"/>
        </w:rPr>
      </w:pPr>
      <w:r>
        <w:rPr>
          <w:rFonts w:ascii="黑体" w:eastAsia="黑体" w:hint="eastAsia"/>
          <w:szCs w:val="18"/>
        </w:rPr>
        <w:t xml:space="preserve">表1  </w:t>
      </w:r>
      <w:r>
        <w:rPr>
          <w:rFonts w:ascii="黑体" w:eastAsia="黑体" w:hAnsi="黑体" w:cs="黑体" w:hint="eastAsia"/>
        </w:rPr>
        <w:t>性能对比</w:t>
      </w:r>
    </w:p>
    <w:tbl>
      <w:tblPr>
        <w:tblW w:w="4819"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450"/>
        <w:gridCol w:w="1123"/>
        <w:gridCol w:w="1123"/>
        <w:gridCol w:w="1123"/>
      </w:tblGrid>
      <w:tr w:rsidR="00BB646B" w14:paraId="34DBA962" w14:textId="77777777">
        <w:trPr>
          <w:jc w:val="center"/>
        </w:trPr>
        <w:tc>
          <w:tcPr>
            <w:tcW w:w="1450" w:type="dxa"/>
          </w:tcPr>
          <w:p w14:paraId="0751C77A" w14:textId="77777777" w:rsidR="00BB646B" w:rsidRDefault="00000000">
            <w:pPr>
              <w:jc w:val="center"/>
              <w:rPr>
                <w:sz w:val="15"/>
                <w:szCs w:val="15"/>
              </w:rPr>
            </w:pPr>
            <w:r>
              <w:rPr>
                <w:rFonts w:hint="eastAsia"/>
              </w:rPr>
              <w:t>指标</w:t>
            </w:r>
          </w:p>
        </w:tc>
        <w:tc>
          <w:tcPr>
            <w:tcW w:w="1123" w:type="dxa"/>
          </w:tcPr>
          <w:p w14:paraId="675E56FA" w14:textId="77777777" w:rsidR="00BB646B" w:rsidRDefault="00000000">
            <w:pPr>
              <w:jc w:val="center"/>
              <w:rPr>
                <w:sz w:val="15"/>
                <w:szCs w:val="15"/>
              </w:rPr>
            </w:pPr>
            <w:r>
              <w:rPr>
                <w:rFonts w:hint="eastAsia"/>
              </w:rPr>
              <w:t xml:space="preserve">U-Net </w:t>
            </w:r>
          </w:p>
        </w:tc>
        <w:tc>
          <w:tcPr>
            <w:tcW w:w="1123" w:type="dxa"/>
          </w:tcPr>
          <w:p w14:paraId="293BB5D9" w14:textId="77777777" w:rsidR="00BB646B" w:rsidRDefault="00000000">
            <w:pPr>
              <w:jc w:val="center"/>
            </w:pPr>
            <w:r>
              <w:rPr>
                <w:rFonts w:hint="eastAsia"/>
              </w:rPr>
              <w:t xml:space="preserve">| </w:t>
            </w:r>
            <w:proofErr w:type="spellStart"/>
            <w:r>
              <w:rPr>
                <w:rFonts w:hint="eastAsia"/>
              </w:rPr>
              <w:t>TransUNet</w:t>
            </w:r>
            <w:proofErr w:type="spellEnd"/>
            <w:r>
              <w:rPr>
                <w:rFonts w:hint="eastAsia"/>
              </w:rPr>
              <w:t xml:space="preserve"> </w:t>
            </w:r>
          </w:p>
        </w:tc>
        <w:tc>
          <w:tcPr>
            <w:tcW w:w="1123" w:type="dxa"/>
          </w:tcPr>
          <w:p w14:paraId="72BC176D" w14:textId="77777777" w:rsidR="00BB646B" w:rsidRDefault="00000000">
            <w:pPr>
              <w:jc w:val="center"/>
            </w:pPr>
            <w:proofErr w:type="spellStart"/>
            <w:r>
              <w:rPr>
                <w:rFonts w:hint="eastAsia"/>
              </w:rPr>
              <w:t>TransMed</w:t>
            </w:r>
            <w:proofErr w:type="spellEnd"/>
          </w:p>
        </w:tc>
      </w:tr>
      <w:tr w:rsidR="00BB646B" w14:paraId="5B5F4F0D" w14:textId="77777777">
        <w:trPr>
          <w:jc w:val="center"/>
        </w:trPr>
        <w:tc>
          <w:tcPr>
            <w:tcW w:w="1450" w:type="dxa"/>
          </w:tcPr>
          <w:p w14:paraId="69FDE6F2" w14:textId="77777777" w:rsidR="00BB646B" w:rsidRDefault="00000000">
            <w:pPr>
              <w:jc w:val="center"/>
              <w:rPr>
                <w:sz w:val="15"/>
                <w:szCs w:val="15"/>
              </w:rPr>
            </w:pPr>
            <w:r>
              <w:rPr>
                <w:rFonts w:hint="eastAsia"/>
              </w:rPr>
              <w:t>Dice</w:t>
            </w:r>
            <w:r>
              <w:rPr>
                <w:rFonts w:hint="eastAsia"/>
              </w:rPr>
              <w:t>系数</w:t>
            </w:r>
          </w:p>
        </w:tc>
        <w:tc>
          <w:tcPr>
            <w:tcW w:w="1123" w:type="dxa"/>
          </w:tcPr>
          <w:p w14:paraId="4C91C3A8" w14:textId="77777777" w:rsidR="00BB646B" w:rsidRDefault="00000000">
            <w:pPr>
              <w:jc w:val="center"/>
              <w:rPr>
                <w:sz w:val="15"/>
                <w:szCs w:val="15"/>
              </w:rPr>
            </w:pPr>
            <w:r>
              <w:rPr>
                <w:rFonts w:hint="eastAsia"/>
                <w:sz w:val="15"/>
                <w:szCs w:val="15"/>
              </w:rPr>
              <w:t>0.81</w:t>
            </w:r>
          </w:p>
        </w:tc>
        <w:tc>
          <w:tcPr>
            <w:tcW w:w="1123" w:type="dxa"/>
          </w:tcPr>
          <w:p w14:paraId="0F0BD389" w14:textId="77777777" w:rsidR="00BB646B" w:rsidRDefault="00000000">
            <w:pPr>
              <w:jc w:val="center"/>
              <w:rPr>
                <w:sz w:val="15"/>
                <w:szCs w:val="15"/>
              </w:rPr>
            </w:pPr>
            <w:r>
              <w:rPr>
                <w:rFonts w:hint="eastAsia"/>
                <w:sz w:val="15"/>
                <w:szCs w:val="15"/>
              </w:rPr>
              <w:t>0.86</w:t>
            </w:r>
          </w:p>
        </w:tc>
        <w:tc>
          <w:tcPr>
            <w:tcW w:w="1123" w:type="dxa"/>
          </w:tcPr>
          <w:p w14:paraId="53BED788" w14:textId="77777777" w:rsidR="00BB646B" w:rsidRDefault="00000000">
            <w:pPr>
              <w:jc w:val="center"/>
              <w:rPr>
                <w:sz w:val="15"/>
                <w:szCs w:val="15"/>
              </w:rPr>
            </w:pPr>
            <w:r>
              <w:rPr>
                <w:rFonts w:hint="eastAsia"/>
                <w:sz w:val="15"/>
                <w:szCs w:val="15"/>
              </w:rPr>
              <w:t>0.89</w:t>
            </w:r>
          </w:p>
        </w:tc>
      </w:tr>
      <w:tr w:rsidR="00BB646B" w14:paraId="5DB46433" w14:textId="77777777">
        <w:trPr>
          <w:jc w:val="center"/>
        </w:trPr>
        <w:tc>
          <w:tcPr>
            <w:tcW w:w="1450" w:type="dxa"/>
          </w:tcPr>
          <w:p w14:paraId="72688CF9" w14:textId="77777777" w:rsidR="00BB646B" w:rsidRDefault="00000000">
            <w:pPr>
              <w:jc w:val="center"/>
              <w:rPr>
                <w:sz w:val="15"/>
                <w:szCs w:val="15"/>
              </w:rPr>
            </w:pPr>
            <w:r>
              <w:rPr>
                <w:rFonts w:hint="eastAsia"/>
              </w:rPr>
              <w:t>参数量</w:t>
            </w:r>
            <w:r>
              <w:rPr>
                <w:rFonts w:hint="eastAsia"/>
              </w:rPr>
              <w:t xml:space="preserve">(M) </w:t>
            </w:r>
          </w:p>
        </w:tc>
        <w:tc>
          <w:tcPr>
            <w:tcW w:w="1123" w:type="dxa"/>
          </w:tcPr>
          <w:p w14:paraId="2FF511D6" w14:textId="77777777" w:rsidR="00BB646B" w:rsidRDefault="00000000">
            <w:pPr>
              <w:jc w:val="center"/>
              <w:rPr>
                <w:sz w:val="15"/>
                <w:szCs w:val="15"/>
              </w:rPr>
            </w:pPr>
            <w:r>
              <w:rPr>
                <w:rFonts w:hint="eastAsia"/>
              </w:rPr>
              <w:t>34.5</w:t>
            </w:r>
          </w:p>
        </w:tc>
        <w:tc>
          <w:tcPr>
            <w:tcW w:w="1123" w:type="dxa"/>
          </w:tcPr>
          <w:p w14:paraId="67BA0F70" w14:textId="77777777" w:rsidR="00BB646B" w:rsidRDefault="00000000">
            <w:pPr>
              <w:jc w:val="center"/>
              <w:rPr>
                <w:sz w:val="15"/>
                <w:szCs w:val="15"/>
              </w:rPr>
            </w:pPr>
            <w:r>
              <w:rPr>
                <w:rFonts w:hint="eastAsia"/>
              </w:rPr>
              <w:t>121.7</w:t>
            </w:r>
          </w:p>
        </w:tc>
        <w:tc>
          <w:tcPr>
            <w:tcW w:w="1123" w:type="dxa"/>
          </w:tcPr>
          <w:p w14:paraId="67EF2D94" w14:textId="77777777" w:rsidR="00BB646B" w:rsidRDefault="00000000">
            <w:pPr>
              <w:jc w:val="center"/>
              <w:rPr>
                <w:sz w:val="15"/>
                <w:szCs w:val="15"/>
              </w:rPr>
            </w:pPr>
            <w:r>
              <w:rPr>
                <w:rFonts w:hint="eastAsia"/>
              </w:rPr>
              <w:t>67.2</w:t>
            </w:r>
          </w:p>
        </w:tc>
      </w:tr>
      <w:tr w:rsidR="00BB646B" w14:paraId="1A182DE7" w14:textId="77777777">
        <w:trPr>
          <w:jc w:val="center"/>
        </w:trPr>
        <w:tc>
          <w:tcPr>
            <w:tcW w:w="1450" w:type="dxa"/>
          </w:tcPr>
          <w:p w14:paraId="6C74E5C5" w14:textId="77777777" w:rsidR="00BB646B" w:rsidRDefault="00000000">
            <w:pPr>
              <w:jc w:val="center"/>
              <w:rPr>
                <w:sz w:val="15"/>
                <w:szCs w:val="15"/>
              </w:rPr>
            </w:pPr>
            <w:r>
              <w:rPr>
                <w:rFonts w:hint="eastAsia"/>
              </w:rPr>
              <w:t>推理时间</w:t>
            </w:r>
            <w:r>
              <w:rPr>
                <w:rFonts w:hint="eastAsia"/>
              </w:rPr>
              <w:t>(</w:t>
            </w:r>
            <w:proofErr w:type="spellStart"/>
            <w:r>
              <w:rPr>
                <w:rFonts w:hint="eastAsia"/>
              </w:rPr>
              <w:t>ms</w:t>
            </w:r>
            <w:proofErr w:type="spellEnd"/>
            <w:r>
              <w:rPr>
                <w:rFonts w:hint="eastAsia"/>
              </w:rPr>
              <w:t>)</w:t>
            </w:r>
          </w:p>
        </w:tc>
        <w:tc>
          <w:tcPr>
            <w:tcW w:w="1123" w:type="dxa"/>
          </w:tcPr>
          <w:p w14:paraId="5B9FB053" w14:textId="77777777" w:rsidR="00BB646B" w:rsidRDefault="00000000">
            <w:pPr>
              <w:jc w:val="center"/>
              <w:rPr>
                <w:sz w:val="15"/>
                <w:szCs w:val="15"/>
              </w:rPr>
            </w:pPr>
            <w:r>
              <w:rPr>
                <w:rFonts w:hint="eastAsia"/>
              </w:rPr>
              <w:t>2150</w:t>
            </w:r>
          </w:p>
        </w:tc>
        <w:tc>
          <w:tcPr>
            <w:tcW w:w="1123" w:type="dxa"/>
          </w:tcPr>
          <w:p w14:paraId="183C4070" w14:textId="77777777" w:rsidR="00BB646B" w:rsidRDefault="00000000">
            <w:pPr>
              <w:jc w:val="center"/>
              <w:rPr>
                <w:sz w:val="15"/>
                <w:szCs w:val="15"/>
              </w:rPr>
            </w:pPr>
            <w:r>
              <w:rPr>
                <w:rFonts w:hint="eastAsia"/>
              </w:rPr>
              <w:t>1830</w:t>
            </w:r>
          </w:p>
        </w:tc>
        <w:tc>
          <w:tcPr>
            <w:tcW w:w="1123" w:type="dxa"/>
          </w:tcPr>
          <w:p w14:paraId="5A80CBD2" w14:textId="77777777" w:rsidR="00BB646B" w:rsidRDefault="00000000">
            <w:pPr>
              <w:jc w:val="center"/>
              <w:rPr>
                <w:sz w:val="15"/>
                <w:szCs w:val="15"/>
              </w:rPr>
            </w:pPr>
            <w:r>
              <w:rPr>
                <w:rFonts w:hint="eastAsia"/>
              </w:rPr>
              <w:t>1420</w:t>
            </w:r>
          </w:p>
        </w:tc>
      </w:tr>
    </w:tbl>
    <w:p w14:paraId="2CA5BF00" w14:textId="77777777" w:rsidR="00BB646B" w:rsidRDefault="00BB646B">
      <w:pPr>
        <w:rPr>
          <w:rFonts w:ascii="黑体" w:eastAsia="黑体" w:hAnsi="黑体" w:cs="黑体" w:hint="eastAsia"/>
          <w:sz w:val="21"/>
          <w:szCs w:val="22"/>
        </w:rPr>
      </w:pPr>
    </w:p>
    <w:p w14:paraId="6D9D32CC" w14:textId="77777777" w:rsidR="00BB646B" w:rsidRDefault="00000000">
      <w:pPr>
        <w:rPr>
          <w:rFonts w:ascii="黑体" w:eastAsia="黑体" w:hAnsi="黑体" w:cs="黑体" w:hint="eastAsia"/>
          <w:sz w:val="28"/>
          <w:szCs w:val="28"/>
        </w:rPr>
      </w:pPr>
      <w:r>
        <w:rPr>
          <w:rStyle w:val="10"/>
          <w:rFonts w:ascii="黑体" w:hAnsi="黑体" w:cs="黑体" w:hint="eastAsia"/>
          <w:sz w:val="28"/>
          <w:szCs w:val="28"/>
        </w:rPr>
        <w:t xml:space="preserve">4. 实验分析 </w:t>
      </w:r>
      <w:r>
        <w:rPr>
          <w:rFonts w:ascii="黑体" w:eastAsia="黑体" w:hAnsi="黑体" w:cs="黑体" w:hint="eastAsia"/>
          <w:sz w:val="28"/>
          <w:szCs w:val="28"/>
        </w:rPr>
        <w:t xml:space="preserve"> </w:t>
      </w:r>
    </w:p>
    <w:p w14:paraId="42B2A71B" w14:textId="77777777" w:rsidR="00BB646B" w:rsidRDefault="00BB646B">
      <w:pPr>
        <w:rPr>
          <w:rFonts w:ascii="黑体" w:eastAsia="黑体" w:hAnsi="黑体" w:cs="黑体" w:hint="eastAsia"/>
          <w:sz w:val="21"/>
          <w:szCs w:val="21"/>
        </w:rPr>
      </w:pPr>
    </w:p>
    <w:p w14:paraId="5AC19F55" w14:textId="77777777" w:rsidR="00BB646B" w:rsidRDefault="00000000">
      <w:pPr>
        <w:rPr>
          <w:rFonts w:ascii="黑体" w:eastAsia="黑体" w:hAnsi="黑体" w:cs="黑体" w:hint="eastAsia"/>
          <w:sz w:val="21"/>
          <w:szCs w:val="21"/>
        </w:rPr>
      </w:pPr>
      <w:r>
        <w:rPr>
          <w:rFonts w:ascii="黑体" w:eastAsia="黑体" w:hAnsi="黑体" w:cs="黑体" w:hint="eastAsia"/>
          <w:sz w:val="21"/>
          <w:szCs w:val="21"/>
        </w:rPr>
        <w:t xml:space="preserve">4.1 数据构建 </w:t>
      </w:r>
    </w:p>
    <w:p w14:paraId="510A68A1" w14:textId="77777777" w:rsidR="00BB646B" w:rsidRDefault="00000000">
      <w:pPr>
        <w:rPr>
          <w:rFonts w:ascii="黑体" w:eastAsia="黑体" w:hAnsi="黑体" w:cs="黑体" w:hint="eastAsia"/>
          <w:sz w:val="21"/>
          <w:szCs w:val="21"/>
        </w:rPr>
      </w:pPr>
      <w:r>
        <w:rPr>
          <w:rFonts w:ascii="黑体" w:eastAsia="黑体" w:hAnsi="黑体" w:cs="黑体" w:hint="eastAsia"/>
          <w:sz w:val="21"/>
          <w:szCs w:val="21"/>
        </w:rPr>
        <w:t xml:space="preserve"> </w:t>
      </w:r>
    </w:p>
    <w:p w14:paraId="175CBFC8"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收集BraTS2023数据集中的120例脑肿瘤MRI序列（T1/T2/T1c/FLAIR），通过数据增强生成600个训练样本，保留50例作为独立测试集。</w:t>
      </w:r>
    </w:p>
    <w:p w14:paraId="5C362695" w14:textId="77777777" w:rsidR="00BB646B" w:rsidRDefault="00BB646B">
      <w:pPr>
        <w:rPr>
          <w:rFonts w:ascii="黑体" w:eastAsia="黑体" w:hAnsi="黑体" w:cs="黑体" w:hint="eastAsia"/>
          <w:sz w:val="21"/>
          <w:szCs w:val="21"/>
        </w:rPr>
      </w:pPr>
    </w:p>
    <w:p w14:paraId="2473148C" w14:textId="77777777" w:rsidR="00BB646B" w:rsidRDefault="00000000">
      <w:pPr>
        <w:rPr>
          <w:rFonts w:ascii="黑体" w:eastAsia="黑体" w:hAnsi="黑体" w:cs="黑体" w:hint="eastAsia"/>
          <w:sz w:val="21"/>
          <w:szCs w:val="21"/>
        </w:rPr>
      </w:pPr>
      <w:r>
        <w:rPr>
          <w:rFonts w:ascii="黑体" w:eastAsia="黑体" w:hAnsi="黑体" w:cs="黑体" w:hint="eastAsia"/>
          <w:sz w:val="21"/>
          <w:szCs w:val="21"/>
        </w:rPr>
        <w:t xml:space="preserve">4.2 实验环境  </w:t>
      </w:r>
    </w:p>
    <w:p w14:paraId="6DE80058" w14:textId="77777777" w:rsidR="00BB646B" w:rsidRDefault="00BB646B">
      <w:pPr>
        <w:rPr>
          <w:rFonts w:ascii="黑体" w:eastAsia="黑体" w:hAnsi="黑体" w:cs="黑体" w:hint="eastAsia"/>
          <w:sz w:val="21"/>
          <w:szCs w:val="21"/>
        </w:rPr>
      </w:pPr>
    </w:p>
    <w:p w14:paraId="786226BA"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硬件：NVIDIA A100 80GB  </w:t>
      </w:r>
    </w:p>
    <w:p w14:paraId="6874AA06"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软件：Python 3.9 + </w:t>
      </w:r>
      <w:proofErr w:type="spellStart"/>
      <w:r>
        <w:rPr>
          <w:rFonts w:ascii="宋体" w:hAnsi="宋体" w:cs="宋体" w:hint="eastAsia"/>
          <w:sz w:val="21"/>
          <w:szCs w:val="21"/>
        </w:rPr>
        <w:t>PyTorch</w:t>
      </w:r>
      <w:proofErr w:type="spellEnd"/>
      <w:r>
        <w:rPr>
          <w:rFonts w:ascii="宋体" w:hAnsi="宋体" w:cs="宋体" w:hint="eastAsia"/>
          <w:sz w:val="21"/>
          <w:szCs w:val="21"/>
        </w:rPr>
        <w:t xml:space="preserve"> 1.13 + MONAI 1.2  </w:t>
      </w:r>
    </w:p>
    <w:p w14:paraId="5EAB9D24" w14:textId="77777777" w:rsidR="00BB646B" w:rsidRDefault="00000000">
      <w:pPr>
        <w:ind w:firstLineChars="200" w:firstLine="420"/>
        <w:rPr>
          <w:rFonts w:ascii="黑体" w:eastAsia="黑体" w:hAnsi="黑体" w:cs="黑体" w:hint="eastAsia"/>
          <w:sz w:val="21"/>
          <w:szCs w:val="21"/>
        </w:rPr>
      </w:pPr>
      <w:r>
        <w:rPr>
          <w:rFonts w:ascii="宋体" w:hAnsi="宋体" w:cs="宋体" w:hint="eastAsia"/>
          <w:sz w:val="21"/>
          <w:szCs w:val="21"/>
        </w:rPr>
        <w:t>评估指标：Dice系数、HD95、灵敏度</w:t>
      </w:r>
    </w:p>
    <w:p w14:paraId="78B85CAB" w14:textId="77777777" w:rsidR="00BB646B" w:rsidRDefault="00BB646B">
      <w:pPr>
        <w:rPr>
          <w:rFonts w:ascii="黑体" w:eastAsia="黑体" w:hAnsi="黑体" w:cs="黑体" w:hint="eastAsia"/>
          <w:sz w:val="21"/>
          <w:szCs w:val="21"/>
        </w:rPr>
      </w:pPr>
    </w:p>
    <w:p w14:paraId="53C81038" w14:textId="77777777" w:rsidR="00BB646B" w:rsidRDefault="00000000">
      <w:pPr>
        <w:jc w:val="left"/>
        <w:rPr>
          <w:rFonts w:ascii="黑体" w:eastAsia="黑体" w:hAnsi="黑体" w:cs="黑体" w:hint="eastAsia"/>
          <w:sz w:val="21"/>
          <w:szCs w:val="21"/>
        </w:rPr>
      </w:pPr>
      <w:r>
        <w:rPr>
          <w:rFonts w:ascii="黑体" w:eastAsia="黑体" w:hAnsi="黑体" w:cs="黑体" w:hint="eastAsia"/>
          <w:sz w:val="21"/>
          <w:szCs w:val="21"/>
        </w:rPr>
        <w:t>4.3 结果可视化</w:t>
      </w:r>
    </w:p>
    <w:p w14:paraId="3D23172D" w14:textId="77777777" w:rsidR="00BB646B" w:rsidRDefault="00BB646B">
      <w:pPr>
        <w:jc w:val="left"/>
        <w:rPr>
          <w:rFonts w:ascii="黑体" w:eastAsia="黑体" w:hAnsi="黑体" w:cs="黑体" w:hint="eastAsia"/>
          <w:sz w:val="21"/>
          <w:szCs w:val="21"/>
        </w:rPr>
      </w:pPr>
    </w:p>
    <w:p w14:paraId="063CE33B" w14:textId="77777777" w:rsidR="00BB646B" w:rsidRDefault="00000000">
      <w:pPr>
        <w:jc w:val="left"/>
        <w:rPr>
          <w:rFonts w:ascii="黑体" w:eastAsia="黑体" w:hAnsi="黑体" w:cs="黑体" w:hint="eastAsia"/>
          <w:sz w:val="21"/>
          <w:szCs w:val="21"/>
        </w:rPr>
      </w:pPr>
      <w:r>
        <w:rPr>
          <w:rFonts w:ascii="黑体" w:eastAsia="黑体" w:hAnsi="黑体" w:cs="黑体" w:hint="eastAsia"/>
          <w:noProof/>
          <w:sz w:val="21"/>
          <w:szCs w:val="21"/>
        </w:rPr>
        <w:drawing>
          <wp:inline distT="0" distB="0" distL="114300" distR="114300" wp14:anchorId="1F4F22D8" wp14:editId="39F877C9">
            <wp:extent cx="2917190" cy="1750060"/>
            <wp:effectExtent l="0" t="0" r="8890" b="2540"/>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2"/>
                    <a:stretch>
                      <a:fillRect/>
                    </a:stretch>
                  </pic:blipFill>
                  <pic:spPr>
                    <a:xfrm>
                      <a:off x="0" y="0"/>
                      <a:ext cx="2917190" cy="1750060"/>
                    </a:xfrm>
                    <a:prstGeom prst="rect">
                      <a:avLst/>
                    </a:prstGeom>
                  </pic:spPr>
                </pic:pic>
              </a:graphicData>
            </a:graphic>
          </wp:inline>
        </w:drawing>
      </w:r>
    </w:p>
    <w:p w14:paraId="68E605A7" w14:textId="77777777" w:rsidR="00BB646B" w:rsidRDefault="00BB646B">
      <w:pPr>
        <w:jc w:val="left"/>
        <w:rPr>
          <w:rFonts w:ascii="黑体" w:eastAsia="黑体" w:hAnsi="黑体" w:cs="黑体" w:hint="eastAsia"/>
          <w:sz w:val="21"/>
          <w:szCs w:val="21"/>
        </w:rPr>
      </w:pPr>
    </w:p>
    <w:p w14:paraId="5B73D2D9" w14:textId="77777777" w:rsidR="00BB646B" w:rsidRDefault="00000000">
      <w:pPr>
        <w:jc w:val="left"/>
        <w:rPr>
          <w:rFonts w:ascii="黑体" w:eastAsia="黑体" w:hAnsi="黑体" w:cs="黑体" w:hint="eastAsia"/>
          <w:sz w:val="21"/>
          <w:szCs w:val="21"/>
        </w:rPr>
      </w:pPr>
      <w:r>
        <w:rPr>
          <w:rFonts w:ascii="黑体" w:eastAsia="黑体" w:hAnsi="黑体" w:cs="黑体" w:hint="eastAsia"/>
          <w:noProof/>
          <w:sz w:val="21"/>
          <w:szCs w:val="21"/>
        </w:rPr>
        <w:drawing>
          <wp:inline distT="0" distB="0" distL="114300" distR="114300" wp14:anchorId="0C182028" wp14:editId="1496529C">
            <wp:extent cx="2917190" cy="1750060"/>
            <wp:effectExtent l="0" t="0" r="8890" b="2540"/>
            <wp:docPr id="2" name="图片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2"/>
                    <pic:cNvPicPr>
                      <a:picLocks noChangeAspect="1"/>
                    </pic:cNvPicPr>
                  </pic:nvPicPr>
                  <pic:blipFill>
                    <a:blip r:embed="rId13"/>
                    <a:stretch>
                      <a:fillRect/>
                    </a:stretch>
                  </pic:blipFill>
                  <pic:spPr>
                    <a:xfrm>
                      <a:off x="0" y="0"/>
                      <a:ext cx="2917190" cy="1750060"/>
                    </a:xfrm>
                    <a:prstGeom prst="rect">
                      <a:avLst/>
                    </a:prstGeom>
                  </pic:spPr>
                </pic:pic>
              </a:graphicData>
            </a:graphic>
          </wp:inline>
        </w:drawing>
      </w:r>
      <w:r>
        <w:rPr>
          <w:rFonts w:ascii="黑体" w:eastAsia="黑体" w:hAnsi="黑体" w:cs="黑体" w:hint="eastAsia"/>
          <w:sz w:val="21"/>
          <w:szCs w:val="21"/>
        </w:rPr>
        <w:t xml:space="preserve">  </w:t>
      </w:r>
    </w:p>
    <w:p w14:paraId="056CC05A" w14:textId="77777777" w:rsidR="00BB646B" w:rsidRDefault="00BB646B">
      <w:pPr>
        <w:rPr>
          <w:rFonts w:ascii="黑体" w:eastAsia="黑体" w:hAnsi="黑体" w:cs="黑体" w:hint="eastAsia"/>
          <w:sz w:val="21"/>
          <w:szCs w:val="21"/>
        </w:rPr>
      </w:pPr>
    </w:p>
    <w:p w14:paraId="381BF74A" w14:textId="77777777" w:rsidR="00BB646B" w:rsidRDefault="00000000">
      <w:pPr>
        <w:rPr>
          <w:rFonts w:ascii="黑体" w:eastAsia="黑体" w:hAnsi="黑体" w:cs="黑体" w:hint="eastAsia"/>
          <w:sz w:val="21"/>
          <w:szCs w:val="21"/>
        </w:rPr>
      </w:pPr>
      <w:r>
        <w:rPr>
          <w:rFonts w:ascii="黑体" w:eastAsia="黑体" w:hAnsi="黑体" w:cs="黑体" w:hint="eastAsia"/>
          <w:sz w:val="21"/>
          <w:szCs w:val="21"/>
        </w:rPr>
        <w:t xml:space="preserve">4.4 统计验证  </w:t>
      </w:r>
    </w:p>
    <w:p w14:paraId="23EAAD5F" w14:textId="77777777" w:rsidR="00BB646B" w:rsidRDefault="00BB646B">
      <w:pPr>
        <w:rPr>
          <w:rFonts w:ascii="黑体" w:eastAsia="黑体" w:hAnsi="黑体" w:cs="黑体" w:hint="eastAsia"/>
          <w:sz w:val="21"/>
          <w:szCs w:val="21"/>
        </w:rPr>
      </w:pPr>
    </w:p>
    <w:p w14:paraId="7D09E708"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采用5折交叉验证，</w:t>
      </w:r>
      <w:proofErr w:type="spellStart"/>
      <w:r>
        <w:rPr>
          <w:rFonts w:ascii="宋体" w:hAnsi="宋体" w:cs="宋体" w:hint="eastAsia"/>
          <w:sz w:val="21"/>
          <w:szCs w:val="22"/>
        </w:rPr>
        <w:t>TransMed</w:t>
      </w:r>
      <w:proofErr w:type="spellEnd"/>
      <w:r>
        <w:rPr>
          <w:rFonts w:ascii="宋体" w:hAnsi="宋体" w:cs="宋体" w:hint="eastAsia"/>
          <w:sz w:val="21"/>
          <w:szCs w:val="22"/>
        </w:rPr>
        <w:t>在测试集上的Dice系数为0.891±0.023（p=0.017&lt;0.05），显著优于基线模型。</w:t>
      </w:r>
    </w:p>
    <w:p w14:paraId="7FF10FB8" w14:textId="77777777" w:rsidR="00BB646B" w:rsidRDefault="00BB646B"/>
    <w:p w14:paraId="5DF502BF" w14:textId="77777777" w:rsidR="00BB646B" w:rsidRDefault="00000000">
      <w:r>
        <w:rPr>
          <w:rStyle w:val="10"/>
          <w:rFonts w:ascii="黑体" w:hAnsi="黑体" w:cs="黑体" w:hint="eastAsia"/>
          <w:sz w:val="28"/>
          <w:szCs w:val="28"/>
        </w:rPr>
        <w:t>5.结论与展望</w:t>
      </w:r>
      <w:r>
        <w:rPr>
          <w:rFonts w:ascii="黑体" w:eastAsia="黑体" w:hAnsi="黑体" w:cs="黑体" w:hint="eastAsia"/>
          <w:sz w:val="28"/>
          <w:szCs w:val="28"/>
        </w:rPr>
        <w:t xml:space="preserve"> </w:t>
      </w:r>
      <w:r>
        <w:rPr>
          <w:rFonts w:hint="eastAsia"/>
        </w:rPr>
        <w:t xml:space="preserve"> </w:t>
      </w:r>
    </w:p>
    <w:p w14:paraId="1B7751CD" w14:textId="77777777" w:rsidR="00BB646B" w:rsidRDefault="00BB646B"/>
    <w:p w14:paraId="4B89D4FA" w14:textId="77777777" w:rsidR="00BB646B" w:rsidRDefault="00000000">
      <w:pPr>
        <w:rPr>
          <w:sz w:val="21"/>
          <w:szCs w:val="21"/>
        </w:rPr>
      </w:pPr>
      <w:r>
        <w:rPr>
          <w:rFonts w:ascii="黑体" w:eastAsia="黑体" w:hAnsi="黑体" w:cs="黑体" w:hint="eastAsia"/>
          <w:sz w:val="21"/>
          <w:szCs w:val="21"/>
        </w:rPr>
        <w:t>5.1技术总结：</w:t>
      </w:r>
      <w:r>
        <w:rPr>
          <w:rFonts w:hint="eastAsia"/>
          <w:sz w:val="21"/>
          <w:szCs w:val="21"/>
        </w:rPr>
        <w:t xml:space="preserve">  </w:t>
      </w:r>
    </w:p>
    <w:p w14:paraId="01BC5ACF" w14:textId="77777777" w:rsidR="00BB646B" w:rsidRDefault="00BB646B">
      <w:pPr>
        <w:rPr>
          <w:sz w:val="21"/>
          <w:szCs w:val="21"/>
        </w:rPr>
      </w:pPr>
    </w:p>
    <w:p w14:paraId="31F45E76"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本研究通过系统性创新实现三维医学影像分割技术的三重突破：</w:t>
      </w:r>
    </w:p>
    <w:p w14:paraId="06D8B59B"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  </w:t>
      </w:r>
    </w:p>
    <w:p w14:paraId="42BBB288" w14:textId="77777777" w:rsidR="00BB646B" w:rsidRDefault="00000000">
      <w:pPr>
        <w:rPr>
          <w:rFonts w:ascii="宋体" w:hAnsi="宋体" w:cs="宋体" w:hint="eastAsia"/>
          <w:sz w:val="21"/>
          <w:szCs w:val="21"/>
        </w:rPr>
      </w:pPr>
      <w:r>
        <w:rPr>
          <w:rFonts w:ascii="宋体" w:hAnsi="宋体" w:cs="宋体" w:hint="eastAsia"/>
          <w:sz w:val="21"/>
          <w:szCs w:val="21"/>
        </w:rPr>
        <w:t>5.1.1.计算效率优化</w:t>
      </w:r>
    </w:p>
    <w:p w14:paraId="35BCE03A" w14:textId="77777777" w:rsidR="00BB646B" w:rsidRDefault="00BB646B">
      <w:pPr>
        <w:rPr>
          <w:rFonts w:ascii="宋体" w:hAnsi="宋体" w:cs="宋体" w:hint="eastAsia"/>
          <w:sz w:val="21"/>
          <w:szCs w:val="21"/>
        </w:rPr>
      </w:pPr>
    </w:p>
    <w:p w14:paraId="29F2DC3A" w14:textId="7FFA10A5" w:rsidR="00BB646B" w:rsidRDefault="00000000">
      <w:pPr>
        <w:ind w:firstLineChars="200" w:firstLine="420"/>
        <w:rPr>
          <w:rFonts w:ascii="宋体" w:hAnsi="宋体" w:cs="宋体" w:hint="eastAsia"/>
          <w:sz w:val="21"/>
          <w:szCs w:val="21"/>
        </w:rPr>
      </w:pPr>
      <w:r>
        <w:rPr>
          <w:rFonts w:ascii="宋体" w:hAnsi="宋体" w:cs="宋体" w:hint="eastAsia"/>
          <w:sz w:val="21"/>
          <w:szCs w:val="21"/>
        </w:rPr>
        <w:t>轴向注意力机制通过解耦三维空间注意力计算，将传统Transformer的计算复杂度从\(O((HWD)^2)\)降至\(O(HWD(H+W+D))\)，在128×128×128体素数据上实测计算量减少58%（理论值42.7% + 混合精度加速15.3%）</w:t>
      </w:r>
      <w:r w:rsidR="009108FE">
        <w:rPr>
          <w:rStyle w:val="af6"/>
          <w:rFonts w:ascii="宋体" w:hAnsi="宋体" w:cs="宋体" w:hint="eastAsia"/>
          <w:sz w:val="21"/>
          <w:szCs w:val="21"/>
        </w:rPr>
        <w:endnoteReference w:id="3"/>
      </w:r>
      <w:r>
        <w:rPr>
          <w:rFonts w:ascii="宋体" w:hAnsi="宋体" w:cs="宋体" w:hint="eastAsia"/>
          <w:sz w:val="21"/>
          <w:szCs w:val="21"/>
        </w:rPr>
        <w:t xml:space="preserve">。  </w:t>
      </w:r>
    </w:p>
    <w:p w14:paraId="64F757AA" w14:textId="77777777" w:rsidR="00BB646B" w:rsidRDefault="00BB646B">
      <w:pPr>
        <w:ind w:firstLineChars="200" w:firstLine="420"/>
        <w:rPr>
          <w:rFonts w:ascii="宋体" w:hAnsi="宋体" w:cs="宋体" w:hint="eastAsia"/>
          <w:sz w:val="21"/>
          <w:szCs w:val="21"/>
        </w:rPr>
      </w:pPr>
    </w:p>
    <w:p w14:paraId="7FEAF03E" w14:textId="77777777" w:rsidR="00BB646B" w:rsidRDefault="00000000">
      <w:pPr>
        <w:rPr>
          <w:rFonts w:ascii="宋体" w:hAnsi="宋体" w:cs="宋体" w:hint="eastAsia"/>
          <w:sz w:val="21"/>
          <w:szCs w:val="21"/>
        </w:rPr>
      </w:pPr>
      <w:r>
        <w:rPr>
          <w:rFonts w:ascii="宋体" w:hAnsi="宋体" w:cs="宋体" w:hint="eastAsia"/>
          <w:sz w:val="21"/>
          <w:szCs w:val="21"/>
        </w:rPr>
        <w:t>5.1.2.特征融合增强</w:t>
      </w:r>
    </w:p>
    <w:p w14:paraId="730F7268" w14:textId="77777777" w:rsidR="00BB646B" w:rsidRDefault="00BB646B">
      <w:pPr>
        <w:rPr>
          <w:rFonts w:ascii="宋体" w:hAnsi="宋体" w:cs="宋体" w:hint="eastAsia"/>
          <w:sz w:val="21"/>
          <w:szCs w:val="21"/>
        </w:rPr>
      </w:pPr>
    </w:p>
    <w:p w14:paraId="32A4F199" w14:textId="4E158465" w:rsidR="00BB646B" w:rsidRDefault="00000000">
      <w:pPr>
        <w:ind w:firstLineChars="200" w:firstLine="420"/>
        <w:rPr>
          <w:rFonts w:ascii="宋体" w:hAnsi="宋体" w:cs="宋体" w:hint="eastAsia"/>
          <w:sz w:val="21"/>
          <w:szCs w:val="21"/>
        </w:rPr>
      </w:pPr>
      <w:r>
        <w:rPr>
          <w:rFonts w:ascii="宋体" w:hAnsi="宋体" w:cs="宋体" w:hint="eastAsia"/>
          <w:sz w:val="21"/>
          <w:szCs w:val="21"/>
        </w:rPr>
        <w:t>动态卷积模块引入可学习核生成网络，使多尺度融合参数量从</w:t>
      </w:r>
      <w:proofErr w:type="spellStart"/>
      <w:r>
        <w:rPr>
          <w:rFonts w:ascii="宋体" w:hAnsi="宋体" w:cs="宋体" w:hint="eastAsia"/>
          <w:sz w:val="21"/>
          <w:szCs w:val="21"/>
        </w:rPr>
        <w:t>TransUNet</w:t>
      </w:r>
      <w:proofErr w:type="spellEnd"/>
      <w:r>
        <w:rPr>
          <w:rFonts w:ascii="宋体" w:hAnsi="宋体" w:cs="宋体" w:hint="eastAsia"/>
          <w:sz w:val="21"/>
          <w:szCs w:val="21"/>
        </w:rPr>
        <w:t>的121.7M压缩至67.2M（降幅44.8%）</w:t>
      </w:r>
      <w:r w:rsidR="009108FE">
        <w:rPr>
          <w:rStyle w:val="af6"/>
          <w:rFonts w:ascii="宋体" w:hAnsi="宋体" w:cs="宋体" w:hint="eastAsia"/>
          <w:sz w:val="21"/>
          <w:szCs w:val="21"/>
        </w:rPr>
        <w:endnoteReference w:id="4"/>
      </w:r>
      <w:r>
        <w:rPr>
          <w:rFonts w:ascii="宋体" w:hAnsi="宋体" w:cs="宋体" w:hint="eastAsia"/>
          <w:sz w:val="21"/>
          <w:szCs w:val="21"/>
        </w:rPr>
        <w:t>，同时维持92.3%的特征表达能力（通过余弦相似度验证）。</w:t>
      </w:r>
    </w:p>
    <w:p w14:paraId="7CD5511F"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  </w:t>
      </w:r>
    </w:p>
    <w:p w14:paraId="1E960A99" w14:textId="77777777" w:rsidR="00BB646B" w:rsidRDefault="00000000">
      <w:pPr>
        <w:rPr>
          <w:rFonts w:ascii="宋体" w:hAnsi="宋体" w:cs="宋体" w:hint="eastAsia"/>
          <w:sz w:val="21"/>
          <w:szCs w:val="21"/>
        </w:rPr>
      </w:pPr>
      <w:r>
        <w:rPr>
          <w:rFonts w:ascii="宋体" w:hAnsi="宋体" w:cs="宋体" w:hint="eastAsia"/>
          <w:sz w:val="21"/>
          <w:szCs w:val="21"/>
        </w:rPr>
        <w:t>5.1.3.部署能力提升</w:t>
      </w:r>
    </w:p>
    <w:p w14:paraId="7D215EA1" w14:textId="77777777" w:rsidR="00BB646B" w:rsidRDefault="00BB646B">
      <w:pPr>
        <w:rPr>
          <w:rFonts w:ascii="宋体" w:hAnsi="宋体" w:cs="宋体" w:hint="eastAsia"/>
          <w:sz w:val="21"/>
          <w:szCs w:val="21"/>
        </w:rPr>
      </w:pPr>
    </w:p>
    <w:p w14:paraId="04383888" w14:textId="0B1D3946" w:rsidR="00BB646B" w:rsidRDefault="00000000">
      <w:pPr>
        <w:ind w:firstLineChars="200" w:firstLine="420"/>
        <w:rPr>
          <w:rFonts w:ascii="宋体" w:hAnsi="宋体" w:cs="宋体" w:hint="eastAsia"/>
          <w:sz w:val="21"/>
          <w:szCs w:val="21"/>
        </w:rPr>
      </w:pPr>
      <w:r>
        <w:rPr>
          <w:rFonts w:ascii="宋体" w:hAnsi="宋体" w:cs="宋体" w:hint="eastAsia"/>
          <w:sz w:val="21"/>
          <w:szCs w:val="21"/>
        </w:rPr>
        <w:t>混合精度训练结合梯度检查点技术，在NVIDIA A100平台实现显存占用从18.6GB降至10.8GB（降幅42%）</w:t>
      </w:r>
      <w:r w:rsidR="009108FE">
        <w:rPr>
          <w:rStyle w:val="af6"/>
          <w:rFonts w:ascii="宋体" w:hAnsi="宋体" w:cs="宋体" w:hint="eastAsia"/>
          <w:sz w:val="21"/>
          <w:szCs w:val="21"/>
        </w:rPr>
        <w:endnoteReference w:id="5"/>
      </w:r>
      <w:r>
        <w:rPr>
          <w:rFonts w:ascii="宋体" w:hAnsi="宋体" w:cs="宋体" w:hint="eastAsia"/>
          <w:sz w:val="21"/>
          <w:szCs w:val="21"/>
        </w:rPr>
        <w:t xml:space="preserve">，支持单卡批量处理8例128层脑MRI数据。  </w:t>
      </w:r>
    </w:p>
    <w:p w14:paraId="7BDD7E90" w14:textId="77777777" w:rsidR="00BB646B" w:rsidRDefault="00000000">
      <w:pPr>
        <w:ind w:firstLineChars="200" w:firstLine="420"/>
        <w:rPr>
          <w:sz w:val="21"/>
          <w:szCs w:val="21"/>
        </w:rPr>
      </w:pPr>
      <w:r>
        <w:rPr>
          <w:rFonts w:hint="eastAsia"/>
          <w:sz w:val="21"/>
          <w:szCs w:val="21"/>
        </w:rPr>
        <w:t xml:space="preserve">  </w:t>
      </w:r>
    </w:p>
    <w:p w14:paraId="7B4D4D40" w14:textId="77777777" w:rsidR="00BB646B" w:rsidRDefault="00BB646B">
      <w:pPr>
        <w:rPr>
          <w:sz w:val="21"/>
          <w:szCs w:val="21"/>
        </w:rPr>
      </w:pPr>
    </w:p>
    <w:p w14:paraId="5F9982AA" w14:textId="77777777" w:rsidR="00BB646B" w:rsidRDefault="00000000">
      <w:pPr>
        <w:rPr>
          <w:sz w:val="21"/>
          <w:szCs w:val="21"/>
        </w:rPr>
      </w:pPr>
      <w:r>
        <w:rPr>
          <w:rFonts w:ascii="黑体" w:eastAsia="黑体" w:hAnsi="黑体" w:cs="黑体" w:hint="eastAsia"/>
          <w:sz w:val="21"/>
          <w:szCs w:val="21"/>
        </w:rPr>
        <w:t>5.2应用展望：</w:t>
      </w:r>
      <w:r>
        <w:rPr>
          <w:rFonts w:hint="eastAsia"/>
          <w:sz w:val="21"/>
          <w:szCs w:val="21"/>
        </w:rPr>
        <w:t xml:space="preserve">  </w:t>
      </w:r>
    </w:p>
    <w:p w14:paraId="1F369BB0" w14:textId="77777777" w:rsidR="00BB646B" w:rsidRDefault="00BB646B">
      <w:pPr>
        <w:rPr>
          <w:sz w:val="21"/>
          <w:szCs w:val="21"/>
        </w:rPr>
      </w:pPr>
    </w:p>
    <w:p w14:paraId="0CFF5FF2"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短期规划（2024-2025）：完成NMPA三类医疗器械认证的临床试验，计划纳入1,500例多中心脑肿瘤病例（涵盖胶质瘤、脑膜瘤等5类亚型），预期达到敏感度≥93%、特异度≥88%的审批阈值。 </w:t>
      </w:r>
    </w:p>
    <w:p w14:paraId="3C107273" w14:textId="77777777" w:rsidR="00BB646B" w:rsidRDefault="00000000">
      <w:pPr>
        <w:ind w:firstLineChars="200" w:firstLine="420"/>
        <w:rPr>
          <w:rFonts w:ascii="宋体" w:hAnsi="宋体" w:cs="宋体" w:hint="eastAsia"/>
          <w:sz w:val="21"/>
          <w:szCs w:val="21"/>
        </w:rPr>
      </w:pPr>
      <w:r>
        <w:rPr>
          <w:rFonts w:ascii="宋体" w:hAnsi="宋体" w:cs="宋体" w:hint="eastAsia"/>
          <w:sz w:val="21"/>
          <w:szCs w:val="21"/>
        </w:rPr>
        <w:t xml:space="preserve"> </w:t>
      </w:r>
    </w:p>
    <w:p w14:paraId="5E036DB5" w14:textId="60D9E21A" w:rsidR="00BB646B" w:rsidRDefault="00000000">
      <w:pPr>
        <w:rPr>
          <w:rFonts w:ascii="宋体" w:hAnsi="宋体" w:cs="宋体" w:hint="eastAsia"/>
          <w:sz w:val="21"/>
          <w:szCs w:val="21"/>
        </w:rPr>
      </w:pPr>
      <w:r>
        <w:rPr>
          <w:rFonts w:ascii="宋体" w:hAnsi="宋体" w:cs="宋体" w:hint="eastAsia"/>
          <w:sz w:val="21"/>
          <w:szCs w:val="21"/>
        </w:rPr>
        <w:t xml:space="preserve">   中期目标（2026-2028）：开发多模态融合诊断系统，集成术中超声实时影像与病理组学数据</w:t>
      </w:r>
      <w:r w:rsidR="00580485">
        <w:rPr>
          <w:rStyle w:val="af6"/>
          <w:rFonts w:ascii="宋体" w:hAnsi="宋体" w:cs="宋体" w:hint="eastAsia"/>
          <w:sz w:val="21"/>
          <w:szCs w:val="21"/>
        </w:rPr>
        <w:endnoteReference w:id="6"/>
      </w:r>
      <w:r>
        <w:rPr>
          <w:rFonts w:ascii="宋体" w:hAnsi="宋体" w:cs="宋体" w:hint="eastAsia"/>
          <w:sz w:val="21"/>
          <w:szCs w:val="21"/>
        </w:rPr>
        <w:t xml:space="preserve">，通过跨模态对比学习（Cross-modal Contrastive Learning）实现肿瘤边界的亚毫米级定位（目标HD95≤1.5mm）。 </w:t>
      </w:r>
    </w:p>
    <w:p w14:paraId="4494A0FB" w14:textId="77777777" w:rsidR="00BB646B" w:rsidRDefault="00BB646B">
      <w:pPr>
        <w:rPr>
          <w:rFonts w:ascii="宋体" w:hAnsi="宋体" w:cs="宋体" w:hint="eastAsia"/>
          <w:sz w:val="21"/>
          <w:szCs w:val="21"/>
        </w:rPr>
      </w:pPr>
    </w:p>
    <w:p w14:paraId="14F08A10" w14:textId="77777777" w:rsidR="00BB646B" w:rsidRDefault="00000000">
      <w:pPr>
        <w:rPr>
          <w:sz w:val="21"/>
          <w:szCs w:val="21"/>
        </w:rPr>
      </w:pPr>
      <w:r>
        <w:rPr>
          <w:rFonts w:ascii="黑体" w:eastAsia="黑体" w:hAnsi="黑体" w:cs="黑体" w:hint="eastAsia"/>
          <w:sz w:val="21"/>
          <w:szCs w:val="21"/>
        </w:rPr>
        <w:t>5.3伦理思考：</w:t>
      </w:r>
      <w:r>
        <w:rPr>
          <w:rFonts w:hint="eastAsia"/>
          <w:sz w:val="21"/>
          <w:szCs w:val="21"/>
        </w:rPr>
        <w:t xml:space="preserve">  </w:t>
      </w:r>
    </w:p>
    <w:p w14:paraId="6AED4939"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为应对医疗AI的伦理挑战，本研究构建三级</w:t>
      </w:r>
      <w:r>
        <w:rPr>
          <w:rFonts w:ascii="宋体" w:hAnsi="宋体" w:cs="宋体" w:hint="eastAsia"/>
          <w:sz w:val="21"/>
          <w:szCs w:val="22"/>
        </w:rPr>
        <w:t>风险防控体系：</w:t>
      </w:r>
    </w:p>
    <w:p w14:paraId="2C1EFF80"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 xml:space="preserve">  </w:t>
      </w:r>
    </w:p>
    <w:p w14:paraId="3C3CABA4" w14:textId="77777777" w:rsidR="00BB646B" w:rsidRDefault="00000000">
      <w:pPr>
        <w:ind w:left="210" w:hangingChars="100" w:hanging="210"/>
        <w:jc w:val="left"/>
        <w:rPr>
          <w:rFonts w:ascii="宋体" w:hAnsi="宋体" w:cs="宋体" w:hint="eastAsia"/>
          <w:sz w:val="21"/>
          <w:szCs w:val="22"/>
        </w:rPr>
      </w:pPr>
      <w:r>
        <w:rPr>
          <w:rFonts w:ascii="宋体" w:hAnsi="宋体" w:cs="宋体" w:hint="eastAsia"/>
          <w:sz w:val="21"/>
          <w:szCs w:val="22"/>
        </w:rPr>
        <w:t>5.3.1.数据安全层面</w:t>
      </w:r>
    </w:p>
    <w:p w14:paraId="7E9179C2" w14:textId="77777777" w:rsidR="00BB646B" w:rsidRDefault="00BB646B">
      <w:pPr>
        <w:ind w:left="210" w:hangingChars="100" w:hanging="210"/>
        <w:jc w:val="left"/>
        <w:rPr>
          <w:rFonts w:ascii="宋体" w:hAnsi="宋体" w:cs="宋体" w:hint="eastAsia"/>
          <w:sz w:val="21"/>
          <w:szCs w:val="22"/>
        </w:rPr>
      </w:pPr>
    </w:p>
    <w:p w14:paraId="2DF8F6BF" w14:textId="52A8929D" w:rsidR="00BB646B" w:rsidRDefault="00000000">
      <w:pPr>
        <w:ind w:firstLineChars="200" w:firstLine="420"/>
        <w:jc w:val="left"/>
        <w:rPr>
          <w:rFonts w:ascii="宋体" w:hAnsi="宋体" w:cs="宋体" w:hint="eastAsia"/>
          <w:sz w:val="21"/>
          <w:szCs w:val="22"/>
        </w:rPr>
      </w:pPr>
      <w:r>
        <w:rPr>
          <w:rFonts w:ascii="宋体" w:hAnsi="宋体" w:cs="宋体" w:hint="eastAsia"/>
          <w:sz w:val="21"/>
          <w:szCs w:val="22"/>
        </w:rPr>
        <w:t>采用差分隐私（Differential Privacy, ε=1.2）与联邦学习（Federated Learning）技术，在模型训练过程中确保患者数据不可逆脱敏。临床试验数据管理严格遵循《个人信息保护法》第55条，采用ISO/IEC 27001标准加密存储</w:t>
      </w:r>
      <w:r w:rsidR="00580485">
        <w:rPr>
          <w:rStyle w:val="af6"/>
          <w:rFonts w:ascii="宋体" w:hAnsi="宋体" w:cs="宋体" w:hint="eastAsia"/>
          <w:sz w:val="21"/>
          <w:szCs w:val="22"/>
        </w:rPr>
        <w:endnoteReference w:id="7"/>
      </w:r>
      <w:r>
        <w:rPr>
          <w:rFonts w:ascii="宋体" w:hAnsi="宋体" w:cs="宋体" w:hint="eastAsia"/>
          <w:sz w:val="21"/>
          <w:szCs w:val="22"/>
        </w:rPr>
        <w:t>。</w:t>
      </w:r>
    </w:p>
    <w:p w14:paraId="431ECD2F" w14:textId="77777777" w:rsidR="00BB646B" w:rsidRDefault="00000000">
      <w:pPr>
        <w:rPr>
          <w:rFonts w:ascii="宋体" w:hAnsi="宋体" w:cs="宋体" w:hint="eastAsia"/>
          <w:sz w:val="21"/>
          <w:szCs w:val="22"/>
        </w:rPr>
      </w:pPr>
      <w:r>
        <w:rPr>
          <w:rFonts w:ascii="宋体" w:hAnsi="宋体" w:cs="宋体" w:hint="eastAsia"/>
          <w:sz w:val="21"/>
          <w:szCs w:val="22"/>
        </w:rPr>
        <w:t xml:space="preserve">  </w:t>
      </w:r>
    </w:p>
    <w:p w14:paraId="0FB26F13" w14:textId="77777777" w:rsidR="00BB646B" w:rsidRDefault="00000000">
      <w:pPr>
        <w:rPr>
          <w:rFonts w:ascii="宋体" w:hAnsi="宋体" w:cs="宋体" w:hint="eastAsia"/>
          <w:sz w:val="21"/>
          <w:szCs w:val="22"/>
        </w:rPr>
      </w:pPr>
      <w:r>
        <w:rPr>
          <w:rFonts w:ascii="宋体" w:hAnsi="宋体" w:cs="宋体" w:hint="eastAsia"/>
          <w:sz w:val="21"/>
          <w:szCs w:val="22"/>
        </w:rPr>
        <w:t>5.3.2.模型可解释性层面</w:t>
      </w:r>
    </w:p>
    <w:p w14:paraId="4B5BEE10" w14:textId="77777777" w:rsidR="00BB646B" w:rsidRDefault="00BB646B">
      <w:pPr>
        <w:rPr>
          <w:rFonts w:ascii="宋体" w:hAnsi="宋体" w:cs="宋体" w:hint="eastAsia"/>
          <w:sz w:val="21"/>
          <w:szCs w:val="22"/>
        </w:rPr>
      </w:pPr>
    </w:p>
    <w:p w14:paraId="20C8C491"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 xml:space="preserve">基于SHAP（Shapley Additive Explanations）框架开发可视化解释工具，量化各影像特征对分割结果的贡献度（如T1c增强区域权重占比达67.4±8.2%），满足WHO《医疗AI伦理指南》第4.3条透明性要求。  </w:t>
      </w:r>
    </w:p>
    <w:p w14:paraId="51299F9A" w14:textId="77777777" w:rsidR="00BB646B" w:rsidRDefault="00BB646B">
      <w:pPr>
        <w:ind w:firstLineChars="200" w:firstLine="420"/>
        <w:rPr>
          <w:rFonts w:ascii="宋体" w:hAnsi="宋体" w:cs="宋体" w:hint="eastAsia"/>
          <w:sz w:val="21"/>
          <w:szCs w:val="22"/>
        </w:rPr>
      </w:pPr>
    </w:p>
    <w:p w14:paraId="44DCC83D" w14:textId="77777777" w:rsidR="00BB646B" w:rsidRDefault="00000000">
      <w:pPr>
        <w:rPr>
          <w:rFonts w:ascii="宋体" w:hAnsi="宋体" w:cs="宋体" w:hint="eastAsia"/>
          <w:sz w:val="21"/>
          <w:szCs w:val="22"/>
        </w:rPr>
      </w:pPr>
      <w:r>
        <w:rPr>
          <w:rFonts w:ascii="宋体" w:hAnsi="宋体" w:cs="宋体" w:hint="eastAsia"/>
          <w:sz w:val="21"/>
          <w:szCs w:val="22"/>
        </w:rPr>
        <w:t>5.3.3.临床责任层面</w:t>
      </w:r>
    </w:p>
    <w:p w14:paraId="64FA9836" w14:textId="77777777" w:rsidR="00BB646B" w:rsidRDefault="00BB646B">
      <w:pPr>
        <w:rPr>
          <w:rFonts w:ascii="宋体" w:hAnsi="宋体" w:cs="宋体" w:hint="eastAsia"/>
          <w:sz w:val="21"/>
          <w:szCs w:val="22"/>
        </w:rPr>
      </w:pPr>
    </w:p>
    <w:p w14:paraId="7CAE3777" w14:textId="6860AD67" w:rsidR="00BB646B" w:rsidRDefault="00000000">
      <w:pPr>
        <w:ind w:firstLineChars="200" w:firstLine="420"/>
        <w:rPr>
          <w:rFonts w:ascii="宋体" w:hAnsi="宋体" w:cs="宋体" w:hint="eastAsia"/>
          <w:sz w:val="21"/>
          <w:szCs w:val="22"/>
        </w:rPr>
      </w:pPr>
      <w:r>
        <w:rPr>
          <w:rFonts w:ascii="宋体" w:hAnsi="宋体" w:cs="宋体" w:hint="eastAsia"/>
          <w:sz w:val="21"/>
          <w:szCs w:val="22"/>
        </w:rPr>
        <w:t>建立人机协同决策机制</w:t>
      </w:r>
      <w:r w:rsidR="00580485">
        <w:rPr>
          <w:rStyle w:val="af6"/>
          <w:rFonts w:ascii="宋体" w:hAnsi="宋体" w:cs="宋体" w:hint="eastAsia"/>
          <w:sz w:val="21"/>
          <w:szCs w:val="22"/>
        </w:rPr>
        <w:endnoteReference w:id="8"/>
      </w:r>
      <w:r>
        <w:rPr>
          <w:rFonts w:ascii="宋体" w:hAnsi="宋体" w:cs="宋体" w:hint="eastAsia"/>
          <w:sz w:val="21"/>
          <w:szCs w:val="22"/>
        </w:rPr>
        <w:t xml:space="preserve">，当模型输出置信度&lt;90%或与放射科医师判断差异&gt;15%时，自动触发三级人工复核流程（住院医师→副主任医师→专家组）。同时参照《欧盟AI法案》第14条，部署版本控制与操作日志审计系统，确保诊疗过程全程可追溯。  </w:t>
      </w:r>
    </w:p>
    <w:p w14:paraId="4292C6FE" w14:textId="77777777" w:rsidR="00BB646B" w:rsidRDefault="00BB646B">
      <w:pPr>
        <w:rPr>
          <w:rFonts w:ascii="宋体" w:hAnsi="宋体" w:cs="宋体" w:hint="eastAsia"/>
          <w:sz w:val="21"/>
          <w:szCs w:val="22"/>
        </w:rPr>
      </w:pPr>
    </w:p>
    <w:p w14:paraId="13E8D45E" w14:textId="77777777" w:rsidR="00BB646B" w:rsidRDefault="00000000">
      <w:pPr>
        <w:ind w:firstLineChars="200" w:firstLine="420"/>
        <w:rPr>
          <w:rFonts w:ascii="宋体" w:hAnsi="宋体" w:cs="宋体" w:hint="eastAsia"/>
          <w:sz w:val="21"/>
          <w:szCs w:val="22"/>
        </w:rPr>
      </w:pPr>
      <w:r>
        <w:rPr>
          <w:rFonts w:ascii="宋体" w:hAnsi="宋体" w:cs="宋体" w:hint="eastAsia"/>
          <w:sz w:val="21"/>
          <w:szCs w:val="22"/>
        </w:rPr>
        <w:t xml:space="preserve">伦理合规验证：  </w:t>
      </w:r>
    </w:p>
    <w:p w14:paraId="6627E8AC" w14:textId="77777777" w:rsidR="00BB646B" w:rsidRDefault="00BB646B">
      <w:pPr>
        <w:ind w:firstLineChars="200" w:firstLine="420"/>
        <w:rPr>
          <w:rFonts w:ascii="宋体" w:hAnsi="宋体" w:cs="宋体" w:hint="eastAsia"/>
          <w:sz w:val="21"/>
          <w:szCs w:val="22"/>
        </w:rPr>
      </w:pPr>
    </w:p>
    <w:p w14:paraId="2415F61D" w14:textId="77777777" w:rsidR="00BB646B" w:rsidRDefault="00000000">
      <w:pPr>
        <w:ind w:firstLineChars="400" w:firstLine="840"/>
        <w:rPr>
          <w:rFonts w:ascii="宋体" w:hAnsi="宋体" w:cs="宋体" w:hint="eastAsia"/>
          <w:sz w:val="21"/>
          <w:szCs w:val="22"/>
        </w:rPr>
      </w:pPr>
      <w:r>
        <w:rPr>
          <w:rFonts w:ascii="宋体" w:hAnsi="宋体" w:cs="宋体" w:hint="eastAsia"/>
          <w:sz w:val="21"/>
          <w:szCs w:val="22"/>
        </w:rPr>
        <w:t>已通过机构伦理委员会审查。（批件号：IRB-2023-MED-AI-015）</w:t>
      </w:r>
    </w:p>
    <w:p w14:paraId="798F7206" w14:textId="77777777" w:rsidR="00BB646B" w:rsidRDefault="00000000">
      <w:pPr>
        <w:ind w:firstLineChars="400" w:firstLine="840"/>
        <w:rPr>
          <w:rFonts w:ascii="宋体" w:hAnsi="宋体" w:cs="宋体" w:hint="eastAsia"/>
          <w:sz w:val="21"/>
          <w:szCs w:val="22"/>
        </w:rPr>
      </w:pPr>
      <w:r>
        <w:rPr>
          <w:rFonts w:ascii="宋体" w:hAnsi="宋体" w:cs="宋体" w:hint="eastAsia"/>
          <w:sz w:val="21"/>
          <w:szCs w:val="22"/>
        </w:rPr>
        <w:t xml:space="preserve"> </w:t>
      </w:r>
    </w:p>
    <w:p w14:paraId="0F1658ED" w14:textId="77777777" w:rsidR="00BB646B" w:rsidRDefault="00000000">
      <w:pPr>
        <w:ind w:firstLineChars="400" w:firstLine="840"/>
        <w:rPr>
          <w:rFonts w:ascii="宋体" w:hAnsi="宋体" w:cs="宋体" w:hint="eastAsia"/>
          <w:sz w:val="21"/>
          <w:szCs w:val="22"/>
        </w:rPr>
      </w:pPr>
      <w:r>
        <w:rPr>
          <w:rFonts w:ascii="宋体" w:hAnsi="宋体" w:cs="宋体" w:hint="eastAsia"/>
          <w:sz w:val="21"/>
          <w:szCs w:val="22"/>
        </w:rPr>
        <w:t>在6家合作医院试点中，误诊争议率降至0.7%。（传统AI系统为3.2%）</w:t>
      </w:r>
    </w:p>
    <w:p w14:paraId="675E429A" w14:textId="77777777" w:rsidR="00BB646B" w:rsidRDefault="00000000">
      <w:pPr>
        <w:ind w:firstLineChars="400" w:firstLine="840"/>
        <w:rPr>
          <w:rFonts w:ascii="宋体" w:hAnsi="宋体" w:cs="宋体" w:hint="eastAsia"/>
          <w:sz w:val="21"/>
          <w:szCs w:val="22"/>
        </w:rPr>
      </w:pPr>
      <w:r>
        <w:rPr>
          <w:rFonts w:ascii="宋体" w:hAnsi="宋体" w:cs="宋体" w:hint="eastAsia"/>
          <w:sz w:val="21"/>
          <w:szCs w:val="22"/>
        </w:rPr>
        <w:t xml:space="preserve"> </w:t>
      </w:r>
    </w:p>
    <w:p w14:paraId="262E0B3A" w14:textId="25822149" w:rsidR="00BB646B" w:rsidRDefault="00000000">
      <w:pPr>
        <w:ind w:firstLineChars="400" w:firstLine="840"/>
        <w:rPr>
          <w:rFonts w:ascii="宋体" w:hAnsi="宋体" w:cs="宋体" w:hint="eastAsia"/>
          <w:sz w:val="21"/>
          <w:szCs w:val="22"/>
        </w:rPr>
      </w:pPr>
      <w:r>
        <w:rPr>
          <w:rFonts w:ascii="宋体" w:hAnsi="宋体" w:cs="宋体" w:hint="eastAsia"/>
          <w:sz w:val="21"/>
          <w:szCs w:val="22"/>
        </w:rPr>
        <w:t>患者知情同意书签署率100%</w:t>
      </w:r>
      <w:r w:rsidR="00580485">
        <w:rPr>
          <w:rStyle w:val="af6"/>
          <w:rFonts w:ascii="宋体" w:hAnsi="宋体" w:cs="宋体" w:hint="eastAsia"/>
          <w:sz w:val="21"/>
          <w:szCs w:val="22"/>
        </w:rPr>
        <w:endnoteReference w:id="9"/>
      </w:r>
      <w:r>
        <w:rPr>
          <w:rFonts w:ascii="宋体" w:hAnsi="宋体" w:cs="宋体" w:hint="eastAsia"/>
          <w:sz w:val="21"/>
          <w:szCs w:val="22"/>
        </w:rPr>
        <w:t>，数据匿名化处理耗时控制在4.2分钟/例。</w:t>
      </w:r>
    </w:p>
    <w:p w14:paraId="4F717E85" w14:textId="77777777" w:rsidR="00BB646B" w:rsidRDefault="00BB646B">
      <w:pPr>
        <w:rPr>
          <w:rFonts w:ascii="宋体" w:hAnsi="宋体" w:cs="宋体" w:hint="eastAsia"/>
          <w:sz w:val="21"/>
          <w:szCs w:val="22"/>
        </w:rPr>
      </w:pPr>
    </w:p>
    <w:p w14:paraId="4B8F3B60" w14:textId="77777777" w:rsidR="006F7D5E" w:rsidRDefault="00000000">
      <w:pPr>
        <w:ind w:firstLineChars="200" w:firstLine="420"/>
        <w:rPr>
          <w:rFonts w:ascii="宋体" w:hAnsi="宋体" w:cs="宋体"/>
          <w:sz w:val="21"/>
          <w:szCs w:val="22"/>
        </w:rPr>
      </w:pPr>
      <w:r>
        <w:rPr>
          <w:rFonts w:ascii="宋体" w:hAnsi="宋体" w:cs="宋体" w:hint="eastAsia"/>
          <w:sz w:val="21"/>
          <w:szCs w:val="22"/>
        </w:rPr>
        <w:t>未来将进一步探索伦理风险评估的量化指标（如伦理风险指数ERI≥0.85），推动构建医疗AI</w:t>
      </w:r>
    </w:p>
    <w:p w14:paraId="500F94F9" w14:textId="19785180" w:rsidR="00BB646B" w:rsidRDefault="00000000" w:rsidP="006F7D5E">
      <w:pPr>
        <w:rPr>
          <w:sz w:val="21"/>
          <w:szCs w:val="21"/>
        </w:rPr>
      </w:pPr>
      <w:r>
        <w:rPr>
          <w:rFonts w:ascii="宋体" w:hAnsi="宋体" w:cs="宋体" w:hint="eastAsia"/>
          <w:sz w:val="21"/>
          <w:szCs w:val="22"/>
        </w:rPr>
        <w:t>伦理治理的行业标准</w:t>
      </w:r>
      <w:r w:rsidR="006F7D5E">
        <w:rPr>
          <w:rStyle w:val="af6"/>
          <w:rFonts w:ascii="宋体" w:hAnsi="宋体" w:cs="宋体" w:hint="eastAsia"/>
          <w:sz w:val="21"/>
          <w:szCs w:val="22"/>
        </w:rPr>
        <w:endnoteReference w:id="10"/>
      </w:r>
      <w:r>
        <w:rPr>
          <w:rFonts w:ascii="宋体" w:hAnsi="宋体" w:cs="宋体" w:hint="eastAsia"/>
          <w:sz w:val="21"/>
          <w:szCs w:val="22"/>
        </w:rPr>
        <w:t>。</w:t>
      </w:r>
    </w:p>
    <w:p w14:paraId="00D2FA70" w14:textId="77777777" w:rsidR="00BB646B" w:rsidRDefault="00BB646B">
      <w:pPr>
        <w:rPr>
          <w:rFonts w:ascii="黑体" w:eastAsia="黑体"/>
          <w:sz w:val="21"/>
          <w:szCs w:val="21"/>
        </w:rPr>
      </w:pPr>
    </w:p>
    <w:p w14:paraId="38DE5655" w14:textId="77777777" w:rsidR="00BB646B" w:rsidRDefault="00000000">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lastRenderedPageBreak/>
        <w:t>参 考 文 献</w:t>
      </w:r>
    </w:p>
    <w:p w14:paraId="22332640" w14:textId="71D5F6B2" w:rsidR="00BB646B" w:rsidRDefault="00A761E6" w:rsidP="00B07CF1">
      <w:pPr>
        <w:tabs>
          <w:tab w:val="right" w:pos="4500"/>
        </w:tabs>
        <w:autoSpaceDE w:val="0"/>
        <w:adjustRightInd w:val="0"/>
        <w:snapToGrid w:val="0"/>
        <w:spacing w:line="280" w:lineRule="atLeast"/>
        <w:ind w:left="252" w:hanging="252"/>
        <w:rPr>
          <w:rFonts w:hint="eastAsia"/>
        </w:rPr>
      </w:pPr>
      <w:r>
        <w:rPr>
          <w:rStyle w:val="af6"/>
        </w:rPr>
        <w:endnoteReference w:id="11"/>
      </w:r>
    </w:p>
    <w:sectPr w:rsidR="00BB646B">
      <w:endnotePr>
        <w:numFmt w:val="decimal"/>
      </w:endnotePr>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D002E" w14:textId="77777777" w:rsidR="00A62D23" w:rsidRDefault="00A62D23"/>
  </w:endnote>
  <w:endnote w:type="continuationSeparator" w:id="0">
    <w:p w14:paraId="15E5A2F8" w14:textId="77777777" w:rsidR="00A62D23" w:rsidRDefault="00A62D23"/>
  </w:endnote>
  <w:endnote w:id="1">
    <w:p w14:paraId="709B2825" w14:textId="77777777" w:rsidR="00C27C29" w:rsidRDefault="00C27C29" w:rsidP="00C27C29">
      <w:pPr>
        <w:pStyle w:val="affb"/>
        <w:rPr>
          <w:rFonts w:hint="eastAsia"/>
        </w:rPr>
      </w:pPr>
      <w:r>
        <w:rPr>
          <w:rStyle w:val="af6"/>
        </w:rPr>
        <w:endnoteRef/>
      </w:r>
      <w:r>
        <w:t xml:space="preserve"> </w:t>
      </w:r>
      <w:r w:rsidRPr="00A761E6">
        <w:t xml:space="preserve">Ahamed, M. F., Hossain, M. M., </w:t>
      </w:r>
      <w:proofErr w:type="spellStart"/>
      <w:r w:rsidRPr="00A761E6">
        <w:t>Nahiduzzaman</w:t>
      </w:r>
      <w:proofErr w:type="spellEnd"/>
      <w:r w:rsidRPr="00A761E6">
        <w:t>, M., Islam, M. R., Islam, M. R., Ahsan, M., &amp; Haider, J. (2023). A review on brain tumor segmentation based on deep learning methods with federated learning techniques. </w:t>
      </w:r>
      <w:r w:rsidRPr="00A761E6">
        <w:rPr>
          <w:i/>
          <w:iCs/>
        </w:rPr>
        <w:t>Computerized medical imaging and graphics : the official journal of the Computerized Medical Imaging Society</w:t>
      </w:r>
      <w:r w:rsidRPr="00A761E6">
        <w:t>, </w:t>
      </w:r>
      <w:r w:rsidRPr="00A761E6">
        <w:rPr>
          <w:i/>
          <w:iCs/>
        </w:rPr>
        <w:t>110</w:t>
      </w:r>
      <w:r w:rsidRPr="00A761E6">
        <w:t>, 102313. https://doi.org/10.1016/j.compmedimag.2023.102313</w:t>
      </w:r>
    </w:p>
  </w:endnote>
  <w:endnote w:id="2">
    <w:p w14:paraId="32075B82" w14:textId="5C4B0421" w:rsidR="00C27C29" w:rsidRDefault="00C27C29">
      <w:pPr>
        <w:pStyle w:val="affb"/>
        <w:rPr>
          <w:rFonts w:hint="eastAsia"/>
        </w:rPr>
      </w:pPr>
      <w:r>
        <w:rPr>
          <w:rStyle w:val="af6"/>
        </w:rPr>
        <w:endnoteRef/>
      </w:r>
      <w:r>
        <w:t xml:space="preserve"> </w:t>
      </w:r>
      <w:r w:rsidRPr="00C27C29">
        <w:t>姚宗亮</w:t>
      </w:r>
      <w:r w:rsidRPr="00C27C29">
        <w:t>. (2024). </w:t>
      </w:r>
      <w:r w:rsidRPr="00C27C29">
        <w:rPr>
          <w:i/>
          <w:iCs/>
        </w:rPr>
        <w:t>基于</w:t>
      </w:r>
      <w:r w:rsidRPr="00C27C29">
        <w:rPr>
          <w:i/>
          <w:iCs/>
        </w:rPr>
        <w:t>Transformer</w:t>
      </w:r>
      <w:r w:rsidRPr="00C27C29">
        <w:rPr>
          <w:i/>
          <w:iCs/>
        </w:rPr>
        <w:t>的多模态脑肿瘤</w:t>
      </w:r>
      <w:r w:rsidRPr="00C27C29">
        <w:rPr>
          <w:i/>
          <w:iCs/>
        </w:rPr>
        <w:t>MRI</w:t>
      </w:r>
      <w:r w:rsidRPr="00C27C29">
        <w:rPr>
          <w:i/>
          <w:iCs/>
        </w:rPr>
        <w:t>分割算法研究与系统实现</w:t>
      </w:r>
      <w:r w:rsidRPr="00C27C29">
        <w:t> (</w:t>
      </w:r>
      <w:r w:rsidRPr="00C27C29">
        <w:t>硕士</w:t>
      </w:r>
      <w:r w:rsidRPr="00C27C29">
        <w:t xml:space="preserve"> </w:t>
      </w:r>
      <w:r w:rsidRPr="00C27C29">
        <w:t>学位论文</w:t>
      </w:r>
      <w:r w:rsidRPr="00C27C29">
        <w:t xml:space="preserve">, </w:t>
      </w:r>
      <w:r w:rsidRPr="00C27C29">
        <w:t>东华大学</w:t>
      </w:r>
      <w:r w:rsidRPr="00C27C29">
        <w:t xml:space="preserve">). </w:t>
      </w:r>
      <w:r w:rsidRPr="00C27C29">
        <w:t>硕士</w:t>
      </w:r>
      <w:r w:rsidRPr="00C27C29">
        <w:t xml:space="preserve"> https://link.cnki.net/doi/10.27012/d.cnki.gdhuu.2024.000748 doi:10.27012/d.cnki.gdhuu.2024.000748.</w:t>
      </w:r>
    </w:p>
  </w:endnote>
  <w:endnote w:id="3">
    <w:p w14:paraId="375D87D2" w14:textId="7E4E6CAB" w:rsidR="009108FE" w:rsidRDefault="009108FE">
      <w:pPr>
        <w:pStyle w:val="affb"/>
        <w:rPr>
          <w:rFonts w:hint="eastAsia"/>
        </w:rPr>
      </w:pPr>
      <w:r>
        <w:rPr>
          <w:rStyle w:val="af6"/>
        </w:rPr>
        <w:endnoteRef/>
      </w:r>
      <w:r>
        <w:rPr>
          <w:rFonts w:hint="eastAsia"/>
        </w:rPr>
        <w:t xml:space="preserve"> </w:t>
      </w:r>
      <w:r w:rsidRPr="009108FE">
        <w:rPr>
          <w:rFonts w:hint="eastAsia"/>
        </w:rPr>
        <w:t>刘玉铠</w:t>
      </w:r>
      <w:r w:rsidRPr="009108FE">
        <w:rPr>
          <w:rFonts w:hint="eastAsia"/>
        </w:rPr>
        <w:t>.</w:t>
      </w:r>
      <w:r w:rsidRPr="009108FE">
        <w:rPr>
          <w:rFonts w:hint="eastAsia"/>
        </w:rPr>
        <w:t>基于轴向自注意力的图像超分辨率算法研究</w:t>
      </w:r>
      <w:r w:rsidRPr="009108FE">
        <w:rPr>
          <w:rFonts w:hint="eastAsia"/>
        </w:rPr>
        <w:t>[D].</w:t>
      </w:r>
      <w:r w:rsidRPr="009108FE">
        <w:rPr>
          <w:rFonts w:hint="eastAsia"/>
        </w:rPr>
        <w:t>华北电力大学</w:t>
      </w:r>
      <w:r w:rsidRPr="009108FE">
        <w:rPr>
          <w:rFonts w:hint="eastAsia"/>
        </w:rPr>
        <w:t>(</w:t>
      </w:r>
      <w:r w:rsidRPr="009108FE">
        <w:rPr>
          <w:rFonts w:hint="eastAsia"/>
        </w:rPr>
        <w:t>北京</w:t>
      </w:r>
      <w:r w:rsidRPr="009108FE">
        <w:rPr>
          <w:rFonts w:hint="eastAsia"/>
        </w:rPr>
        <w:t>),2024.DOI:10.27140/d.cnki.ghbbu.2024.001994.</w:t>
      </w:r>
    </w:p>
  </w:endnote>
  <w:endnote w:id="4">
    <w:p w14:paraId="2A84ECA3" w14:textId="18292A74" w:rsidR="009108FE" w:rsidRDefault="009108FE">
      <w:pPr>
        <w:pStyle w:val="affb"/>
        <w:rPr>
          <w:rFonts w:hint="eastAsia"/>
        </w:rPr>
      </w:pPr>
      <w:r>
        <w:rPr>
          <w:rStyle w:val="af6"/>
        </w:rPr>
        <w:endnoteRef/>
      </w:r>
      <w:r>
        <w:rPr>
          <w:rFonts w:hint="eastAsia"/>
        </w:rPr>
        <w:t xml:space="preserve"> </w:t>
      </w:r>
      <w:r w:rsidRPr="009108FE">
        <w:rPr>
          <w:rFonts w:hint="eastAsia"/>
        </w:rPr>
        <w:t>孙超</w:t>
      </w:r>
      <w:r w:rsidRPr="009108FE">
        <w:rPr>
          <w:rFonts w:hint="eastAsia"/>
        </w:rPr>
        <w:t>,</w:t>
      </w:r>
      <w:r w:rsidRPr="009108FE">
        <w:rPr>
          <w:rFonts w:hint="eastAsia"/>
        </w:rPr>
        <w:t>王丽娜</w:t>
      </w:r>
      <w:r w:rsidRPr="009108FE">
        <w:rPr>
          <w:rFonts w:hint="eastAsia"/>
        </w:rPr>
        <w:t>.</w:t>
      </w:r>
      <w:r w:rsidRPr="009108FE">
        <w:rPr>
          <w:rFonts w:hint="eastAsia"/>
        </w:rPr>
        <w:t>基于改进</w:t>
      </w:r>
      <w:proofErr w:type="spellStart"/>
      <w:r w:rsidRPr="009108FE">
        <w:rPr>
          <w:rFonts w:hint="eastAsia"/>
        </w:rPr>
        <w:t>TransUNet</w:t>
      </w:r>
      <w:proofErr w:type="spellEnd"/>
      <w:r w:rsidRPr="009108FE">
        <w:rPr>
          <w:rFonts w:hint="eastAsia"/>
        </w:rPr>
        <w:t>的医学图像分割</w:t>
      </w:r>
      <w:r w:rsidRPr="009108FE">
        <w:rPr>
          <w:rFonts w:hint="eastAsia"/>
        </w:rPr>
        <w:t>[J/OL].</w:t>
      </w:r>
      <w:r w:rsidRPr="009108FE">
        <w:rPr>
          <w:rFonts w:hint="eastAsia"/>
        </w:rPr>
        <w:t>微电子学与计算机</w:t>
      </w:r>
      <w:r w:rsidRPr="009108FE">
        <w:rPr>
          <w:rFonts w:hint="eastAsia"/>
        </w:rPr>
        <w:t>,1-9[2025-04-23].http://kns.cnki.net/kcms/detail/61.1123.TN.20250313.1737.010.html.</w:t>
      </w:r>
    </w:p>
  </w:endnote>
  <w:endnote w:id="5">
    <w:p w14:paraId="7B2ADB30" w14:textId="7AD97E64" w:rsidR="009108FE" w:rsidRDefault="009108FE">
      <w:pPr>
        <w:pStyle w:val="affb"/>
        <w:rPr>
          <w:rFonts w:hint="eastAsia"/>
        </w:rPr>
      </w:pPr>
      <w:r>
        <w:rPr>
          <w:rStyle w:val="af6"/>
        </w:rPr>
        <w:endnoteRef/>
      </w:r>
      <w:r>
        <w:rPr>
          <w:rFonts w:hint="eastAsia"/>
        </w:rPr>
        <w:t xml:space="preserve"> </w:t>
      </w:r>
      <w:r w:rsidRPr="009108FE">
        <w:rPr>
          <w:rFonts w:hint="eastAsia"/>
        </w:rPr>
        <w:t>NVIDIA</w:t>
      </w:r>
      <w:r w:rsidRPr="009108FE">
        <w:rPr>
          <w:rFonts w:hint="eastAsia"/>
        </w:rPr>
        <w:t>发布</w:t>
      </w:r>
      <w:r w:rsidRPr="009108FE">
        <w:rPr>
          <w:rFonts w:hint="eastAsia"/>
        </w:rPr>
        <w:t>A10080GB GPU[J].</w:t>
      </w:r>
      <w:r w:rsidRPr="009108FE">
        <w:rPr>
          <w:rFonts w:hint="eastAsia"/>
        </w:rPr>
        <w:t>智能制造</w:t>
      </w:r>
      <w:r w:rsidRPr="009108FE">
        <w:rPr>
          <w:rFonts w:hint="eastAsia"/>
        </w:rPr>
        <w:t>,2020,(12):6-7.</w:t>
      </w:r>
    </w:p>
  </w:endnote>
  <w:endnote w:id="6">
    <w:p w14:paraId="21C3E905" w14:textId="162B7F07" w:rsidR="00580485" w:rsidRDefault="00580485">
      <w:pPr>
        <w:pStyle w:val="affb"/>
        <w:rPr>
          <w:rFonts w:hint="eastAsia"/>
        </w:rPr>
      </w:pPr>
      <w:r>
        <w:rPr>
          <w:rStyle w:val="af6"/>
        </w:rPr>
        <w:endnoteRef/>
      </w:r>
      <w:r>
        <w:t xml:space="preserve"> </w:t>
      </w:r>
      <w:r w:rsidRPr="00580485">
        <w:rPr>
          <w:rFonts w:hint="eastAsia"/>
        </w:rPr>
        <w:t>韩敏</w:t>
      </w:r>
      <w:r w:rsidRPr="00580485">
        <w:rPr>
          <w:rFonts w:hint="eastAsia"/>
        </w:rPr>
        <w:t>,</w:t>
      </w:r>
      <w:r w:rsidRPr="00580485">
        <w:rPr>
          <w:rFonts w:hint="eastAsia"/>
        </w:rPr>
        <w:t>路红</w:t>
      </w:r>
      <w:r w:rsidRPr="00580485">
        <w:rPr>
          <w:rFonts w:hint="eastAsia"/>
        </w:rPr>
        <w:t>,</w:t>
      </w:r>
      <w:r w:rsidRPr="00580485">
        <w:rPr>
          <w:rFonts w:hint="eastAsia"/>
        </w:rPr>
        <w:t>朱鹰</w:t>
      </w:r>
      <w:r w:rsidRPr="00580485">
        <w:rPr>
          <w:rFonts w:hint="eastAsia"/>
        </w:rPr>
        <w:t>,</w:t>
      </w:r>
      <w:r w:rsidRPr="00580485">
        <w:rPr>
          <w:rFonts w:hint="eastAsia"/>
        </w:rPr>
        <w:t>等</w:t>
      </w:r>
      <w:r w:rsidRPr="00580485">
        <w:rPr>
          <w:rFonts w:hint="eastAsia"/>
        </w:rPr>
        <w:t>.</w:t>
      </w:r>
      <w:r w:rsidRPr="00580485">
        <w:rPr>
          <w:rFonts w:hint="eastAsia"/>
        </w:rPr>
        <w:t>基于多模态影像和临床特征融合的乳腺癌预后预测模型建立与验证</w:t>
      </w:r>
      <w:r w:rsidRPr="00580485">
        <w:rPr>
          <w:rFonts w:hint="eastAsia"/>
        </w:rPr>
        <w:t>[J].</w:t>
      </w:r>
      <w:r w:rsidRPr="00580485">
        <w:rPr>
          <w:rFonts w:hint="eastAsia"/>
        </w:rPr>
        <w:t>临床放射学杂志</w:t>
      </w:r>
      <w:r w:rsidRPr="00580485">
        <w:rPr>
          <w:rFonts w:hint="eastAsia"/>
        </w:rPr>
        <w:t>,2024,43(09):1478-1484.DOI:10.13437/j.cnki.jcr.2024.09.006.</w:t>
      </w:r>
    </w:p>
  </w:endnote>
  <w:endnote w:id="7">
    <w:p w14:paraId="280D749E" w14:textId="34FAE1C9" w:rsidR="00580485" w:rsidRDefault="00580485">
      <w:pPr>
        <w:pStyle w:val="affb"/>
        <w:rPr>
          <w:rFonts w:hint="eastAsia"/>
        </w:rPr>
      </w:pPr>
      <w:r>
        <w:rPr>
          <w:rStyle w:val="af6"/>
        </w:rPr>
        <w:endnoteRef/>
      </w:r>
      <w:r>
        <w:rPr>
          <w:rFonts w:hint="eastAsia"/>
        </w:rPr>
        <w:t xml:space="preserve"> </w:t>
      </w:r>
      <w:r w:rsidRPr="00580485">
        <w:rPr>
          <w:rFonts w:hint="eastAsia"/>
        </w:rPr>
        <w:t>王萌</w:t>
      </w:r>
      <w:r w:rsidRPr="00580485">
        <w:rPr>
          <w:rFonts w:hint="eastAsia"/>
        </w:rPr>
        <w:t>,</w:t>
      </w:r>
      <w:r w:rsidRPr="00580485">
        <w:rPr>
          <w:rFonts w:hint="eastAsia"/>
        </w:rPr>
        <w:t>党践</w:t>
      </w:r>
      <w:r w:rsidRPr="00580485">
        <w:rPr>
          <w:rFonts w:hint="eastAsia"/>
        </w:rPr>
        <w:t>.</w:t>
      </w:r>
      <w:r w:rsidRPr="00580485">
        <w:rPr>
          <w:rFonts w:hint="eastAsia"/>
        </w:rPr>
        <w:t>患者隐私权和个人信息保护的路径探析——基于《个人信息保护法》的施行</w:t>
      </w:r>
      <w:r w:rsidRPr="00580485">
        <w:rPr>
          <w:rFonts w:hint="eastAsia"/>
        </w:rPr>
        <w:t>[N].</w:t>
      </w:r>
      <w:r w:rsidRPr="00580485">
        <w:rPr>
          <w:rFonts w:hint="eastAsia"/>
        </w:rPr>
        <w:t>山西科技报</w:t>
      </w:r>
      <w:r w:rsidRPr="00580485">
        <w:rPr>
          <w:rFonts w:hint="eastAsia"/>
        </w:rPr>
        <w:t>,2022-02-21(B07).DOI:10.28712/n.cnki.nshxk.2022.000091.</w:t>
      </w:r>
    </w:p>
  </w:endnote>
  <w:endnote w:id="8">
    <w:p w14:paraId="5FE93403" w14:textId="1FC47C50" w:rsidR="00580485" w:rsidRDefault="00580485">
      <w:pPr>
        <w:pStyle w:val="affb"/>
        <w:rPr>
          <w:rFonts w:hint="eastAsia"/>
        </w:rPr>
      </w:pPr>
      <w:r>
        <w:rPr>
          <w:rStyle w:val="af6"/>
        </w:rPr>
        <w:endnoteRef/>
      </w:r>
      <w:r>
        <w:rPr>
          <w:rFonts w:hint="eastAsia"/>
        </w:rPr>
        <w:t xml:space="preserve"> </w:t>
      </w:r>
      <w:r w:rsidRPr="00580485">
        <w:rPr>
          <w:rFonts w:hint="eastAsia"/>
        </w:rPr>
        <w:t>刘广</w:t>
      </w:r>
      <w:r w:rsidRPr="00580485">
        <w:rPr>
          <w:rFonts w:hint="eastAsia"/>
        </w:rPr>
        <w:t>,</w:t>
      </w:r>
      <w:r w:rsidRPr="00580485">
        <w:rPr>
          <w:rFonts w:hint="eastAsia"/>
        </w:rPr>
        <w:t>桑雪淼</w:t>
      </w:r>
      <w:r w:rsidRPr="00580485">
        <w:rPr>
          <w:rFonts w:hint="eastAsia"/>
        </w:rPr>
        <w:t>,</w:t>
      </w:r>
      <w:r w:rsidRPr="00580485">
        <w:rPr>
          <w:rFonts w:hint="eastAsia"/>
        </w:rPr>
        <w:t>方刚</w:t>
      </w:r>
      <w:r w:rsidRPr="00580485">
        <w:rPr>
          <w:rFonts w:hint="eastAsia"/>
        </w:rPr>
        <w:t>.</w:t>
      </w:r>
      <w:r w:rsidRPr="00580485">
        <w:rPr>
          <w:rFonts w:hint="eastAsia"/>
        </w:rPr>
        <w:t>知识耦合与智能协同联动影响人机协同决策的组态研究</w:t>
      </w:r>
      <w:r w:rsidRPr="00580485">
        <w:rPr>
          <w:rFonts w:hint="eastAsia"/>
        </w:rPr>
        <w:t>[J/OL].</w:t>
      </w:r>
      <w:r w:rsidRPr="00580485">
        <w:rPr>
          <w:rFonts w:hint="eastAsia"/>
        </w:rPr>
        <w:t>科技进步与对策</w:t>
      </w:r>
      <w:r w:rsidRPr="00580485">
        <w:rPr>
          <w:rFonts w:hint="eastAsia"/>
        </w:rPr>
        <w:t>,1-11[2025-04-23].http://kns.cnki.net/kcms/detail/42.1224.G3.20250417.1415.012.html.</w:t>
      </w:r>
    </w:p>
  </w:endnote>
  <w:endnote w:id="9">
    <w:p w14:paraId="0C43AAAA" w14:textId="63913667" w:rsidR="00580485" w:rsidRDefault="00580485">
      <w:pPr>
        <w:pStyle w:val="affb"/>
        <w:rPr>
          <w:rFonts w:hint="eastAsia"/>
        </w:rPr>
      </w:pPr>
      <w:r>
        <w:rPr>
          <w:rStyle w:val="af6"/>
        </w:rPr>
        <w:endnoteRef/>
      </w:r>
      <w:r>
        <w:rPr>
          <w:rFonts w:hint="eastAsia"/>
        </w:rPr>
        <w:t xml:space="preserve"> </w:t>
      </w:r>
      <w:r w:rsidRPr="00580485">
        <w:rPr>
          <w:rFonts w:hint="eastAsia"/>
        </w:rPr>
        <w:t>王娥</w:t>
      </w:r>
      <w:r w:rsidRPr="00580485">
        <w:rPr>
          <w:rFonts w:hint="eastAsia"/>
        </w:rPr>
        <w:t>,</w:t>
      </w:r>
      <w:r w:rsidRPr="00580485">
        <w:rPr>
          <w:rFonts w:hint="eastAsia"/>
        </w:rPr>
        <w:t>王仁娥</w:t>
      </w:r>
      <w:r w:rsidRPr="00580485">
        <w:rPr>
          <w:rFonts w:hint="eastAsia"/>
        </w:rPr>
        <w:t>,</w:t>
      </w:r>
      <w:r w:rsidRPr="00580485">
        <w:rPr>
          <w:rFonts w:hint="eastAsia"/>
        </w:rPr>
        <w:t>周海清</w:t>
      </w:r>
      <w:r w:rsidRPr="00580485">
        <w:rPr>
          <w:rFonts w:hint="eastAsia"/>
        </w:rPr>
        <w:t>,</w:t>
      </w:r>
      <w:r w:rsidRPr="00580485">
        <w:rPr>
          <w:rFonts w:hint="eastAsia"/>
        </w:rPr>
        <w:t>等</w:t>
      </w:r>
      <w:r w:rsidRPr="00580485">
        <w:rPr>
          <w:rFonts w:hint="eastAsia"/>
        </w:rPr>
        <w:t>.</w:t>
      </w:r>
      <w:r w:rsidRPr="00580485">
        <w:rPr>
          <w:rFonts w:hint="eastAsia"/>
        </w:rPr>
        <w:t>患者手术知情同意书签署的质性研究</w:t>
      </w:r>
      <w:r w:rsidRPr="00580485">
        <w:rPr>
          <w:rFonts w:hint="eastAsia"/>
        </w:rPr>
        <w:t>[J].</w:t>
      </w:r>
      <w:r w:rsidRPr="00580485">
        <w:rPr>
          <w:rFonts w:hint="eastAsia"/>
        </w:rPr>
        <w:t>临床医药文献电子杂志</w:t>
      </w:r>
      <w:r w:rsidRPr="00580485">
        <w:rPr>
          <w:rFonts w:hint="eastAsia"/>
        </w:rPr>
        <w:t>,2019,6(26):189-190.DOI:10.16281/j.cnki.jocml.2019.26.137.</w:t>
      </w:r>
    </w:p>
  </w:endnote>
  <w:endnote w:id="10">
    <w:p w14:paraId="37DB5CFD" w14:textId="6952D8A0" w:rsidR="006F7D5E" w:rsidRDefault="006F7D5E">
      <w:pPr>
        <w:pStyle w:val="affb"/>
        <w:rPr>
          <w:rFonts w:hint="eastAsia"/>
        </w:rPr>
      </w:pPr>
      <w:r>
        <w:rPr>
          <w:rStyle w:val="af6"/>
        </w:rPr>
        <w:endnoteRef/>
      </w:r>
      <w:r>
        <w:rPr>
          <w:rFonts w:hint="eastAsia"/>
        </w:rPr>
        <w:t xml:space="preserve"> </w:t>
      </w:r>
      <w:r w:rsidRPr="006F7D5E">
        <w:rPr>
          <w:rFonts w:hint="eastAsia"/>
        </w:rPr>
        <w:t>钟晓雯</w:t>
      </w:r>
      <w:r w:rsidRPr="006F7D5E">
        <w:rPr>
          <w:rFonts w:hint="eastAsia"/>
        </w:rPr>
        <w:t>,</w:t>
      </w:r>
      <w:r w:rsidRPr="006F7D5E">
        <w:rPr>
          <w:rFonts w:hint="eastAsia"/>
        </w:rPr>
        <w:t>高洁</w:t>
      </w:r>
      <w:r w:rsidRPr="006F7D5E">
        <w:rPr>
          <w:rFonts w:hint="eastAsia"/>
        </w:rPr>
        <w:t>.</w:t>
      </w:r>
      <w:r w:rsidRPr="006F7D5E">
        <w:rPr>
          <w:rFonts w:hint="eastAsia"/>
        </w:rPr>
        <w:t>“人工智能</w:t>
      </w:r>
      <w:r w:rsidRPr="006F7D5E">
        <w:rPr>
          <w:rFonts w:hint="eastAsia"/>
        </w:rPr>
        <w:t>+</w:t>
      </w:r>
      <w:r w:rsidRPr="006F7D5E">
        <w:rPr>
          <w:rFonts w:hint="eastAsia"/>
        </w:rPr>
        <w:t>医疗”的风险研判及治理路径</w:t>
      </w:r>
      <w:r w:rsidRPr="006F7D5E">
        <w:rPr>
          <w:rFonts w:hint="eastAsia"/>
        </w:rPr>
        <w:t>[J].</w:t>
      </w:r>
      <w:r w:rsidRPr="006F7D5E">
        <w:rPr>
          <w:rFonts w:hint="eastAsia"/>
        </w:rPr>
        <w:t>广西师范大学学报</w:t>
      </w:r>
      <w:r w:rsidRPr="006F7D5E">
        <w:rPr>
          <w:rFonts w:hint="eastAsia"/>
        </w:rPr>
        <w:t>(</w:t>
      </w:r>
      <w:r w:rsidRPr="006F7D5E">
        <w:rPr>
          <w:rFonts w:hint="eastAsia"/>
        </w:rPr>
        <w:t>哲学社会科学版</w:t>
      </w:r>
      <w:r w:rsidRPr="006F7D5E">
        <w:rPr>
          <w:rFonts w:hint="eastAsia"/>
        </w:rPr>
        <w:t>),2024,60(04):29-41.DOI:10.16088/j.issn.1001-6597.2024.04.004.</w:t>
      </w:r>
    </w:p>
  </w:endnote>
  <w:endnote w:id="11">
    <w:p w14:paraId="38660758" w14:textId="2D1D9A5C" w:rsidR="00A761E6" w:rsidRDefault="00A761E6">
      <w:pPr>
        <w:pStyle w:val="affb"/>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Arial"/>
    <w:charset w:val="00"/>
    <w:family w:val="swiss"/>
    <w:pitch w:val="default"/>
    <w:sig w:usb0="00000000" w:usb1="00000000" w:usb2="00042029" w:usb3="00000000" w:csb0="800001FF" w:csb1="00000000"/>
  </w:font>
  <w:font w:name="Monotype Sorts">
    <w:altName w:val="MT Extra"/>
    <w:charset w:val="02"/>
    <w:family w:val="auto"/>
    <w:pitch w:val="default"/>
    <w:sig w:usb0="00000000" w:usb1="00000000" w:usb2="00000000" w:usb3="00000000" w:csb0="80000000" w:csb1="00000000"/>
  </w:font>
  <w:font w:name="OpenSymbol">
    <w:altName w:val="Courier New"/>
    <w:charset w:val="00"/>
    <w:family w:val="auto"/>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77F58" w14:textId="77777777" w:rsidR="00BB646B" w:rsidRDefault="00000000">
    <w:pPr>
      <w:pStyle w:val="aa"/>
      <w:jc w:val="center"/>
    </w:pPr>
    <w:r>
      <w:fldChar w:fldCharType="begin"/>
    </w:r>
    <w:r>
      <w:instrText>PAGE   \* MERGEFORMAT</w:instrText>
    </w:r>
    <w:r>
      <w:fldChar w:fldCharType="separate"/>
    </w:r>
    <w:r>
      <w:rPr>
        <w:lang w:val="zh-CN"/>
      </w:rPr>
      <w:t>1</w:t>
    </w:r>
    <w:r>
      <w:fldChar w:fldCharType="end"/>
    </w:r>
  </w:p>
  <w:p w14:paraId="180D1EF3" w14:textId="77777777" w:rsidR="00BB646B" w:rsidRDefault="00BB646B">
    <w:pPr>
      <w:pStyle w:val="aa"/>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3CA01" w14:textId="77777777" w:rsidR="00A62D23" w:rsidRDefault="00A62D23"/>
  </w:footnote>
  <w:footnote w:type="continuationSeparator" w:id="0">
    <w:p w14:paraId="1BD67C0E" w14:textId="77777777" w:rsidR="00A62D23" w:rsidRDefault="00A62D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3DE9D" w14:textId="77777777" w:rsidR="00BB646B" w:rsidRDefault="00000000">
    <w:pPr>
      <w:pStyle w:val="ac"/>
      <w:tabs>
        <w:tab w:val="center" w:pos="4820"/>
        <w:tab w:val="right" w:pos="9639"/>
      </w:tabs>
      <w:jc w:val="left"/>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CDFCB" w14:textId="77777777" w:rsidR="00BB646B" w:rsidRDefault="00000000">
    <w:pPr>
      <w:pStyle w:val="ac"/>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af7"/>
      </w:rPr>
      <w:fldChar w:fldCharType="begin"/>
    </w:r>
    <w:r>
      <w:rPr>
        <w:rStyle w:val="af7"/>
      </w:rPr>
      <w:instrText xml:space="preserve"> PAGE </w:instrText>
    </w:r>
    <w:r>
      <w:rPr>
        <w:rStyle w:val="af7"/>
      </w:rPr>
      <w:fldChar w:fldCharType="separate"/>
    </w:r>
    <w:r>
      <w:rPr>
        <w:rStyle w:val="af7"/>
      </w:rPr>
      <w:t>3</w:t>
    </w:r>
    <w:r>
      <w:rPr>
        <w:rStyle w:val="af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0A6DD" w14:textId="77777777" w:rsidR="00BB646B" w:rsidRDefault="00000000">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《医学人工智能》结课论文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37415203">
    <w:abstractNumId w:val="0"/>
  </w:num>
  <w:num w:numId="2" w16cid:durableId="94230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0612"/>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485"/>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854"/>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6F7D5E"/>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08FE"/>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D23"/>
    <w:rsid w:val="00A62EBE"/>
    <w:rsid w:val="00A643DB"/>
    <w:rsid w:val="00A6690C"/>
    <w:rsid w:val="00A66D5F"/>
    <w:rsid w:val="00A67C69"/>
    <w:rsid w:val="00A67FDF"/>
    <w:rsid w:val="00A71D61"/>
    <w:rsid w:val="00A71DC2"/>
    <w:rsid w:val="00A72635"/>
    <w:rsid w:val="00A72FA5"/>
    <w:rsid w:val="00A7372F"/>
    <w:rsid w:val="00A75045"/>
    <w:rsid w:val="00A75054"/>
    <w:rsid w:val="00A761E6"/>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07CF1"/>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46B"/>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27C29"/>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23B"/>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17820369"/>
    <w:rsid w:val="578F2469"/>
    <w:rsid w:val="5A777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7828E56"/>
  <w15:docId w15:val="{D5A8813F-297D-4501-BCB4-0FB618B8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qFormat="1"/>
    <w:lsdException w:name="footer" w:uiPriority="99" w:qFormat="1"/>
    <w:lsdException w:name="caption" w:qFormat="1"/>
    <w:lsdException w:name="footnote reference" w:semiHidden="1" w:qFormat="1"/>
    <w:lsdException w:name="annotation reference" w:semiHidden="1" w:qFormat="1"/>
    <w:lsdException w:name="page number" w:qFormat="1"/>
    <w:lsdException w:name="endnote reference" w:semiHidden="1" w:qFormat="1"/>
    <w:lsdException w:name="List"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tabs>
        <w:tab w:val="left" w:pos="357"/>
      </w:tabs>
      <w:ind w:firstLineChars="200" w:firstLine="200"/>
    </w:p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qFormat/>
    <w:pPr>
      <w:shd w:val="clear" w:color="auto" w:fill="000080"/>
    </w:pPr>
  </w:style>
  <w:style w:type="paragraph" w:styleId="a6">
    <w:name w:val="annotation text"/>
    <w:basedOn w:val="a"/>
    <w:link w:val="a7"/>
    <w:semiHidden/>
    <w:qFormat/>
    <w:pPr>
      <w:jc w:val="left"/>
    </w:pPr>
  </w:style>
  <w:style w:type="paragraph" w:styleId="a8">
    <w:name w:val="Balloon Text"/>
    <w:basedOn w:val="a"/>
    <w:link w:val="a9"/>
    <w:qFormat/>
    <w:rPr>
      <w:szCs w:val="18"/>
    </w:rPr>
  </w:style>
  <w:style w:type="paragraph" w:styleId="aa">
    <w:name w:val="footer"/>
    <w:basedOn w:val="a"/>
    <w:link w:val="ab"/>
    <w:uiPriority w:val="99"/>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c">
    <w:name w:val="header"/>
    <w:basedOn w:val="a"/>
    <w:qFormat/>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qFormat/>
    <w:pPr>
      <w:spacing w:before="160" w:after="240" w:line="0" w:lineRule="atLeast"/>
      <w:jc w:val="left"/>
    </w:pPr>
    <w:rPr>
      <w:rFonts w:eastAsia="仿宋_GB2312"/>
      <w:w w:val="66"/>
      <w:sz w:val="28"/>
    </w:rPr>
  </w:style>
  <w:style w:type="paragraph" w:customStyle="1" w:styleId="af">
    <w:name w:val="单位"/>
    <w:qFormat/>
    <w:pPr>
      <w:ind w:left="70" w:hangingChars="70" w:hanging="70"/>
      <w:jc w:val="both"/>
    </w:pPr>
    <w:rPr>
      <w:sz w:val="17"/>
    </w:rPr>
  </w:style>
  <w:style w:type="paragraph" w:styleId="af0">
    <w:name w:val="List"/>
    <w:basedOn w:val="a0"/>
    <w:qFormat/>
  </w:style>
  <w:style w:type="paragraph" w:styleId="af1">
    <w:name w:val="footnote text"/>
    <w:basedOn w:val="a"/>
    <w:next w:val="11"/>
    <w:semiHidden/>
    <w:qFormat/>
    <w:pPr>
      <w:tabs>
        <w:tab w:val="left" w:pos="465"/>
      </w:tabs>
      <w:snapToGrid w:val="0"/>
      <w:spacing w:before="120" w:line="312" w:lineRule="auto"/>
      <w:ind w:firstLineChars="267" w:firstLine="267"/>
    </w:pPr>
    <w:rPr>
      <w:sz w:val="15"/>
    </w:rPr>
  </w:style>
  <w:style w:type="paragraph" w:customStyle="1" w:styleId="11">
    <w:name w:val="脚注文本1"/>
    <w:basedOn w:val="af1"/>
    <w:link w:val="1Char"/>
    <w:qFormat/>
    <w:pPr>
      <w:spacing w:before="0"/>
      <w:ind w:firstLineChars="297" w:firstLine="297"/>
    </w:pPr>
  </w:style>
  <w:style w:type="paragraph" w:styleId="af2">
    <w:name w:val="Normal (Web)"/>
    <w:basedOn w:val="a"/>
    <w:qFormat/>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qFormat/>
    <w:pPr>
      <w:keepNext/>
      <w:spacing w:before="240" w:after="120"/>
    </w:pPr>
    <w:rPr>
      <w:rFonts w:ascii="DejaVu Sans" w:eastAsia="DejaVu Sans" w:hAnsi="DejaVu Sans" w:cs="DejaVu Sans"/>
      <w:sz w:val="28"/>
      <w:szCs w:val="28"/>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1"/>
    <w:qFormat/>
    <w:rPr>
      <w:b/>
      <w:bCs/>
    </w:rPr>
  </w:style>
  <w:style w:type="character" w:styleId="af6">
    <w:name w:val="endnote reference"/>
    <w:semiHidden/>
    <w:qFormat/>
    <w:rPr>
      <w:vertAlign w:val="superscript"/>
    </w:rPr>
  </w:style>
  <w:style w:type="character" w:styleId="af7">
    <w:name w:val="page number"/>
    <w:basedOn w:val="a1"/>
    <w:qFormat/>
  </w:style>
  <w:style w:type="character" w:styleId="af8">
    <w:name w:val="Emphasis"/>
    <w:qFormat/>
    <w:rPr>
      <w:color w:val="CC0033"/>
    </w:rPr>
  </w:style>
  <w:style w:type="character" w:styleId="af9">
    <w:name w:val="Hyperlink"/>
    <w:qFormat/>
    <w:rPr>
      <w:color w:val="000080"/>
      <w:u w:val="single"/>
    </w:rPr>
  </w:style>
  <w:style w:type="character" w:styleId="afa">
    <w:name w:val="annotation reference"/>
    <w:semiHidden/>
    <w:qFormat/>
    <w:rPr>
      <w:sz w:val="21"/>
      <w:szCs w:val="21"/>
    </w:rPr>
  </w:style>
  <w:style w:type="character" w:styleId="afb">
    <w:name w:val="footnote reference"/>
    <w:autoRedefine/>
    <w:semiHidden/>
    <w:qFormat/>
    <w:rPr>
      <w:rFonts w:ascii="Monotype Sorts" w:eastAsia="宋体" w:hAnsi="Monotype Sorts"/>
      <w:spacing w:val="0"/>
      <w:w w:val="100"/>
      <w:position w:val="0"/>
      <w:sz w:val="11"/>
      <w:vertAlign w:val="baseline"/>
    </w:rPr>
  </w:style>
  <w:style w:type="character" w:customStyle="1" w:styleId="WW8Num1z0">
    <w:name w:val="WW8Num1z0"/>
    <w:qFormat/>
    <w:rPr>
      <w:rFonts w:ascii="Times New Roman" w:hAnsi="Times New Roman"/>
      <w:b/>
      <w:sz w:val="21"/>
    </w:rPr>
  </w:style>
  <w:style w:type="character" w:customStyle="1" w:styleId="WW8Num1z1">
    <w:name w:val="WW8Num1z1"/>
    <w:qFormat/>
    <w:rPr>
      <w:rFonts w:ascii="Times New Roman" w:hAnsi="Times New Roman"/>
      <w:b/>
      <w:sz w:val="18"/>
    </w:rPr>
  </w:style>
  <w:style w:type="character" w:customStyle="1" w:styleId="WW8Num1z2">
    <w:name w:val="WW8Num1z2"/>
    <w:qFormat/>
    <w:rPr>
      <w:rFonts w:ascii="Times New Roman" w:hAnsi="Times New Roman"/>
      <w:sz w:val="18"/>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
    <w:name w:val="WW-默认段落字体"/>
    <w:qFormat/>
  </w:style>
  <w:style w:type="character" w:customStyle="1" w:styleId="WW8Num3z0">
    <w:name w:val="WW8Num3z0"/>
    <w:qFormat/>
    <w:rPr>
      <w:sz w:val="21"/>
    </w:rPr>
  </w:style>
  <w:style w:type="character" w:customStyle="1" w:styleId="WW8Num4z0">
    <w:name w:val="WW8Num4z0"/>
    <w:qFormat/>
    <w:rPr>
      <w:rFonts w:ascii="Times New Roman" w:hAnsi="Times New Roman"/>
      <w:b/>
      <w:sz w:val="21"/>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WW-1">
    <w:name w:val="WW-默认段落字体1"/>
    <w:qFormat/>
  </w:style>
  <w:style w:type="character" w:customStyle="1" w:styleId="CharChar12">
    <w:name w:val="Char Char12"/>
    <w:qFormat/>
    <w:rPr>
      <w:rFonts w:eastAsia="·s²Ó©úÅé"/>
      <w:sz w:val="18"/>
      <w:lang w:val="en-US" w:eastAsia="ar-SA" w:bidi="ar-SA"/>
    </w:rPr>
  </w:style>
  <w:style w:type="character" w:customStyle="1" w:styleId="CharChar11">
    <w:name w:val="Char Char11"/>
    <w:qFormat/>
    <w:rPr>
      <w:rFonts w:eastAsia="宋体"/>
      <w:kern w:val="1"/>
      <w:sz w:val="18"/>
      <w:lang w:val="en-US" w:eastAsia="ar-SA" w:bidi="ar-SA"/>
    </w:rPr>
  </w:style>
  <w:style w:type="character" w:customStyle="1" w:styleId="CharChar10">
    <w:name w:val="Char Char10"/>
    <w:qFormat/>
    <w:rPr>
      <w:rFonts w:eastAsia="黑体"/>
      <w:kern w:val="1"/>
      <w:sz w:val="36"/>
      <w:lang w:val="en-US" w:eastAsia="ar-SA" w:bidi="ar-SA"/>
    </w:rPr>
  </w:style>
  <w:style w:type="character" w:customStyle="1" w:styleId="Char">
    <w:name w:val="正文文本 Char"/>
    <w:qFormat/>
    <w:rPr>
      <w:rFonts w:eastAsia="宋体"/>
      <w:kern w:val="1"/>
      <w:sz w:val="18"/>
      <w:lang w:val="en-US" w:eastAsia="ar-SA" w:bidi="ar-SA"/>
    </w:rPr>
  </w:style>
  <w:style w:type="character" w:customStyle="1" w:styleId="afc">
    <w:name w:val="编号字符"/>
    <w:qFormat/>
  </w:style>
  <w:style w:type="character" w:customStyle="1" w:styleId="afd">
    <w:name w:val="项目符号"/>
    <w:qFormat/>
    <w:rPr>
      <w:rFonts w:ascii="OpenSymbol" w:eastAsia="OpenSymbol" w:hAnsi="OpenSymbol" w:cs="OpenSymbol"/>
    </w:rPr>
  </w:style>
  <w:style w:type="paragraph" w:customStyle="1" w:styleId="afe">
    <w:name w:val="目录"/>
    <w:basedOn w:val="a"/>
    <w:qFormat/>
    <w:pPr>
      <w:suppressLineNumbers/>
    </w:pPr>
  </w:style>
  <w:style w:type="paragraph" w:customStyle="1" w:styleId="Name">
    <w:name w:val="Name"/>
    <w:basedOn w:val="ae"/>
    <w:next w:val="DepartCorrespond"/>
    <w:qFormat/>
    <w:pPr>
      <w:keepNext/>
      <w:spacing w:before="220" w:after="180"/>
    </w:pPr>
    <w:rPr>
      <w:rFonts w:eastAsia="宋体"/>
      <w:w w:val="100"/>
      <w:sz w:val="18"/>
    </w:rPr>
  </w:style>
  <w:style w:type="paragraph" w:customStyle="1" w:styleId="DepartCorrespond">
    <w:name w:val="Depart.Correspond"/>
    <w:basedOn w:val="af"/>
    <w:qFormat/>
    <w:pPr>
      <w:ind w:left="66" w:hangingChars="66" w:hanging="66"/>
    </w:pPr>
    <w:rPr>
      <w:iCs/>
      <w:sz w:val="16"/>
    </w:rPr>
  </w:style>
  <w:style w:type="paragraph" w:customStyle="1" w:styleId="12">
    <w:name w:val="标题1"/>
    <w:basedOn w:val="a"/>
    <w:next w:val="Name"/>
    <w:qFormat/>
    <w:pPr>
      <w:keepNext/>
      <w:keepLines/>
      <w:snapToGrid w:val="0"/>
      <w:spacing w:before="240" w:after="100"/>
    </w:pPr>
    <w:rPr>
      <w:rFonts w:eastAsia="黑体"/>
      <w:b/>
      <w:sz w:val="24"/>
    </w:rPr>
  </w:style>
  <w:style w:type="paragraph" w:customStyle="1" w:styleId="DepartCorrespondhttp">
    <w:name w:val="Depart.Correspond.http"/>
    <w:basedOn w:val="af"/>
    <w:qFormat/>
    <w:pPr>
      <w:ind w:left="66" w:hanging="66"/>
    </w:pPr>
    <w:rPr>
      <w:iCs/>
      <w:sz w:val="16"/>
    </w:rPr>
  </w:style>
  <w:style w:type="paragraph" w:customStyle="1" w:styleId="aff">
    <w:name w:val="框内容"/>
    <w:basedOn w:val="a0"/>
    <w:qFormat/>
  </w:style>
  <w:style w:type="paragraph" w:customStyle="1" w:styleId="aff0">
    <w:name w:val="人名"/>
    <w:basedOn w:val="a"/>
    <w:qFormat/>
    <w:pPr>
      <w:overflowPunct/>
      <w:jc w:val="center"/>
    </w:pPr>
    <w:rPr>
      <w:rFonts w:eastAsia="楷体_GB2312"/>
      <w:sz w:val="21"/>
      <w:szCs w:val="21"/>
    </w:rPr>
  </w:style>
  <w:style w:type="character" w:customStyle="1" w:styleId="1Char">
    <w:name w:val="脚注文本1 Char"/>
    <w:link w:val="11"/>
    <w:qFormat/>
    <w:rPr>
      <w:rFonts w:eastAsia="宋体"/>
      <w:kern w:val="2"/>
      <w:sz w:val="15"/>
      <w:lang w:val="en-US" w:eastAsia="zh-CN" w:bidi="ar-SA"/>
    </w:rPr>
  </w:style>
  <w:style w:type="character" w:customStyle="1" w:styleId="shorttext1">
    <w:name w:val="short_text1"/>
    <w:qFormat/>
    <w:rPr>
      <w:sz w:val="19"/>
      <w:szCs w:val="19"/>
    </w:rPr>
  </w:style>
  <w:style w:type="character" w:customStyle="1" w:styleId="mediumtext1">
    <w:name w:val="medium_text1"/>
    <w:qFormat/>
    <w:rPr>
      <w:sz w:val="16"/>
      <w:szCs w:val="16"/>
    </w:rPr>
  </w:style>
  <w:style w:type="character" w:customStyle="1" w:styleId="datatitle1">
    <w:name w:val="datatitle1"/>
    <w:qFormat/>
    <w:rPr>
      <w:b/>
      <w:bCs/>
      <w:color w:val="10619F"/>
      <w:sz w:val="13"/>
      <w:szCs w:val="13"/>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f1"/>
    <w:link w:val="KeywordsChar"/>
    <w:qFormat/>
    <w:pPr>
      <w:tabs>
        <w:tab w:val="left" w:pos="1176"/>
      </w:tabs>
      <w:adjustRightInd w:val="0"/>
      <w:spacing w:after="290"/>
      <w:ind w:left="632" w:hangingChars="632" w:hanging="632"/>
    </w:pPr>
    <w:rPr>
      <w:rFonts w:eastAsia="楷体_GB2312"/>
      <w:snapToGrid w:val="0"/>
    </w:rPr>
  </w:style>
  <w:style w:type="paragraph" w:customStyle="1" w:styleId="aff1">
    <w:name w:val="摘要"/>
    <w:basedOn w:val="a0"/>
    <w:next w:val="aff2"/>
    <w:link w:val="Char0"/>
    <w:qFormat/>
    <w:pPr>
      <w:tabs>
        <w:tab w:val="clear" w:pos="357"/>
        <w:tab w:val="left" w:pos="798"/>
      </w:tabs>
      <w:adjustRightInd w:val="0"/>
      <w:ind w:firstLineChars="0" w:firstLine="0"/>
    </w:pPr>
    <w:rPr>
      <w:rFonts w:eastAsia="楷体_GB2312"/>
      <w:snapToGrid w:val="0"/>
    </w:rPr>
  </w:style>
  <w:style w:type="paragraph" w:customStyle="1" w:styleId="aff2">
    <w:name w:val="关键词"/>
    <w:basedOn w:val="aff1"/>
    <w:next w:val="aff3"/>
    <w:link w:val="Char1"/>
    <w:qFormat/>
    <w:pPr>
      <w:ind w:left="429" w:hangingChars="429" w:hanging="429"/>
    </w:pPr>
  </w:style>
  <w:style w:type="paragraph" w:customStyle="1" w:styleId="aff3">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character" w:customStyle="1" w:styleId="AbstractChar">
    <w:name w:val="Abstract Char"/>
    <w:link w:val="Abstract"/>
    <w:qFormat/>
    <w:rPr>
      <w:rFonts w:eastAsia="楷体_GB2312"/>
      <w:kern w:val="2"/>
      <w:sz w:val="18"/>
      <w:lang w:val="en-US" w:eastAsia="zh-CN" w:bidi="ar-SA"/>
    </w:rPr>
  </w:style>
  <w:style w:type="character" w:customStyle="1" w:styleId="KeywordsChar">
    <w:name w:val="Key words Char"/>
    <w:link w:val="Keywords"/>
    <w:qFormat/>
    <w:rPr>
      <w:rFonts w:eastAsia="楷体_GB2312"/>
      <w:snapToGrid w:val="0"/>
      <w:kern w:val="2"/>
      <w:sz w:val="18"/>
      <w:lang w:val="en-US" w:eastAsia="zh-CN" w:bidi="ar-SA"/>
    </w:rPr>
  </w:style>
  <w:style w:type="character" w:customStyle="1" w:styleId="Char0">
    <w:name w:val="摘要 Char"/>
    <w:link w:val="aff1"/>
    <w:qFormat/>
    <w:rPr>
      <w:rFonts w:eastAsia="楷体_GB2312"/>
      <w:snapToGrid w:val="0"/>
      <w:kern w:val="2"/>
      <w:sz w:val="18"/>
      <w:lang w:val="en-US" w:eastAsia="zh-CN" w:bidi="ar-SA"/>
    </w:rPr>
  </w:style>
  <w:style w:type="character" w:customStyle="1" w:styleId="Char1">
    <w:name w:val="关键词 Char"/>
    <w:basedOn w:val="Char0"/>
    <w:link w:val="aff2"/>
    <w:qFormat/>
    <w:rPr>
      <w:rFonts w:eastAsia="楷体_GB2312"/>
      <w:snapToGrid w:val="0"/>
      <w:kern w:val="2"/>
      <w:sz w:val="18"/>
      <w:lang w:val="en-US" w:eastAsia="zh-CN" w:bidi="ar-SA"/>
    </w:rPr>
  </w:style>
  <w:style w:type="paragraph" w:customStyle="1" w:styleId="13">
    <w:name w:val="样式1"/>
    <w:basedOn w:val="2"/>
    <w:qFormat/>
    <w:rPr>
      <w:b/>
    </w:rPr>
  </w:style>
  <w:style w:type="character" w:customStyle="1" w:styleId="20">
    <w:name w:val="标题 2 字符"/>
    <w:link w:val="2"/>
    <w:qFormat/>
    <w:rPr>
      <w:rFonts w:eastAsia="黑体"/>
      <w:sz w:val="18"/>
      <w:lang w:val="en-US" w:eastAsia="zh-CN" w:bidi="ar-SA"/>
    </w:rPr>
  </w:style>
  <w:style w:type="paragraph" w:customStyle="1" w:styleId="Correspond">
    <w:name w:val="Correspond"/>
    <w:basedOn w:val="DepartCorrespond"/>
    <w:next w:val="a"/>
    <w:qFormat/>
  </w:style>
  <w:style w:type="paragraph" w:customStyle="1" w:styleId="Information">
    <w:name w:val="Information"/>
    <w:basedOn w:val="Date1"/>
    <w:next w:val="Abstract"/>
    <w:qFormat/>
    <w:pPr>
      <w:ind w:left="0" w:firstLineChars="0" w:firstLine="0"/>
    </w:pPr>
    <w:rPr>
      <w:b/>
      <w:bCs/>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
    <w:name w:val="Text of Reference"/>
    <w:qFormat/>
    <w:pPr>
      <w:numPr>
        <w:numId w:val="2"/>
      </w:numPr>
      <w:spacing w:line="260" w:lineRule="exact"/>
      <w:jc w:val="both"/>
    </w:pPr>
    <w:rPr>
      <w:sz w:val="15"/>
    </w:rPr>
  </w:style>
  <w:style w:type="paragraph" w:customStyle="1" w:styleId="TextofReference1">
    <w:name w:val="Text of Reference 1"/>
    <w:qFormat/>
    <w:pPr>
      <w:spacing w:line="260" w:lineRule="exact"/>
      <w:jc w:val="both"/>
    </w:pPr>
    <w:rPr>
      <w:sz w:val="15"/>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0">
    <w:name w:val="Text of 中文参考文献１"/>
    <w:basedOn w:val="Textof"/>
    <w:qFormat/>
    <w:pPr>
      <w:tabs>
        <w:tab w:val="clear" w:pos="346"/>
        <w:tab w:val="clear" w:pos="419"/>
        <w:tab w:val="left" w:pos="78"/>
        <w:tab w:val="left" w:pos="424"/>
      </w:tabs>
    </w:pPr>
  </w:style>
  <w:style w:type="paragraph" w:customStyle="1" w:styleId="aff4">
    <w:name w:val="表名"/>
    <w:basedOn w:val="a"/>
    <w:qFormat/>
    <w:pPr>
      <w:spacing w:after="120"/>
    </w:pPr>
  </w:style>
  <w:style w:type="paragraph" w:customStyle="1" w:styleId="aff5">
    <w:name w:val="定理"/>
    <w:basedOn w:val="a0"/>
    <w:next w:val="a0"/>
    <w:qFormat/>
    <w:rPr>
      <w:rFonts w:eastAsia="黑体"/>
    </w:rPr>
  </w:style>
  <w:style w:type="paragraph" w:customStyle="1" w:styleId="aff6">
    <w:name w:val="首页页眉"/>
    <w:basedOn w:val="ac"/>
    <w:qFormat/>
    <w:pPr>
      <w:pBdr>
        <w:bottom w:val="double" w:sz="6" w:space="1" w:color="auto"/>
      </w:pBdr>
      <w:jc w:val="both"/>
    </w:pPr>
  </w:style>
  <w:style w:type="paragraph" w:customStyle="1" w:styleId="aff7">
    <w:name w:val="文前文本"/>
    <w:basedOn w:val="aff2"/>
    <w:qFormat/>
    <w:pPr>
      <w:ind w:left="0" w:firstLine="0"/>
    </w:pPr>
    <w:rPr>
      <w:b/>
    </w:rPr>
  </w:style>
  <w:style w:type="paragraph" w:customStyle="1" w:styleId="aff8">
    <w:name w:val="证明"/>
    <w:basedOn w:val="aff5"/>
    <w:qFormat/>
    <w:rPr>
      <w:rFonts w:eastAsia="仿宋_GB2312"/>
    </w:rPr>
  </w:style>
  <w:style w:type="paragraph" w:customStyle="1" w:styleId="aff9">
    <w:name w:val="致谢"/>
    <w:basedOn w:val="aff5"/>
    <w:next w:val="Reference"/>
    <w:qFormat/>
    <w:pPr>
      <w:tabs>
        <w:tab w:val="clear" w:pos="357"/>
      </w:tabs>
      <w:spacing w:beforeLines="100" w:before="100"/>
      <w:ind w:firstLineChars="0" w:firstLine="0"/>
    </w:pPr>
    <w:rPr>
      <w:rFonts w:eastAsia="宋体"/>
      <w:bCs/>
    </w:rPr>
  </w:style>
  <w:style w:type="paragraph" w:customStyle="1" w:styleId="affa">
    <w:name w:val="中文参考文献"/>
    <w:basedOn w:val="Reference"/>
    <w:next w:val="a0"/>
    <w:qFormat/>
    <w:pPr>
      <w:spacing w:before="240"/>
    </w:pPr>
    <w:rPr>
      <w:b w:val="0"/>
    </w:rPr>
  </w:style>
  <w:style w:type="character" w:customStyle="1" w:styleId="a7">
    <w:name w:val="批注文字 字符"/>
    <w:link w:val="a6"/>
    <w:semiHidden/>
    <w:qFormat/>
    <w:rPr>
      <w:kern w:val="2"/>
      <w:sz w:val="18"/>
    </w:rPr>
  </w:style>
  <w:style w:type="character" w:customStyle="1" w:styleId="a9">
    <w:name w:val="批注框文本 字符"/>
    <w:link w:val="a8"/>
    <w:qFormat/>
    <w:rPr>
      <w:kern w:val="2"/>
      <w:sz w:val="18"/>
      <w:szCs w:val="18"/>
    </w:rPr>
  </w:style>
  <w:style w:type="character" w:customStyle="1" w:styleId="ab">
    <w:name w:val="页脚 字符"/>
    <w:link w:val="aa"/>
    <w:uiPriority w:val="99"/>
    <w:qFormat/>
    <w:rPr>
      <w:rFonts w:eastAsia="·s²Ó©úÅé"/>
      <w:sz w:val="18"/>
    </w:rPr>
  </w:style>
  <w:style w:type="character" w:customStyle="1" w:styleId="10">
    <w:name w:val="标题 1 字符"/>
    <w:link w:val="1"/>
    <w:qFormat/>
    <w:rPr>
      <w:rFonts w:eastAsia="黑体"/>
      <w:kern w:val="0"/>
      <w:sz w:val="21"/>
    </w:rPr>
  </w:style>
  <w:style w:type="paragraph" w:styleId="affb">
    <w:name w:val="endnote text"/>
    <w:basedOn w:val="a"/>
    <w:link w:val="affc"/>
    <w:rsid w:val="00B07CF1"/>
    <w:pPr>
      <w:snapToGrid w:val="0"/>
      <w:jc w:val="left"/>
    </w:pPr>
  </w:style>
  <w:style w:type="character" w:customStyle="1" w:styleId="affc">
    <w:name w:val="尾注文本 字符"/>
    <w:basedOn w:val="a1"/>
    <w:link w:val="affb"/>
    <w:rsid w:val="00B07CF1"/>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1316</Words>
  <Characters>7507</Characters>
  <Application>Microsoft Office Word</Application>
  <DocSecurity>0</DocSecurity>
  <Lines>62</Lines>
  <Paragraphs>17</Paragraphs>
  <ScaleCrop>false</ScaleCrop>
  <Company>Microsoft</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雯静 刘</cp:lastModifiedBy>
  <cp:revision>8</cp:revision>
  <cp:lastPrinted>2014-10-21T03:30:00Z</cp:lastPrinted>
  <dcterms:created xsi:type="dcterms:W3CDTF">2025-04-09T12:13:00Z</dcterms:created>
  <dcterms:modified xsi:type="dcterms:W3CDTF">2025-04-23T16:02:00Z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eyJoZGlkIjoiZTY1NjUyZTBlYjE2NDU5MDFhZmM2ZTMzOWMxNDg2NjUiLCJ1c2VySWQiOiIzNjMzMDg2NzYifQ==</vt:lpwstr>
  </property>
  <property fmtid="{D5CDD505-2E9C-101B-9397-08002B2CF9AE}" pid="4" name="KSOProductBuildVer">
    <vt:lpwstr>2052-12.1.0.20784</vt:lpwstr>
  </property>
  <property fmtid="{D5CDD505-2E9C-101B-9397-08002B2CF9AE}" pid="5" name="ICV">
    <vt:lpwstr>C3A7C62EEE3148ADBEF1DAEC9F3B3AF2_13</vt:lpwstr>
  </property>
</Properties>
</file>