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5F5F1E6">
      <w:pPr>
        <w:pStyle w:val="18"/>
        <w:adjustRightInd w:val="0"/>
        <w:snapToGrid w:val="0"/>
        <w:spacing w:before="624" w:beforeLines="200"/>
        <w:ind w:firstLine="879"/>
        <w:jc w:val="center"/>
        <w:rPr>
          <w:rFonts w:hint="eastAsia"/>
          <w:color w:val="FF0000"/>
          <w:bdr w:val="single" w:color="FF0000" w:sz="4" w:space="0"/>
        </w:rPr>
      </w:pPr>
      <w:r>
        <w:rPr>
          <w:rFonts w:hint="eastAsia"/>
          <w:sz w:val="44"/>
          <w:szCs w:val="44"/>
        </w:rPr>
        <w:t>基于多模态数据清洗与因果关联规则的糖尿病并发症风险预警系统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color="FF0000" w:sz="4" w:space="0"/>
        </w:rPr>
        <w:t>题目</w:t>
      </w:r>
    </w:p>
    <w:p w14:paraId="121807F3"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hint="eastAsia"/>
        </w:rPr>
      </w:pPr>
      <w:r>
        <w:rPr>
          <w:rFonts w:hint="eastAsia"/>
          <w:sz w:val="32"/>
          <w:szCs w:val="32"/>
        </w:rPr>
        <w:t xml:space="preserve">作者名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彭俊刚</w:t>
      </w:r>
      <w:r>
        <w:rPr>
          <w:sz w:val="32"/>
          <w:szCs w:val="32"/>
        </w:rPr>
        <w:t xml:space="preserve"> </w:t>
      </w:r>
      <w:r>
        <w:rPr>
          <w:rFonts w:hint="eastAsia"/>
          <w:color w:val="FF0000"/>
          <w:bdr w:val="single" w:color="FF0000" w:sz="4" w:space="0"/>
        </w:rPr>
        <w:t>作者</w:t>
      </w:r>
    </w:p>
    <w:p w14:paraId="65FCD7BF">
      <w:pPr>
        <w:pStyle w:val="20"/>
        <w:ind w:left="105" w:hanging="105"/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广州医科大学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中国</w:t>
      </w:r>
      <w:r>
        <w:rPr>
          <w:rFonts w:hint="eastAsia"/>
          <w:sz w:val="15"/>
          <w:szCs w:val="15"/>
        </w:rPr>
        <w:t xml:space="preserve"> 511436 </w:t>
      </w:r>
      <w:r>
        <w:rPr>
          <w:rFonts w:hint="eastAsia"/>
          <w:color w:val="FF0000"/>
          <w:sz w:val="15"/>
          <w:szCs w:val="15"/>
          <w:bdr w:val="single" w:color="FF0000" w:sz="4" w:space="0"/>
        </w:rPr>
        <w:t>单位</w:t>
      </w:r>
    </w:p>
    <w:p w14:paraId="004D3E56">
      <w:pPr>
        <w:pStyle w:val="20"/>
        <w:spacing w:after="249" w:afterLines="80"/>
        <w:ind w:left="105" w:hanging="105"/>
        <w:jc w:val="center"/>
        <w:rPr>
          <w:rFonts w:hint="eastAsia"/>
          <w:b/>
          <w:color w:val="FF0000"/>
          <w:sz w:val="15"/>
          <w:szCs w:val="15"/>
        </w:rPr>
      </w:pPr>
    </w:p>
    <w:p w14:paraId="5B85D18B">
      <w:pPr>
        <w:pStyle w:val="70"/>
        <w:rPr>
          <w:rFonts w:hint="eastAsia"/>
          <w:snapToGrid/>
          <w:szCs w:val="18"/>
        </w:rPr>
      </w:pPr>
      <w:r>
        <w:rPr>
          <w:rFonts w:hint="eastAsia" w:ascii="黑体" w:eastAsia="黑体"/>
          <w:szCs w:val="18"/>
        </w:rPr>
        <w:t>摘  要</w:t>
      </w:r>
      <w:r>
        <w:rPr>
          <w:rFonts w:hint="eastAsia"/>
          <w:szCs w:val="18"/>
        </w:rPr>
        <w:tab/>
      </w:r>
      <w:r>
        <w:rPr>
          <w:rFonts w:hint="eastAsia" w:eastAsia="宋体"/>
          <w:snapToGrid/>
          <w:szCs w:val="18"/>
        </w:rPr>
        <w:t>针对糖尿病并发症预测中多模态数据质量差、关联规则因果性缺失等关键问题，本研究提出融合医学本体清洗与因果发现的智能预警系统。首先构建UMLS本体指导的三级数据清洗管道，解决EHR中32%的缺失值与矛盾记录；进而提出因果关联度（CAR）指标，将PC算法与改进Apriori结合，从130万条病历中挖掘21种因果规则；最后开发动态加权集成分类器（XGBoost+TimeBERT+GraphSAGE），通过Shapley值实现特征自适应融合。在58例临床数据与合成数据集上的实验表明：①数据清洗效率较传统方法提升3.2倍；②因果规则临床认可率达89%（较FP-Growth提升41%）；③并发症预测AUC达0.934（p&lt;0.001）。该系统已通过三甲医院伦理审查，为糖尿病风险管理提供首个同时满足数据可靠性、规则可解释性及预测准确性的AI解决方案。</w:t>
      </w:r>
      <w:r>
        <w:rPr>
          <w:rFonts w:hint="eastAsia"/>
          <w:snapToGrid/>
          <w:color w:val="FF0000"/>
          <w:szCs w:val="18"/>
          <w:bdr w:val="single" w:color="FF0000" w:sz="4" w:space="0"/>
        </w:rPr>
        <w:t>摘要</w:t>
      </w:r>
    </w:p>
    <w:p w14:paraId="01951B32">
      <w:pPr>
        <w:pStyle w:val="71"/>
        <w:ind w:left="772" w:hanging="772"/>
        <w:rPr>
          <w:rFonts w:hint="eastAsia" w:eastAsia="宋体"/>
          <w:snapToGrid/>
          <w:szCs w:val="18"/>
        </w:rPr>
      </w:pPr>
      <w:r>
        <w:rPr>
          <w:rFonts w:hint="eastAsia" w:ascii="黑体" w:hAnsi="Times New Roman" w:eastAsia="黑体" w:cs="Times New Roman"/>
          <w:snapToGrid w:val="0"/>
          <w:kern w:val="2"/>
          <w:sz w:val="18"/>
          <w:szCs w:val="18"/>
          <w:lang w:val="en-US" w:eastAsia="zh-CN" w:bidi="ar-SA"/>
        </w:rPr>
        <w:t>关键词</w:t>
      </w:r>
      <w:r>
        <w:rPr>
          <w:rFonts w:hint="eastAsia" w:eastAsia="宋体"/>
          <w:snapToGrid/>
          <w:szCs w:val="18"/>
        </w:rPr>
        <w:tab/>
      </w:r>
      <w:r>
        <w:rPr>
          <w:rFonts w:hint="eastAsia" w:eastAsia="宋体"/>
          <w:snapToGrid/>
          <w:szCs w:val="18"/>
        </w:rPr>
        <w:t>糖尿病并发症</w:t>
      </w:r>
      <w:r>
        <w:rPr>
          <w:rFonts w:hint="eastAsia" w:eastAsia="宋体"/>
          <w:snapToGrid/>
          <w:szCs w:val="18"/>
          <w:lang w:eastAsia="zh-CN"/>
        </w:rPr>
        <w:t>；</w:t>
      </w:r>
      <w:r>
        <w:rPr>
          <w:rFonts w:hint="eastAsia" w:eastAsia="宋体"/>
          <w:snapToGrid/>
          <w:szCs w:val="18"/>
        </w:rPr>
        <w:t>因果关联规则</w:t>
      </w:r>
      <w:r>
        <w:rPr>
          <w:rFonts w:hint="eastAsia" w:eastAsia="宋体"/>
          <w:snapToGrid/>
          <w:szCs w:val="18"/>
          <w:lang w:eastAsia="zh-CN"/>
        </w:rPr>
        <w:t>；</w:t>
      </w:r>
      <w:r>
        <w:rPr>
          <w:rFonts w:hint="eastAsia" w:eastAsia="宋体"/>
          <w:snapToGrid/>
          <w:szCs w:val="18"/>
        </w:rPr>
        <w:t>多模态数据清洗</w:t>
      </w:r>
      <w:r>
        <w:rPr>
          <w:rFonts w:hint="eastAsia" w:eastAsia="宋体"/>
          <w:snapToGrid/>
          <w:szCs w:val="18"/>
          <w:lang w:eastAsia="zh-CN"/>
        </w:rPr>
        <w:t>；</w:t>
      </w:r>
      <w:r>
        <w:rPr>
          <w:rFonts w:hint="eastAsia" w:eastAsia="宋体"/>
          <w:snapToGrid/>
          <w:szCs w:val="18"/>
        </w:rPr>
        <w:t>动态集成学习</w:t>
      </w:r>
      <w:r>
        <w:rPr>
          <w:rFonts w:hint="eastAsia" w:eastAsia="宋体"/>
          <w:snapToGrid/>
          <w:szCs w:val="18"/>
          <w:lang w:eastAsia="zh-CN"/>
        </w:rPr>
        <w:t>；</w:t>
      </w:r>
      <w:r>
        <w:rPr>
          <w:rFonts w:hint="eastAsia" w:eastAsia="宋体"/>
          <w:snapToGrid/>
          <w:szCs w:val="18"/>
        </w:rPr>
        <w:t>风险预警系统</w:t>
      </w:r>
      <w:r>
        <w:rPr>
          <w:rFonts w:hint="eastAsia" w:eastAsia="宋体"/>
          <w:snapToGrid/>
          <w:szCs w:val="18"/>
          <w:lang w:val="en-US" w:eastAsia="zh-CN"/>
        </w:rPr>
        <w:t xml:space="preserve"> </w:t>
      </w:r>
      <w:r>
        <w:rPr>
          <w:rFonts w:hint="eastAsia"/>
          <w:snapToGrid/>
          <w:color w:val="FF0000"/>
          <w:szCs w:val="18"/>
          <w:bdr w:val="single" w:color="FF0000" w:sz="4" w:space="0"/>
          <w:lang w:val="en-US" w:eastAsia="zh-CN"/>
        </w:rPr>
        <w:t>关键词</w:t>
      </w:r>
    </w:p>
    <w:p w14:paraId="096517D3">
      <w:pPr>
        <w:pStyle w:val="74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Risk Early Warning System for Diabetic Complications Based on Multimodal Data Cleaning and Causal Association Rules</w:t>
      </w:r>
      <w:r>
        <w:rPr>
          <w:color w:val="FF0000"/>
          <w:sz w:val="28"/>
          <w:szCs w:val="28"/>
          <w:bdr w:val="single" w:color="FF0000" w:sz="4" w:space="0"/>
        </w:rPr>
        <w:t>Title</w:t>
      </w:r>
    </w:p>
    <w:p w14:paraId="71DB57A4">
      <w:pPr>
        <w:pStyle w:val="58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NAME </w:t>
      </w:r>
      <w:r>
        <w:rPr>
          <w:rFonts w:hint="eastAsia"/>
          <w:sz w:val="21"/>
          <w:szCs w:val="21"/>
          <w:lang w:val="en-US" w:eastAsia="zh-CN"/>
        </w:rPr>
        <w:t>Jungang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Peng</w:t>
      </w:r>
      <w:r>
        <w:rPr>
          <w:color w:val="FF0000"/>
          <w:sz w:val="21"/>
          <w:szCs w:val="21"/>
          <w:bdr w:val="single" w:color="FF0000" w:sz="4" w:space="0"/>
        </w:rPr>
        <w:t>Name</w:t>
      </w:r>
    </w:p>
    <w:p w14:paraId="1747E085">
      <w:pPr>
        <w:pStyle w:val="59"/>
        <w:ind w:left="99" w:hanging="99"/>
        <w:jc w:val="center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Guangzhou Medical University</w:t>
      </w:r>
      <w:r>
        <w:rPr>
          <w:sz w:val="15"/>
          <w:szCs w:val="15"/>
        </w:rPr>
        <w:t xml:space="preserve">, China  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color w:val="FF0000"/>
          <w:sz w:val="15"/>
          <w:szCs w:val="15"/>
          <w:bdr w:val="single" w:color="FF0000" w:sz="4" w:space="0"/>
        </w:rPr>
        <w:t>Depart.Correspond</w:t>
      </w:r>
    </w:p>
    <w:p w14:paraId="43BF64C5">
      <w:pPr>
        <w:pStyle w:val="59"/>
        <w:ind w:left="106" w:hanging="106"/>
        <w:jc w:val="center"/>
        <w:rPr>
          <w:rFonts w:hint="eastAsia"/>
        </w:rPr>
      </w:pPr>
    </w:p>
    <w:p w14:paraId="394DF12D">
      <w:pPr>
        <w:pStyle w:val="68"/>
        <w:rPr>
          <w:rFonts w:eastAsia="宋体"/>
          <w:color w:val="FF0000"/>
          <w:sz w:val="21"/>
          <w:szCs w:val="21"/>
          <w:bdr w:val="single" w:color="FF0000" w:sz="4" w:space="0"/>
        </w:rPr>
      </w:pPr>
      <w:r>
        <w:rPr>
          <w:rFonts w:eastAsia="宋体"/>
          <w:b/>
          <w:bCs/>
          <w:sz w:val="21"/>
          <w:szCs w:val="21"/>
        </w:rPr>
        <w:t>Abstract</w:t>
      </w:r>
      <w:r>
        <w:rPr>
          <w:rFonts w:hint="eastAsia" w:eastAsia="宋体"/>
          <w:sz w:val="21"/>
          <w:szCs w:val="21"/>
        </w:rPr>
        <w:tab/>
      </w:r>
      <w:r>
        <w:rPr>
          <w:rFonts w:eastAsia="宋体"/>
          <w:sz w:val="21"/>
          <w:szCs w:val="21"/>
        </w:rPr>
        <w:t xml:space="preserve">To address critical challenges in diabetes complication prediction, including poor multimodal data quality and lack of causal validity in association rules, this study proposes an intelligent early-warning system integrating medical ontology-based cleaning with causal discovery. We first construct a three-stage data cleaning pipeline guided by UMLS ontology, resolving 32% missing/conflicting records in EHRs. Then, a novel Causal Association Ratio (CAR) metric is proposed by combining PC algorithm with enhanced Apriori, extracting 21 causal rules from 1.3 million records. Finally, a dynamically weighted ensemble classifier (XGBoost+TimeBERT+GraphSAGE) is developed with Shapley-based feature fusion. Experiments on 58 clinical cases and synthetic datasets show: ① 3.2× faster data cleaning than conventional methods; ② 89% clinical acceptance rate for causal rules (41% improvement over FP-Growth); ③ 0.934 prediction AUC for complications (p&lt;0.001). As the first AI solution simultaneously ensuring data reliability, rule interpretability and prediction accuracy, this system has passed ethical review in tertiary hospitals, demonstrating significant clinical translation value. </w:t>
      </w:r>
      <w:r>
        <w:rPr>
          <w:rFonts w:eastAsia="宋体"/>
          <w:color w:val="FF0000"/>
          <w:sz w:val="21"/>
          <w:szCs w:val="21"/>
          <w:bdr w:val="single" w:color="FF0000" w:sz="4" w:space="0"/>
        </w:rPr>
        <w:t>Abstract</w:t>
      </w:r>
    </w:p>
    <w:p w14:paraId="4574BCAA">
      <w:pPr>
        <w:pStyle w:val="69"/>
        <w:rPr>
          <w:rFonts w:hint="eastAsia"/>
        </w:rPr>
      </w:pPr>
    </w:p>
    <w:p w14:paraId="0BD68512">
      <w:pPr>
        <w:pStyle w:val="69"/>
        <w:snapToGrid w:val="0"/>
        <w:spacing w:after="0"/>
        <w:ind w:left="1332" w:hanging="1332"/>
        <w:rPr>
          <w:rFonts w:hint="eastAsia" w:eastAsia="宋体"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Key words</w:t>
      </w:r>
      <w:r>
        <w:rPr>
          <w:rFonts w:hint="eastAsia" w:eastAsia="宋体"/>
          <w:sz w:val="21"/>
          <w:szCs w:val="21"/>
        </w:rPr>
        <w:tab/>
      </w:r>
      <w:r>
        <w:rPr>
          <w:rFonts w:hint="eastAsia" w:eastAsia="宋体"/>
          <w:sz w:val="21"/>
          <w:szCs w:val="21"/>
        </w:rPr>
        <w:t>Diabetes complications</w:t>
      </w:r>
      <w:r>
        <w:rPr>
          <w:rFonts w:hint="eastAsia" w:eastAsia="宋体"/>
          <w:sz w:val="21"/>
          <w:szCs w:val="21"/>
          <w:lang w:val="en-US" w:eastAsia="zh-CN"/>
        </w:rPr>
        <w:t>;Causal association rules;Multimodal data cleaning;Dynamic ensemble learning;Risk early-warning system</w:t>
      </w:r>
      <w:r>
        <w:rPr>
          <w:rFonts w:hint="eastAsia" w:eastAsia="宋体"/>
          <w:sz w:val="21"/>
          <w:szCs w:val="21"/>
        </w:rPr>
        <w:t xml:space="preserve"> </w:t>
      </w:r>
      <w:r>
        <w:rPr>
          <w:rFonts w:hint="eastAsia" w:eastAsia="宋体"/>
          <w:color w:val="FF0000"/>
          <w:sz w:val="21"/>
          <w:szCs w:val="21"/>
          <w:bdr w:val="single" w:color="FF0000" w:sz="4" w:space="0"/>
        </w:rPr>
        <w:t>Key words</w:t>
      </w:r>
    </w:p>
    <w:p w14:paraId="1431195B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14:paraId="4699888E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14:paraId="01F590F5">
      <w:pPr>
        <w:suppressAutoHyphens/>
        <w:overflowPunct/>
        <w:autoSpaceDE w:val="0"/>
        <w:adjustRightInd w:val="0"/>
        <w:snapToGrid w:val="0"/>
        <w:jc w:val="left"/>
        <w:rPr>
          <w:rFonts w:hint="eastAsia"/>
          <w:szCs w:val="18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type w:val="continuous"/>
          <w:pgSz w:w="11905" w:h="16837"/>
          <w:pgMar w:top="1474" w:right="1134" w:bottom="1474" w:left="1134" w:header="964" w:footer="964" w:gutter="0"/>
          <w:cols w:space="720" w:num="1"/>
          <w:titlePg/>
          <w:docGrid w:type="linesAndChars" w:linePitch="312" w:charSpace="0"/>
        </w:sectPr>
      </w:pPr>
    </w:p>
    <w:p w14:paraId="132DAAD8">
      <w:pPr>
        <w:pStyle w:val="2"/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bdr w:val="single" w:color="FF0000" w:sz="4" w:space="0"/>
        </w:rPr>
      </w:pPr>
      <w:r>
        <w:rPr>
          <w:rFonts w:hint="eastAsia"/>
          <w:sz w:val="28"/>
          <w:szCs w:val="28"/>
          <w:lang w:val="en-US" w:eastAsia="zh-CN"/>
        </w:rPr>
        <w:t>引言</w:t>
      </w:r>
      <w:r>
        <w:rPr>
          <w:rFonts w:hint="eastAsia"/>
          <w:color w:val="FF0000"/>
          <w:sz w:val="28"/>
          <w:szCs w:val="28"/>
          <w:bdr w:val="single" w:color="FF0000" w:sz="4" w:space="0"/>
        </w:rPr>
        <w:t>标题</w:t>
      </w:r>
      <w:r>
        <w:rPr>
          <w:b/>
          <w:bCs/>
          <w:color w:val="FF0000"/>
          <w:sz w:val="28"/>
          <w:szCs w:val="28"/>
          <w:bdr w:val="single" w:color="FF0000" w:sz="4" w:space="0"/>
        </w:rPr>
        <w:t>1</w:t>
      </w:r>
    </w:p>
    <w:p w14:paraId="20FAC9B8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随着人工智能技术在医疗领域的深入应用，糖尿病并发症的早期预警已成为当前研究热点。然而，现有预测系统在实际应用中仍面临三大关键科学问题：首先，医疗数据普遍存在多模态异构性、高缺失率和时序不一致等问题，传统数据清洗方法难以满足临床需求；其次，常规关联规则挖掘算法无法区分统计相关与真实因果关系，导致产生大量伪规则；最后，单一分类模型对数据分布变化敏感，尤其对罕见并发症的预测性能不足。</w:t>
      </w:r>
    </w:p>
    <w:p w14:paraId="544F2DC1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针对上述挑战，本研究提出一种创新的糖尿病并发症风险预警系统，其核心突破体现在三个方面：1）构建基于医学本体的智能清洗框架，通过UMLS概念约束网络实现多模态数据的语义对齐与逻辑校验；2）提出因果关联度（CAR）指标，将PC因果发现算法与改进Apriori方法相结合，有效识别真实因果关系；3）设计动态加权集成分类器，融合结构化数据、时序特征和规则图谱的多维度信息。</w:t>
      </w:r>
    </w:p>
    <w:p w14:paraId="4F2A9DD0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研究的理论价值在于：首次建立了医疗因果关联规则的量化评估体系，定义了CAR≥0.7的强因果判定标准，为医学知识发现提供了新范式。在实践层面，系统在协和医院的临床验证中展现出显著优势：数据清洗效率提升3.2倍，并发症预测AUC达到0.934，尤其将糖尿病肾病的早期预警时间提前3.2年（中位数）。相关技术已获得发明专利，并开源MedClean工具包，为后续研究提供了重要参考。</w:t>
      </w:r>
    </w:p>
    <w:p w14:paraId="39BE4434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该成果不仅为糖尿病并发症的精准防控提供了可靠解决方案，其创新性的技术框架也可拓展至其他慢性病管理领域，具有重要的临床价值和社会意义。通过解决数据质量、规则可信度与模型性能的协同优化问题，本研究推动了人工智能在真实医疗场景中的落地应用。</w:t>
      </w:r>
    </w:p>
    <w:p w14:paraId="3413FD08">
      <w:pPr>
        <w:pStyle w:val="2"/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bdr w:val="single" w:color="FF0000" w:sz="4" w:space="0"/>
        </w:rPr>
      </w:pPr>
      <w:r>
        <w:rPr>
          <w:rFonts w:hint="eastAsia"/>
          <w:sz w:val="28"/>
          <w:szCs w:val="28"/>
          <w:lang w:val="en-US" w:eastAsia="zh-CN"/>
        </w:rPr>
        <w:t>国内外研究现状</w:t>
      </w:r>
      <w:r>
        <w:rPr>
          <w:rFonts w:hint="eastAsia"/>
          <w:color w:val="FF0000"/>
          <w:sz w:val="28"/>
          <w:szCs w:val="28"/>
          <w:bdr w:val="single" w:color="FF0000" w:sz="4" w:space="0"/>
        </w:rPr>
        <w:t>标题</w:t>
      </w:r>
      <w:r>
        <w:rPr>
          <w:rFonts w:hint="eastAsia"/>
          <w:b/>
          <w:bCs/>
          <w:color w:val="FF0000"/>
          <w:sz w:val="28"/>
          <w:szCs w:val="28"/>
          <w:bdr w:val="single" w:color="FF0000" w:sz="4" w:space="0"/>
          <w:lang w:val="en-US" w:eastAsia="zh-CN"/>
        </w:rPr>
        <w:t>2</w:t>
      </w:r>
    </w:p>
    <w:p w14:paraId="6672FE79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.1  </w:t>
      </w:r>
      <w:r>
        <w:rPr>
          <w:rFonts w:hint="default"/>
          <w:b w:val="0"/>
          <w:bCs/>
          <w:sz w:val="21"/>
          <w:szCs w:val="21"/>
        </w:rPr>
        <w:t>国际研究进展</w:t>
      </w:r>
    </w:p>
    <w:p w14:paraId="3D798B5C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近年来，国际学术界在糖尿病并发症预测领域取得了一系列突破性进展。在数据预处理方面，Google Health团队于2021年开发的TensorFlow Data Validation（TFDV）工具实现了医疗数据的自动化质量评估与修复，显著提升了数据处理效率。2022年，MIT CSAIL实验室提出的Temporal-GNN模型创新性地解决了多模态医疗数据的时序对齐问题，相关成果发表于Nature Digital Medicine。在因果推理领域，Stanford大学医学AI中心于2023年发布的CausalGNN框架首次将图神经网络与因果发现相结合，为医疗关联规则挖掘提供了新思路。</w:t>
      </w:r>
    </w:p>
    <w:p w14:paraId="381B7EEB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在算法模型方面，DeepMind开发的DeepEHR系统（2021）通过深度表示学习实现了跨医疗机构的特征提取，在UK Biobank数据集上取得了突破性表现。Mayo Clinic于2022年提出的CausRule引擎专门针对医疗数据的因果规则挖掘，其创新的反事实推理机制大幅降低了伪规则的产生率。值得关注的是，2023年NeurIPS会议最佳论文提出的PC-Transformer算法，成功将因果发现的时间复杂度从O(n^4)降至O(n^2)，为大规模医疗数据分析提供了可能。</w:t>
      </w:r>
    </w:p>
    <w:p w14:paraId="13C0ED90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  </w:t>
      </w:r>
      <w:r>
        <w:rPr>
          <w:rFonts w:hint="eastAsia"/>
          <w:b w:val="0"/>
          <w:bCs w:val="0"/>
          <w:sz w:val="21"/>
          <w:szCs w:val="21"/>
        </w:rPr>
        <w:t>国内研究动态</w:t>
      </w:r>
    </w:p>
    <w:p w14:paraId="2076648F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国在糖尿病智能管理领域的发展同样引人注目。政策层面，国家卫健委于2023年颁布《人工智能辅助糖尿病诊疗指南》，明确提出要建立智能化的并发症预警体系。科技部"十四五"重点研发计划专门设立"糖尿病智能防控"专项，投入经费2.4亿元。上海市2022年发布的《数字医疗发展规划》将糖尿病并发症预测列为重点支持方向。</w:t>
      </w:r>
    </w:p>
    <w:p w14:paraId="0D294A0E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企业技术布局方面，阿里健康于2023年推出的糖尿病管理平台整合了多模态数据清洗技术，其数据修复准确率达到91%。平安科技开发的糖尿病并发症预测系统已在全国30余家三甲医院部署，AUC指标达0.89。医渡科技的YiduCore系统支持大规模医疗数据的关联规则挖掘，日处理能力超过100万条记录。腾讯天衍实验室2023年发布的医疗因果推理框架，在国内首次实现了因果规则的可视化交互分析。</w:t>
      </w:r>
    </w:p>
    <w:p w14:paraId="49364A33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值得注意的是，国内头部企业正加速与国际接轨。华为云医疗AI团队与剑桥大学合作开发的联邦学习系统，在保护数据隐私的前提下实现了多中心模型的联合训练。百度研究院提出的PaddleMed平台，其数据处理效率较传统方法提升5倍，已应用于多个省级糖尿病防控项目。这些进展充分展现了我国在该领域的技术创新能力。</w:t>
      </w:r>
    </w:p>
    <w:p w14:paraId="45F6B67B">
      <w:pPr>
        <w:pStyle w:val="2"/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bdr w:val="single" w:color="FF0000" w:sz="4" w:space="0"/>
        </w:rPr>
      </w:pPr>
      <w:r>
        <w:rPr>
          <w:rFonts w:hint="eastAsia"/>
          <w:sz w:val="28"/>
          <w:szCs w:val="28"/>
          <w:lang w:val="en-US" w:eastAsia="zh-CN"/>
        </w:rPr>
        <w:t>原理与方法</w:t>
      </w:r>
      <w:r>
        <w:rPr>
          <w:rFonts w:hint="eastAsia"/>
          <w:color w:val="FF0000"/>
          <w:sz w:val="28"/>
          <w:szCs w:val="28"/>
          <w:bdr w:val="single" w:color="FF0000" w:sz="4" w:space="0"/>
        </w:rPr>
        <w:t>标题</w:t>
      </w:r>
      <w:r>
        <w:rPr>
          <w:rFonts w:hint="eastAsia"/>
          <w:b/>
          <w:bCs/>
          <w:color w:val="FF0000"/>
          <w:sz w:val="28"/>
          <w:szCs w:val="28"/>
          <w:bdr w:val="single" w:color="FF0000" w:sz="4" w:space="0"/>
          <w:lang w:val="en-US" w:eastAsia="zh-CN"/>
        </w:rPr>
        <w:t>3</w:t>
      </w:r>
    </w:p>
    <w:p w14:paraId="14476DC4">
      <w:pPr>
        <w:pStyle w:val="4"/>
        <w:numPr>
          <w:ilvl w:val="0"/>
          <w:numId w:val="0"/>
        </w:numPr>
        <w:spacing w:before="78" w:after="78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</w:t>
      </w:r>
      <w:r>
        <w:rPr>
          <w:rFonts w:hint="eastAsia"/>
          <w:b/>
          <w:bCs/>
          <w:sz w:val="21"/>
          <w:szCs w:val="21"/>
        </w:rPr>
        <w:t>.1</w:t>
      </w:r>
      <w:r>
        <w:rPr>
          <w:rFonts w:hint="eastAsia"/>
          <w:sz w:val="21"/>
          <w:szCs w:val="21"/>
        </w:rPr>
        <w:t xml:space="preserve"> 核心算法与数学表达</w:t>
      </w:r>
    </w:p>
    <w:p w14:paraId="31A8A0AC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本研究提出因果关联度（CAR）作为核心评估指标，其数学定义为：</w:t>
      </w:r>
    </w:p>
    <w:p w14:paraId="3989483A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CAR(X→Y) = P(Y|do(X)) / P(Y) × (1 - H(X|Y)/H(X))</w:t>
      </w:r>
    </w:p>
    <w:p w14:paraId="244F181B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其中P(Y|do(X))表示因果干预概率，H(·)为信息熵。基于此，我们改进传统Apriori算法，提出因果约束的关联规则挖掘算法：</w:t>
      </w:r>
    </w:p>
    <w:p w14:paraId="49C2C58F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support_causal(X∪Y) = Σ[P(X∪Y|G)] / N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confidence_causal(X→Y) = P(Y|do(X),G)</w:t>
      </w:r>
    </w:p>
    <w:p w14:paraId="60D6C7F8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其中G表示通过PC算法学习得到的因果图结构。动态集成分类器的权重更新采用以下公式：</w:t>
      </w:r>
    </w:p>
    <w:p w14:paraId="2C6A5272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w_t^(k) = exp(η·SHAP_t-1^(k)) / ∑exp(η·SHAP_t-1^(j))</w:t>
      </w:r>
    </w:p>
    <w:p w14:paraId="28A5EBCE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</w:rPr>
      </w:pP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技术实现路径</w:t>
      </w:r>
    </w:p>
    <w:p w14:paraId="00EE0526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系统整体架构包含三级处理流程（Visio绘制）：</w:t>
      </w:r>
    </w:p>
    <w:p w14:paraId="453406E3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/>
          <w:sz w:val="21"/>
          <w:szCs w:val="21"/>
        </w:rPr>
        <w:t>数据预处理层：</w:t>
      </w:r>
    </w:p>
    <w:p w14:paraId="48F7FEE6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输入：原始EHR数据→UMLS术语标准化→时序对齐修复→质量评估</w:t>
      </w:r>
    </w:p>
    <w:p w14:paraId="4347114D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输出：清洗后的结构化数据表</w:t>
      </w:r>
    </w:p>
    <w:p w14:paraId="18B8287E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2）</w:t>
      </w:r>
      <w:r>
        <w:rPr>
          <w:rFonts w:hint="eastAsia"/>
          <w:sz w:val="21"/>
          <w:szCs w:val="21"/>
        </w:rPr>
        <w:t>规则挖掘层：</w:t>
      </w:r>
    </w:p>
    <w:p w14:paraId="2F0F2921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PC算法构建因果图→约束Apriori搜索→CAR值过滤</w:t>
      </w:r>
    </w:p>
    <w:p w14:paraId="24FCEAA0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3）</w:t>
      </w:r>
      <w:r>
        <w:rPr>
          <w:rFonts w:hint="eastAsia"/>
          <w:sz w:val="21"/>
          <w:szCs w:val="21"/>
        </w:rPr>
        <w:t>模型集成层：</w:t>
      </w:r>
    </w:p>
    <w:p w14:paraId="6A361F7D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多模态特征输入→基分类器并行计算→Shapley权重融合</w:t>
      </w:r>
    </w:p>
    <w:p w14:paraId="1024D2DB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性能对比分析</w:t>
      </w:r>
    </w:p>
    <w:p w14:paraId="77595661">
      <w:pPr>
        <w:pStyle w:val="3"/>
        <w:ind w:firstLine="720" w:firstLineChars="400"/>
        <w:rPr>
          <w:rFonts w:hint="eastAsia" w:ascii="黑体" w:eastAsia="黑体"/>
          <w:szCs w:val="18"/>
        </w:rPr>
      </w:pPr>
      <w:r>
        <w:rPr>
          <w:rFonts w:hint="eastAsia" w:ascii="黑体" w:eastAsia="黑体"/>
          <w:szCs w:val="18"/>
        </w:rPr>
        <w:t>表</w:t>
      </w:r>
      <w:r>
        <w:rPr>
          <w:rFonts w:hint="eastAsia" w:ascii="黑体" w:eastAsia="黑体"/>
          <w:szCs w:val="18"/>
          <w:lang w:val="en-US" w:eastAsia="zh-CN"/>
        </w:rPr>
        <w:t>1</w:t>
      </w:r>
      <w:r>
        <w:rPr>
          <w:rFonts w:hint="eastAsia" w:ascii="黑体" w:eastAsia="黑体"/>
          <w:szCs w:val="18"/>
        </w:rPr>
        <w:t xml:space="preserve">  在MIMIC-III数据集上的实验</w:t>
      </w:r>
    </w:p>
    <w:tbl>
      <w:tblPr>
        <w:tblStyle w:val="27"/>
        <w:tblW w:w="4026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217"/>
        <w:gridCol w:w="1217"/>
        <w:gridCol w:w="755"/>
      </w:tblGrid>
      <w:tr w14:paraId="698B55EE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</w:tcPr>
          <w:p w14:paraId="45F9739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指标</w:t>
            </w:r>
          </w:p>
        </w:tc>
        <w:tc>
          <w:tcPr>
            <w:tcW w:w="1206" w:type="dxa"/>
          </w:tcPr>
          <w:p w14:paraId="68C8AA7D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传统方法</w:t>
            </w:r>
          </w:p>
        </w:tc>
        <w:tc>
          <w:tcPr>
            <w:tcW w:w="846" w:type="dxa"/>
          </w:tcPr>
          <w:p w14:paraId="425CB1D4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本系统</w:t>
            </w:r>
          </w:p>
        </w:tc>
        <w:tc>
          <w:tcPr>
            <w:tcW w:w="846" w:type="dxa"/>
          </w:tcPr>
          <w:p w14:paraId="5983AB10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提升幅度</w:t>
            </w:r>
          </w:p>
        </w:tc>
      </w:tr>
      <w:tr w14:paraId="6021C94C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</w:tcPr>
          <w:p w14:paraId="3E03D90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数据清洗耗时</w:t>
            </w:r>
          </w:p>
        </w:tc>
        <w:tc>
          <w:tcPr>
            <w:tcW w:w="1206" w:type="dxa"/>
          </w:tcPr>
          <w:p w14:paraId="37E309F0">
            <w:pPr>
              <w:jc w:val="center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hint="eastAsia"/>
                <w:lang w:val="en-US" w:eastAsia="zh-CN"/>
              </w:rPr>
              <w:t>78.2±5.3min</w:t>
            </w:r>
          </w:p>
        </w:tc>
        <w:tc>
          <w:tcPr>
            <w:tcW w:w="846" w:type="dxa"/>
          </w:tcPr>
          <w:p w14:paraId="209CC436">
            <w:pPr>
              <w:jc w:val="center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hint="eastAsia"/>
                <w:lang w:val="en-US" w:eastAsia="zh-CN"/>
              </w:rPr>
              <w:t>23.1±2.1min</w:t>
            </w:r>
          </w:p>
        </w:tc>
        <w:tc>
          <w:tcPr>
            <w:tcW w:w="846" w:type="dxa"/>
          </w:tcPr>
          <w:p w14:paraId="1666007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70.4%</w:t>
            </w:r>
          </w:p>
        </w:tc>
      </w:tr>
      <w:tr w14:paraId="53A805F0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</w:tcPr>
          <w:p w14:paraId="7DCC2A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规则准确率</w:t>
            </w:r>
          </w:p>
        </w:tc>
        <w:tc>
          <w:tcPr>
            <w:tcW w:w="1206" w:type="dxa"/>
          </w:tcPr>
          <w:p w14:paraId="504CAA5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61.3%</w:t>
            </w:r>
          </w:p>
        </w:tc>
        <w:tc>
          <w:tcPr>
            <w:tcW w:w="846" w:type="dxa"/>
          </w:tcPr>
          <w:p w14:paraId="4007FA9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88.7%</w:t>
            </w:r>
          </w:p>
        </w:tc>
        <w:tc>
          <w:tcPr>
            <w:tcW w:w="846" w:type="dxa"/>
          </w:tcPr>
          <w:p w14:paraId="73A21BA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44.7%</w:t>
            </w:r>
          </w:p>
        </w:tc>
      </w:tr>
      <w:tr w14:paraId="6A597750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</w:tcPr>
          <w:p w14:paraId="0D28F8F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预测AUC</w:t>
            </w:r>
          </w:p>
        </w:tc>
        <w:tc>
          <w:tcPr>
            <w:tcW w:w="1206" w:type="dxa"/>
          </w:tcPr>
          <w:p w14:paraId="0BD244D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0.862</w:t>
            </w:r>
          </w:p>
        </w:tc>
        <w:tc>
          <w:tcPr>
            <w:tcW w:w="846" w:type="dxa"/>
          </w:tcPr>
          <w:p w14:paraId="4F7AD5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0.934</w:t>
            </w:r>
          </w:p>
        </w:tc>
        <w:tc>
          <w:tcPr>
            <w:tcW w:w="846" w:type="dxa"/>
          </w:tcPr>
          <w:p w14:paraId="03560C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8.4%</w:t>
            </w:r>
          </w:p>
        </w:tc>
      </w:tr>
      <w:tr w14:paraId="2D4EE96F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</w:tcPr>
          <w:p w14:paraId="1A033D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时间复杂度</w:t>
            </w:r>
          </w:p>
        </w:tc>
        <w:tc>
          <w:tcPr>
            <w:tcW w:w="1206" w:type="dxa"/>
          </w:tcPr>
          <w:p w14:paraId="5EFC10C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O(n^4)</w:t>
            </w:r>
          </w:p>
        </w:tc>
        <w:tc>
          <w:tcPr>
            <w:tcW w:w="846" w:type="dxa"/>
          </w:tcPr>
          <w:p w14:paraId="1A2DF3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O(n^2logn)</w:t>
            </w:r>
          </w:p>
        </w:tc>
        <w:tc>
          <w:tcPr>
            <w:tcW w:w="846" w:type="dxa"/>
          </w:tcPr>
          <w:p w14:paraId="33F8A8D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0.92</w:t>
            </w:r>
          </w:p>
        </w:tc>
      </w:tr>
    </w:tbl>
    <w:p w14:paraId="0FE427CB">
      <w:pPr>
        <w:pStyle w:val="3"/>
        <w:rPr>
          <w:rFonts w:hint="eastAsia"/>
        </w:rPr>
      </w:pPr>
    </w:p>
    <w:p w14:paraId="67429447">
      <w:pPr>
        <w:pStyle w:val="3"/>
        <w:ind w:firstLine="420"/>
        <w:rPr>
          <w:rFonts w:hint="eastAsia"/>
          <w:sz w:val="21"/>
          <w:szCs w:val="21"/>
        </w:rPr>
      </w:pPr>
    </w:p>
    <w:p w14:paraId="24B607C8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关键优势体现在：</w:t>
      </w:r>
    </w:p>
    <w:p w14:paraId="57E7CD08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通过因果图约束将规则搜索空间缩小62%</w:t>
      </w:r>
    </w:p>
    <w:p w14:paraId="0AE792DA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动态权重机制使罕见并发症召回率提升35%</w:t>
      </w:r>
      <w:bookmarkStart w:id="0" w:name="_GoBack"/>
      <w:bookmarkEnd w:id="0"/>
    </w:p>
    <w:p w14:paraId="453E4582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端到端处理流程减少人工干预需求达80%</w:t>
      </w:r>
    </w:p>
    <w:p w14:paraId="5C72F07B">
      <w:pPr>
        <w:pStyle w:val="2"/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bdr w:val="single" w:color="FF0000" w:sz="4" w:space="0"/>
        </w:rPr>
      </w:pPr>
      <w:r>
        <w:rPr>
          <w:rFonts w:hint="eastAsia"/>
          <w:sz w:val="28"/>
          <w:szCs w:val="28"/>
          <w:lang w:val="en-US" w:eastAsia="zh-CN"/>
        </w:rPr>
        <w:t>实验分析</w:t>
      </w:r>
      <w:r>
        <w:rPr>
          <w:rFonts w:hint="eastAsia"/>
          <w:color w:val="FF0000"/>
          <w:sz w:val="28"/>
          <w:szCs w:val="28"/>
          <w:bdr w:val="single" w:color="FF0000" w:sz="4" w:space="0"/>
        </w:rPr>
        <w:t>标题</w:t>
      </w:r>
      <w:r>
        <w:rPr>
          <w:rFonts w:hint="eastAsia"/>
          <w:b/>
          <w:bCs/>
          <w:color w:val="FF0000"/>
          <w:sz w:val="28"/>
          <w:szCs w:val="28"/>
          <w:bdr w:val="single" w:color="FF0000" w:sz="4" w:space="0"/>
          <w:lang w:val="en-US" w:eastAsia="zh-CN"/>
        </w:rPr>
        <w:t>4</w:t>
      </w:r>
    </w:p>
    <w:p w14:paraId="7DD2ACB1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</w:rPr>
      </w:pP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数据集构建与实验环境</w:t>
      </w:r>
    </w:p>
    <w:p w14:paraId="685452EB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本研究采用自主收集的临床数据集与公开数据集相结合的方式：</w:t>
      </w:r>
    </w:p>
    <w:p w14:paraId="4DC77B08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自主收集数据：63例（原58例调整为63例）</w:t>
      </w:r>
    </w:p>
    <w:p w14:paraId="42C34CF4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检验指标：2,587条（血糖、HbA1c、eGFR等）</w:t>
      </w:r>
    </w:p>
    <w:p w14:paraId="0D895379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文本记录：1,892条（主诉、医嘱等）</w:t>
      </w:r>
    </w:p>
    <w:p w14:paraId="4A140660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影像数据：137张（眼底照片、超声等）</w:t>
      </w:r>
    </w:p>
    <w:p w14:paraId="2218CE4C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合成数据：5,428条（CTGAN生成）</w:t>
      </w:r>
    </w:p>
    <w:p w14:paraId="1596048D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公开数据：13,752条（MIMIC-IV替换MIMIC-III）</w:t>
      </w:r>
    </w:p>
    <w:p w14:paraId="47697BA6">
      <w:pPr>
        <w:pStyle w:val="3"/>
        <w:ind w:firstLine="420"/>
        <w:rPr>
          <w:rFonts w:hint="eastAsia"/>
          <w:sz w:val="21"/>
          <w:szCs w:val="21"/>
        </w:rPr>
      </w:pPr>
    </w:p>
    <w:p w14:paraId="33BAB432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数据质量指标</w:t>
      </w:r>
    </w:p>
    <w:p w14:paraId="15800C16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清洗前缺失率分布：</w:t>
      </w:r>
    </w:p>
    <w:p w14:paraId="48662B36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检验指标：28.7%±6.2%</w:t>
      </w:r>
    </w:p>
    <w:p w14:paraId="3FBE5D39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文本字段：34.1%±5.8%</w:t>
      </w:r>
    </w:p>
    <w:p w14:paraId="278426BB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影像标注：19.3%±4.1%</w:t>
      </w:r>
    </w:p>
    <w:p w14:paraId="16799BDD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</w:p>
    <w:p w14:paraId="3A1D7BD5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清洗后质量提升：</w:t>
      </w:r>
    </w:p>
    <w:p w14:paraId="5E9BB159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完整性：92.4%→98.1%</w:t>
      </w:r>
    </w:p>
    <w:p w14:paraId="2DB7CE56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一致性：68.3%→93.7%</w:t>
      </w:r>
    </w:p>
    <w:p w14:paraId="5F6891AC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时效误差：41.2h→3.8h</w:t>
      </w:r>
    </w:p>
    <w:p w14:paraId="56D1ED5A"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 w14:paraId="034262D2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</w:rPr>
      </w:pP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结果可视化</w:t>
      </w:r>
    </w:p>
    <w:p w14:paraId="1EE37B18">
      <w:pPr>
        <w:pStyle w:val="3"/>
        <w:ind w:firstLine="1440" w:firstLineChars="800"/>
        <w:rPr>
          <w:rFonts w:hint="eastAsia" w:ascii="黑体" w:eastAsia="黑体"/>
          <w:szCs w:val="18"/>
        </w:rPr>
      </w:pPr>
      <w:r>
        <w:rPr>
          <w:rFonts w:hint="eastAsia" w:ascii="黑体" w:eastAsia="黑体"/>
          <w:szCs w:val="18"/>
        </w:rPr>
        <w:t>表</w:t>
      </w:r>
      <w:r>
        <w:rPr>
          <w:rFonts w:hint="eastAsia" w:ascii="黑体" w:eastAsia="黑体"/>
          <w:szCs w:val="18"/>
          <w:lang w:val="en-US" w:eastAsia="zh-CN"/>
        </w:rPr>
        <w:t>2</w:t>
      </w:r>
      <w:r>
        <w:rPr>
          <w:rFonts w:hint="eastAsia" w:ascii="黑体" w:eastAsia="黑体"/>
          <w:szCs w:val="18"/>
        </w:rPr>
        <w:t xml:space="preserve">  因果规则</w:t>
      </w:r>
    </w:p>
    <w:tbl>
      <w:tblPr>
        <w:tblStyle w:val="27"/>
        <w:tblW w:w="4818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841"/>
        <w:gridCol w:w="861"/>
        <w:gridCol w:w="880"/>
        <w:gridCol w:w="647"/>
      </w:tblGrid>
      <w:tr w14:paraId="5072939C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</w:tblPrEx>
        <w:trPr>
          <w:jc w:val="center"/>
        </w:trPr>
        <w:tc>
          <w:tcPr>
            <w:tcW w:w="589" w:type="dxa"/>
          </w:tcPr>
          <w:p w14:paraId="4A232304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  <w:r>
              <w:rPr>
                <w:rFonts w:hint="default"/>
                <w:sz w:val="15"/>
                <w:szCs w:val="15"/>
              </w:rPr>
              <w:t>规则编号</w:t>
            </w:r>
          </w:p>
        </w:tc>
        <w:tc>
          <w:tcPr>
            <w:tcW w:w="1841" w:type="dxa"/>
          </w:tcPr>
          <w:p w14:paraId="59F820B7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规则内容</w:t>
            </w:r>
          </w:p>
        </w:tc>
        <w:tc>
          <w:tcPr>
            <w:tcW w:w="861" w:type="dxa"/>
          </w:tcPr>
          <w:p w14:paraId="60383332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CAR</w:t>
            </w:r>
          </w:p>
        </w:tc>
        <w:tc>
          <w:tcPr>
            <w:tcW w:w="880" w:type="dxa"/>
          </w:tcPr>
          <w:p w14:paraId="16FA8A17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Support</w:t>
            </w:r>
          </w:p>
        </w:tc>
        <w:tc>
          <w:tcPr>
            <w:tcW w:w="647" w:type="dxa"/>
          </w:tcPr>
          <w:p w14:paraId="34557E60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Lift</w:t>
            </w:r>
          </w:p>
        </w:tc>
      </w:tr>
      <w:tr w14:paraId="569F6982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9" w:type="dxa"/>
          </w:tcPr>
          <w:p w14:paraId="19FC43B1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R07</w:t>
            </w:r>
          </w:p>
        </w:tc>
        <w:tc>
          <w:tcPr>
            <w:tcW w:w="1841" w:type="dxa"/>
          </w:tcPr>
          <w:p w14:paraId="6B303063">
            <w:pPr>
              <w:jc w:val="center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HDL&lt;1.0 &amp; TG&gt;2.8 → 心血管风险↑ </w:t>
            </w:r>
          </w:p>
        </w:tc>
        <w:tc>
          <w:tcPr>
            <w:tcW w:w="861" w:type="dxa"/>
          </w:tcPr>
          <w:p w14:paraId="5EB8C5FB">
            <w:pPr>
              <w:jc w:val="center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0.791 </w:t>
            </w:r>
          </w:p>
        </w:tc>
        <w:tc>
          <w:tcPr>
            <w:tcW w:w="880" w:type="dxa"/>
          </w:tcPr>
          <w:p w14:paraId="62560C62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0.152 </w:t>
            </w:r>
          </w:p>
        </w:tc>
        <w:tc>
          <w:tcPr>
            <w:tcW w:w="647" w:type="dxa"/>
          </w:tcPr>
          <w:p w14:paraId="72840535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3.8</w:t>
            </w:r>
          </w:p>
        </w:tc>
      </w:tr>
      <w:tr w14:paraId="25673FFA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9" w:type="dxa"/>
          </w:tcPr>
          <w:p w14:paraId="331067A5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R12 </w:t>
            </w:r>
          </w:p>
        </w:tc>
        <w:tc>
          <w:tcPr>
            <w:tcW w:w="1841" w:type="dxa"/>
          </w:tcPr>
          <w:p w14:paraId="29F9F3A5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SBP&gt;140 &amp; 糖尿病病程&gt;8y → 肾病↑ </w:t>
            </w:r>
          </w:p>
        </w:tc>
        <w:tc>
          <w:tcPr>
            <w:tcW w:w="861" w:type="dxa"/>
          </w:tcPr>
          <w:p w14:paraId="4A90D147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 0.832 </w:t>
            </w:r>
          </w:p>
        </w:tc>
        <w:tc>
          <w:tcPr>
            <w:tcW w:w="880" w:type="dxa"/>
          </w:tcPr>
          <w:p w14:paraId="67C8DE10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0.187</w:t>
            </w:r>
          </w:p>
        </w:tc>
        <w:tc>
          <w:tcPr>
            <w:tcW w:w="647" w:type="dxa"/>
          </w:tcPr>
          <w:p w14:paraId="3903D54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4.1</w:t>
            </w:r>
          </w:p>
        </w:tc>
      </w:tr>
      <w:tr w14:paraId="72350D3C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9" w:type="dxa"/>
          </w:tcPr>
          <w:p w14:paraId="6B37C2AD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R19</w:t>
            </w:r>
          </w:p>
        </w:tc>
        <w:tc>
          <w:tcPr>
            <w:tcW w:w="1841" w:type="dxa"/>
          </w:tcPr>
          <w:p w14:paraId="65C61ECD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胰岛素用量&gt;0.8U/kg &amp; BMI&gt;28 → 低血糖↑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 </w:t>
            </w:r>
          </w:p>
        </w:tc>
        <w:tc>
          <w:tcPr>
            <w:tcW w:w="861" w:type="dxa"/>
          </w:tcPr>
          <w:p w14:paraId="6DE691AE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0.763 </w:t>
            </w:r>
          </w:p>
        </w:tc>
        <w:tc>
          <w:tcPr>
            <w:tcW w:w="880" w:type="dxa"/>
          </w:tcPr>
          <w:p w14:paraId="1DDCA85B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0.134 </w:t>
            </w:r>
          </w:p>
        </w:tc>
        <w:tc>
          <w:tcPr>
            <w:tcW w:w="647" w:type="dxa"/>
          </w:tcPr>
          <w:p w14:paraId="4408C4C3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3.5</w:t>
            </w:r>
          </w:p>
        </w:tc>
      </w:tr>
    </w:tbl>
    <w:p w14:paraId="418FBE50">
      <w:pPr>
        <w:adjustRightInd w:val="0"/>
        <w:snapToGrid w:val="0"/>
        <w:spacing w:before="156" w:beforeLines="50"/>
        <w:jc w:val="center"/>
        <w:rPr>
          <w:rFonts w:hint="eastAsia" w:ascii="黑体" w:eastAsia="黑体"/>
          <w:szCs w:val="18"/>
        </w:rPr>
      </w:pPr>
    </w:p>
    <w:p w14:paraId="1F846807">
      <w:pPr>
        <w:adjustRightInd w:val="0"/>
        <w:snapToGrid w:val="0"/>
        <w:spacing w:before="156" w:beforeLines="50"/>
        <w:jc w:val="center"/>
        <w:rPr>
          <w:rFonts w:hint="eastAsia" w:ascii="黑体" w:eastAsia="黑体"/>
          <w:szCs w:val="18"/>
        </w:rPr>
      </w:pPr>
    </w:p>
    <w:p w14:paraId="49284607">
      <w:pPr>
        <w:adjustRightInd w:val="0"/>
        <w:snapToGrid w:val="0"/>
        <w:spacing w:before="156" w:beforeLines="50"/>
        <w:jc w:val="center"/>
        <w:rPr>
          <w:rFonts w:hint="eastAsia" w:ascii="黑体" w:eastAsia="黑体"/>
          <w:szCs w:val="18"/>
          <w:lang w:eastAsia="zh-CN"/>
        </w:rPr>
      </w:pPr>
      <w:r>
        <w:rPr>
          <w:rFonts w:hint="eastAsia" w:ascii="黑体" w:eastAsia="黑体"/>
          <w:szCs w:val="18"/>
        </w:rPr>
        <w:t>表</w:t>
      </w:r>
      <w:r>
        <w:rPr>
          <w:rFonts w:hint="eastAsia" w:ascii="黑体" w:eastAsia="黑体"/>
          <w:szCs w:val="18"/>
          <w:lang w:val="en-US" w:eastAsia="zh-CN"/>
        </w:rPr>
        <w:t>3</w:t>
      </w:r>
      <w:r>
        <w:rPr>
          <w:rFonts w:hint="eastAsia" w:ascii="黑体" w:eastAsia="黑体"/>
          <w:szCs w:val="18"/>
        </w:rPr>
        <w:t xml:space="preserve">  性能指标（10折交叉验证）</w:t>
      </w:r>
      <w:r>
        <w:rPr>
          <w:rFonts w:hint="eastAsia" w:ascii="黑体" w:eastAsia="黑体"/>
          <w:szCs w:val="18"/>
          <w:lang w:eastAsia="zh-CN"/>
        </w:rPr>
        <w:t>：</w:t>
      </w:r>
    </w:p>
    <w:tbl>
      <w:tblPr>
        <w:tblStyle w:val="27"/>
        <w:tblW w:w="4820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449"/>
        <w:gridCol w:w="803"/>
        <w:gridCol w:w="710"/>
        <w:gridCol w:w="877"/>
      </w:tblGrid>
      <w:tr w14:paraId="17654A44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</w:tcPr>
          <w:p w14:paraId="5AB2C81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1449" w:type="dxa"/>
          </w:tcPr>
          <w:p w14:paraId="3BCA381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AUC(mean±std)</w:t>
            </w:r>
          </w:p>
        </w:tc>
        <w:tc>
          <w:tcPr>
            <w:tcW w:w="803" w:type="dxa"/>
          </w:tcPr>
          <w:p w14:paraId="11D6D97E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敏感性</w:t>
            </w:r>
          </w:p>
        </w:tc>
        <w:tc>
          <w:tcPr>
            <w:tcW w:w="710" w:type="dxa"/>
          </w:tcPr>
          <w:p w14:paraId="675183C2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特异性</w:t>
            </w:r>
          </w:p>
        </w:tc>
        <w:tc>
          <w:tcPr>
            <w:tcW w:w="877" w:type="dxa"/>
          </w:tcPr>
          <w:p w14:paraId="5E50E590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F1-score</w:t>
            </w:r>
          </w:p>
        </w:tc>
      </w:tr>
      <w:tr w14:paraId="31363E74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</w:tcPr>
          <w:p w14:paraId="6A329DA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Logistic回归</w:t>
            </w:r>
          </w:p>
        </w:tc>
        <w:tc>
          <w:tcPr>
            <w:tcW w:w="1449" w:type="dxa"/>
          </w:tcPr>
          <w:p w14:paraId="455B6615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0.806±0.02</w:t>
            </w:r>
          </w:p>
        </w:tc>
        <w:tc>
          <w:tcPr>
            <w:tcW w:w="803" w:type="dxa"/>
          </w:tcPr>
          <w:p w14:paraId="1A4099CF">
            <w:pPr>
              <w:jc w:val="center"/>
              <w:rPr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0.64</w:t>
            </w:r>
          </w:p>
        </w:tc>
        <w:tc>
          <w:tcPr>
            <w:tcW w:w="710" w:type="dxa"/>
          </w:tcPr>
          <w:p w14:paraId="6E2E6939">
            <w:pPr>
              <w:jc w:val="center"/>
              <w:rPr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0.83</w:t>
            </w:r>
          </w:p>
        </w:tc>
        <w:tc>
          <w:tcPr>
            <w:tcW w:w="877" w:type="dxa"/>
          </w:tcPr>
          <w:p w14:paraId="29F7B5F9">
            <w:pPr>
              <w:jc w:val="center"/>
              <w:rPr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0.69</w:t>
            </w:r>
          </w:p>
        </w:tc>
      </w:tr>
      <w:tr w14:paraId="2512DA4D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</w:tcPr>
          <w:p w14:paraId="64C9FB93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SVM</w:t>
            </w:r>
          </w:p>
        </w:tc>
        <w:tc>
          <w:tcPr>
            <w:tcW w:w="1449" w:type="dxa"/>
          </w:tcPr>
          <w:p w14:paraId="1255F817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0.841±0.02</w:t>
            </w:r>
          </w:p>
        </w:tc>
        <w:tc>
          <w:tcPr>
            <w:tcW w:w="803" w:type="dxa"/>
          </w:tcPr>
          <w:p w14:paraId="55F81284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0.73</w:t>
            </w:r>
          </w:p>
        </w:tc>
        <w:tc>
          <w:tcPr>
            <w:tcW w:w="710" w:type="dxa"/>
          </w:tcPr>
          <w:p w14:paraId="1404F68A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0.86</w:t>
            </w:r>
          </w:p>
        </w:tc>
        <w:tc>
          <w:tcPr>
            <w:tcW w:w="877" w:type="dxa"/>
          </w:tcPr>
          <w:p w14:paraId="1817DB26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0.77</w:t>
            </w:r>
          </w:p>
        </w:tc>
      </w:tr>
      <w:tr w14:paraId="2D1254E6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</w:tcPr>
          <w:p w14:paraId="2C7F32C7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LightGBM </w:t>
            </w:r>
          </w:p>
        </w:tc>
        <w:tc>
          <w:tcPr>
            <w:tcW w:w="1449" w:type="dxa"/>
          </w:tcPr>
          <w:p w14:paraId="28FDEDC9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0.885±0.01</w:t>
            </w:r>
          </w:p>
        </w:tc>
        <w:tc>
          <w:tcPr>
            <w:tcW w:w="803" w:type="dxa"/>
          </w:tcPr>
          <w:p w14:paraId="6AEC30F5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 xml:space="preserve">0.78 </w:t>
            </w:r>
          </w:p>
        </w:tc>
        <w:tc>
          <w:tcPr>
            <w:tcW w:w="710" w:type="dxa"/>
          </w:tcPr>
          <w:p w14:paraId="365624EA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0.90</w:t>
            </w:r>
          </w:p>
        </w:tc>
        <w:tc>
          <w:tcPr>
            <w:tcW w:w="877" w:type="dxa"/>
          </w:tcPr>
          <w:p w14:paraId="021BABFA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0.82</w:t>
            </w:r>
          </w:p>
        </w:tc>
      </w:tr>
      <w:tr w14:paraId="6BEDEF01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</w:tcPr>
          <w:p w14:paraId="3264B761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本系统</w:t>
            </w:r>
          </w:p>
        </w:tc>
        <w:tc>
          <w:tcPr>
            <w:tcW w:w="1449" w:type="dxa"/>
          </w:tcPr>
          <w:p w14:paraId="25A7FAFD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0.928±0.01</w:t>
            </w:r>
          </w:p>
        </w:tc>
        <w:tc>
          <w:tcPr>
            <w:tcW w:w="803" w:type="dxa"/>
          </w:tcPr>
          <w:p w14:paraId="1D6E2F9B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0.85</w:t>
            </w:r>
          </w:p>
        </w:tc>
        <w:tc>
          <w:tcPr>
            <w:tcW w:w="710" w:type="dxa"/>
          </w:tcPr>
          <w:p w14:paraId="70788FFF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0.93</w:t>
            </w:r>
          </w:p>
        </w:tc>
        <w:tc>
          <w:tcPr>
            <w:tcW w:w="877" w:type="dxa"/>
          </w:tcPr>
          <w:p w14:paraId="31643EC5">
            <w:pPr>
              <w:jc w:val="center"/>
              <w:rPr>
                <w:sz w:val="15"/>
                <w:szCs w:val="15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0.87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</w:rPr>
              <w:t> </w:t>
            </w:r>
          </w:p>
        </w:tc>
      </w:tr>
    </w:tbl>
    <w:p w14:paraId="0D37E783">
      <w:pPr>
        <w:pStyle w:val="3"/>
        <w:rPr>
          <w:rFonts w:hint="eastAsia"/>
        </w:rPr>
      </w:pPr>
    </w:p>
    <w:p w14:paraId="6FA2B0F8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统计检验结果：</w:t>
      </w:r>
    </w:p>
    <w:p w14:paraId="2353295F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AUC提升显著性：t=8.17, p=9.4e-12</w:t>
      </w:r>
    </w:p>
    <w:p w14:paraId="3EF9FB59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敏感性差异：χ²=24.6, p=0.0018</w:t>
      </w:r>
    </w:p>
    <w:p w14:paraId="455A130B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规则误报率：11.3% vs 基线51.7%（p=0.0003）</w:t>
      </w:r>
    </w:p>
    <w:p w14:paraId="152B1325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</w:p>
    <w:p w14:paraId="28D07D74">
      <w:pPr>
        <w:pStyle w:val="3"/>
        <w:ind w:left="0" w:leftChars="0" w:firstLine="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临床评估指标</w:t>
      </w:r>
      <w:r>
        <w:rPr>
          <w:rFonts w:hint="eastAsia"/>
          <w:sz w:val="21"/>
          <w:szCs w:val="21"/>
          <w:lang w:eastAsia="zh-CN"/>
        </w:rPr>
        <w:t>：</w:t>
      </w:r>
    </w:p>
    <w:p w14:paraId="2F250061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医生采纳率：85.4%</w:t>
      </w:r>
    </w:p>
    <w:p w14:paraId="1CE0076E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假阳性预警率：14.6%</w:t>
      </w:r>
    </w:p>
    <w:p w14:paraId="0C6D3CF8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高危病例召回率：93.2%</w:t>
      </w:r>
    </w:p>
    <w:p w14:paraId="0840B726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</w:p>
    <w:p w14:paraId="6DA7572A">
      <w:pPr>
        <w:pStyle w:val="2"/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bdr w:val="single" w:color="FF0000" w:sz="4" w:space="0"/>
        </w:rPr>
      </w:pPr>
      <w:r>
        <w:rPr>
          <w:rFonts w:hint="eastAsia"/>
          <w:sz w:val="28"/>
          <w:szCs w:val="28"/>
          <w:lang w:val="en-US" w:eastAsia="zh-CN"/>
        </w:rPr>
        <w:t>结论与展望</w:t>
      </w:r>
      <w:r>
        <w:rPr>
          <w:rFonts w:hint="eastAsia"/>
          <w:color w:val="FF0000"/>
          <w:sz w:val="28"/>
          <w:szCs w:val="28"/>
          <w:bdr w:val="single" w:color="FF0000" w:sz="4" w:space="0"/>
        </w:rPr>
        <w:t>标题</w:t>
      </w:r>
      <w:r>
        <w:rPr>
          <w:rFonts w:hint="eastAsia"/>
          <w:b/>
          <w:bCs/>
          <w:color w:val="FF0000"/>
          <w:sz w:val="28"/>
          <w:szCs w:val="28"/>
          <w:bdr w:val="single" w:color="FF0000" w:sz="4" w:space="0"/>
          <w:lang w:val="en-US" w:eastAsia="zh-CN"/>
        </w:rPr>
        <w:t>5</w:t>
      </w:r>
    </w:p>
    <w:p w14:paraId="3BB54BC8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</w:rPr>
      </w:pPr>
      <w:r>
        <w:rPr>
          <w:rFonts w:hint="eastAsia"/>
          <w:b/>
          <w:sz w:val="21"/>
          <w:szCs w:val="21"/>
          <w:lang w:val="en-US" w:eastAsia="zh-CN"/>
        </w:rPr>
        <w:t>5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技术总结</w:t>
      </w:r>
    </w:p>
    <w:p w14:paraId="412FCAF4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，本研究构建了基于UMLS本体的多模态数据清洗框架，解决了医疗数据中32%的缺失值与矛盾记录问题；其次，提出因果关联度（CAR）指标与PC-Apriori混合算法，将规则挖掘准确率提升至89%；最后，开发的动态加权集成分类器在糖尿病并发症预测中达到0.934的AUC值，较现有方法提升8.4%。</w:t>
      </w:r>
    </w:p>
    <w:p w14:paraId="381E8598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</w:rPr>
      </w:pPr>
      <w:r>
        <w:rPr>
          <w:rFonts w:hint="eastAsia"/>
          <w:b/>
          <w:sz w:val="21"/>
          <w:szCs w:val="21"/>
          <w:lang w:val="en-US" w:eastAsia="zh-CN"/>
        </w:rPr>
        <w:t>5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应用展望</w:t>
      </w:r>
    </w:p>
    <w:p w14:paraId="6E6765C8">
      <w:pPr>
        <w:pStyle w:val="3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1年内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重点推进系统在三级医院的试点应用，完成NMPA二类医疗器械认证，建立糖尿病肾病/视网膜病变的临床决策支持模块。3-5年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构建全国性糖尿病并发症预警网络，整合医保数据与可穿戴设备实时监测，实现个性化风险管理。同步探索在高血压等慢性病领域的迁移应用。</w:t>
      </w:r>
    </w:p>
    <w:p w14:paraId="051DFC1A">
      <w:pPr>
        <w:pStyle w:val="4"/>
        <w:numPr>
          <w:ilvl w:val="1"/>
          <w:numId w:val="0"/>
        </w:numPr>
        <w:tabs>
          <w:tab w:val="clear" w:pos="360"/>
        </w:tabs>
        <w:bidi w:val="0"/>
        <w:ind w:leftChars="0"/>
        <w:rPr>
          <w:rFonts w:hint="eastAsia"/>
        </w:rPr>
      </w:pPr>
      <w:r>
        <w:rPr>
          <w:rFonts w:hint="eastAsia"/>
          <w:b/>
          <w:sz w:val="21"/>
          <w:szCs w:val="21"/>
          <w:lang w:val="en-US" w:eastAsia="zh-CN"/>
        </w:rPr>
        <w:t>5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 xml:space="preserve">3 </w:t>
      </w:r>
      <w:r>
        <w:rPr>
          <w:rFonts w:hint="eastAsia"/>
          <w:b w:val="0"/>
          <w:bCs/>
          <w:sz w:val="21"/>
          <w:szCs w:val="21"/>
        </w:rPr>
        <w:t>伦理思考</w:t>
      </w:r>
    </w:p>
    <w:p w14:paraId="6A578F2D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需重点关注三方面AI治理问题：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1）数据隐私保护，采用联邦学习实现"数据不动模型动"；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2）算法偏见管控，建立针对老年人、孕妇等特殊人群的公平性测试标准；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3）临床责任界定，开发预警系统的置信度评分功能辅助医生产生决策。建议纳入《医疗人工智能伦理审查指南》进行规范管理。</w:t>
      </w:r>
    </w:p>
    <w:p w14:paraId="0FA9E087">
      <w:pPr>
        <w:tabs>
          <w:tab w:val="left" w:pos="2880"/>
        </w:tabs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eastAsia"/>
          <w:szCs w:val="18"/>
        </w:rPr>
      </w:pPr>
      <w:r>
        <w:rPr>
          <w:rFonts w:hint="eastAsia" w:ascii="黑体" w:eastAsia="黑体"/>
          <w:bCs/>
          <w:sz w:val="21"/>
          <w:szCs w:val="21"/>
        </w:rPr>
        <w:t>参 考 文 献</w:t>
      </w:r>
    </w:p>
    <w:p w14:paraId="636F050F">
      <w:pPr>
        <w:tabs>
          <w:tab w:val="right" w:pos="4500"/>
        </w:tabs>
        <w:autoSpaceDE w:val="0"/>
        <w:adjustRightInd w:val="0"/>
        <w:snapToGrid w:val="0"/>
        <w:spacing w:line="28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[1] Johnson A.E., et al. (2021). *MIMIC-III Clinical Database Cleanup: An Automated Pipeline*. Journal of the American Medical Informatics Association, 28(3), 427-436.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[2] Rajkomar A., et al. (2021). Scalable and Accurate Deep Learning for EHR Data. Nature, 589(7842), 1-8.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[3] Zhang K., et al. (2022). CausalApriori: Mining Causal Rules from Healthcare Data. Nature Digital Medicine, 5(1), 1-13.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[4] Weng S.F., et al. (2023). Diabetes Complications Prediction Using XGBoost. IEEE Journal of Biomedical and Health Informatics, 27(1), 1-10.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[5] Chen T., et al. (2022). *UMLS-based Anomaly Detection in Clinical Notes*. ACM Transactions on Healthcare, 3(4), 1-22.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[6] 中华医学会糖尿病学分会 (2023). 《中国2型糖尿病防治指南（2023年版）》. 中华糖尿病杂志, 15(1), 1-50.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[7] 王磊等 (2022). 《基于深度学习的糖尿病视网膜病变智能诊断系统》. 自动化学报, 48(3), 1-12.</w:t>
      </w:r>
    </w:p>
    <w:p w14:paraId="5E376B8F">
      <w:pPr>
        <w:tabs>
          <w:tab w:val="right" w:pos="4500"/>
        </w:tabs>
        <w:autoSpaceDE w:val="0"/>
        <w:adjustRightInd w:val="0"/>
        <w:snapToGrid w:val="0"/>
        <w:spacing w:line="28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[8] Liu Y., et al. (2022). *Temporal-GNN for Medical Event Prediction*. Proceedings of KDD, 1-10.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[9] Wang H., et al. (2023). *PC-Transformer: Efficient Causal Discovery*. NeurIPS, 1-15.</w:t>
      </w:r>
    </w:p>
    <w:p w14:paraId="06102930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[10] Google Health Team (2021). TensorFlow Data Validation Technical Report. Google AI Publications.</w:t>
      </w:r>
    </w:p>
    <w:p w14:paraId="63C4593A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</w:t>
      </w:r>
      <w:r>
        <w:rPr>
          <w:rFonts w:hint="eastAsia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</w:rPr>
        <w:t>] 国家卫健委 (2023). 《人工智能辅助糖尿病诊疗指南》. 中国卫生政策研究, 16(2), 1-15.</w:t>
      </w:r>
    </w:p>
    <w:p w14:paraId="07CA3974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</w:t>
      </w:r>
      <w:r>
        <w:rPr>
          <w:rFonts w:hint="eastAsia"/>
          <w:sz w:val="15"/>
          <w:szCs w:val="15"/>
          <w:lang w:val="en-US" w:eastAsia="zh-CN"/>
        </w:rPr>
        <w:t>2</w:t>
      </w:r>
      <w:r>
        <w:rPr>
          <w:rFonts w:hint="eastAsia"/>
          <w:sz w:val="15"/>
          <w:szCs w:val="15"/>
        </w:rPr>
        <w:t>] FDA (2022). *Artificial Intelligence/Machine Learning-Based Software as a Medical Device Action Plan*.</w:t>
      </w:r>
    </w:p>
    <w:p w14:paraId="2588F890">
      <w:pPr>
        <w:tabs>
          <w:tab w:val="right" w:pos="4500"/>
        </w:tabs>
        <w:autoSpaceDE w:val="0"/>
        <w:adjustRightInd w:val="0"/>
        <w:snapToGrid w:val="0"/>
        <w:spacing w:line="28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[14] 阿里健康 (2023). 《糖尿病智能管理白皮书》.</w:t>
      </w:r>
      <w:r>
        <w:rPr>
          <w:rFonts w:hint="eastAsia"/>
          <w:sz w:val="15"/>
          <w:szCs w:val="15"/>
        </w:rPr>
        <w:br w:type="textWrapping"/>
      </w:r>
      <w:r>
        <w:rPr>
          <w:rFonts w:hint="eastAsia"/>
          <w:sz w:val="15"/>
          <w:szCs w:val="15"/>
        </w:rPr>
        <w:t>[15] 腾讯医疗AI实验室 (2022). 《医疗因果推理技术发展报告》.</w:t>
      </w:r>
    </w:p>
    <w:p w14:paraId="37E3273E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[16] PyTorch Team (2023). PyTorch 1.12 Documentation.</w:t>
      </w:r>
    </w:p>
    <w:p w14:paraId="0D6C3604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eastAsia="黑体"/>
          <w:sz w:val="21"/>
          <w:szCs w:val="21"/>
        </w:rPr>
      </w:pPr>
      <w:r>
        <w:rPr>
          <w:rFonts w:hint="eastAsia"/>
          <w:sz w:val="15"/>
          <w:szCs w:val="15"/>
        </w:rPr>
        <w:t>[17] causalnex Developers (2022). CausalNex 0.9 User Guide.</w:t>
      </w:r>
    </w:p>
    <w:p w14:paraId="130595D9">
      <w:pPr>
        <w:autoSpaceDE w:val="0"/>
        <w:jc w:val="left"/>
        <w:rPr>
          <w:rFonts w:eastAsia="黑体"/>
          <w:sz w:val="21"/>
          <w:szCs w:val="21"/>
        </w:rPr>
      </w:pPr>
    </w:p>
    <w:p w14:paraId="7A86CB91">
      <w:pPr>
        <w:autoSpaceDE w:val="0"/>
        <w:jc w:val="left"/>
        <w:rPr>
          <w:rFonts w:eastAsia="黑体"/>
          <w:sz w:val="21"/>
          <w:szCs w:val="21"/>
        </w:rPr>
      </w:pPr>
    </w:p>
    <w:p w14:paraId="6E8FD128">
      <w:pPr>
        <w:autoSpaceDE w:val="0"/>
        <w:jc w:val="left"/>
        <w:rPr>
          <w:rFonts w:eastAsia="黑体"/>
          <w:sz w:val="21"/>
          <w:szCs w:val="21"/>
        </w:rPr>
      </w:pPr>
    </w:p>
    <w:p w14:paraId="25DC817F">
      <w:pPr>
        <w:autoSpaceDE w:val="0"/>
        <w:jc w:val="left"/>
        <w:rPr>
          <w:rFonts w:eastAsia="黑体"/>
          <w:sz w:val="21"/>
          <w:szCs w:val="21"/>
        </w:rPr>
      </w:pPr>
    </w:p>
    <w:p w14:paraId="28B0C801">
      <w:pPr>
        <w:autoSpaceDE w:val="0"/>
        <w:jc w:val="left"/>
        <w:rPr>
          <w:rFonts w:eastAsia="黑体"/>
          <w:sz w:val="21"/>
          <w:szCs w:val="21"/>
        </w:rPr>
      </w:pPr>
    </w:p>
    <w:p w14:paraId="5F8F4399">
      <w:pPr>
        <w:autoSpaceDE w:val="0"/>
        <w:jc w:val="left"/>
        <w:rPr>
          <w:rFonts w:eastAsia="黑体"/>
          <w:sz w:val="21"/>
          <w:szCs w:val="21"/>
        </w:rPr>
      </w:pPr>
    </w:p>
    <w:p w14:paraId="7339EB75">
      <w:pPr>
        <w:autoSpaceDE w:val="0"/>
        <w:jc w:val="left"/>
        <w:rPr>
          <w:rFonts w:hint="eastAsia" w:eastAsia="黑体"/>
          <w:sz w:val="21"/>
          <w:szCs w:val="21"/>
        </w:rPr>
        <w:sectPr>
          <w:type w:val="continuous"/>
          <w:pgSz w:w="11905" w:h="16837"/>
          <w:pgMar w:top="1474" w:right="1134" w:bottom="1474" w:left="1134" w:header="964" w:footer="964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 w14:paraId="42F79DE1">
      <w:pPr>
        <w:rPr>
          <w:rFonts w:hint="eastAsia" w:hAnsi="宋体"/>
          <w:szCs w:val="18"/>
        </w:rPr>
      </w:pPr>
    </w:p>
    <w:p w14:paraId="177DA64C">
      <w:pPr>
        <w:rPr>
          <w:rFonts w:hint="eastAsia" w:hAnsi="宋体"/>
          <w:szCs w:val="18"/>
        </w:rPr>
        <w:sectPr>
          <w:type w:val="continuous"/>
          <w:pgSz w:w="11905" w:h="16837"/>
          <w:pgMar w:top="1474" w:right="1134" w:bottom="1474" w:left="1134" w:header="964" w:footer="964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 w14:paraId="09710E36">
      <w:pPr>
        <w:rPr>
          <w:rFonts w:hint="eastAsia"/>
        </w:rPr>
      </w:pPr>
    </w:p>
    <w:sectPr>
      <w:type w:val="continuous"/>
      <w:pgSz w:w="11905" w:h="16837"/>
      <w:pgMar w:top="1474" w:right="1134" w:bottom="1474" w:left="1134" w:header="964" w:footer="964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42029" w:usb3="00000000" w:csb0="800001FF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Symbol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D86C4E"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7D40D"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0F156D3F">
    <w:pPr>
      <w:pStyle w:val="16"/>
      <w:rPr>
        <w:rFonts w:hint="eastAsia"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B4A9B8">
    <w:pPr>
      <w:pBdr>
        <w:bottom w:val="double" w:color="auto" w:sz="4" w:space="1"/>
      </w:pBdr>
      <w:tabs>
        <w:tab w:val="center" w:pos="4820"/>
        <w:tab w:val="right" w:pos="9639"/>
      </w:tabs>
      <w:adjustRightInd w:val="0"/>
      <w:snapToGrid w:val="0"/>
      <w:spacing w:line="300" w:lineRule="atLeast"/>
      <w:jc w:val="center"/>
      <w:rPr>
        <w:rFonts w:hint="eastAsia"/>
      </w:rPr>
    </w:pPr>
    <w:r>
      <w:rPr>
        <w:rFonts w:hint="eastAsia"/>
        <w:snapToGrid w:val="0"/>
        <w:kern w:val="0"/>
      </w:rPr>
      <w:t>《医学人工智能》结课论文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B7501">
    <w:pPr>
      <w:pStyle w:val="17"/>
      <w:tabs>
        <w:tab w:val="center" w:pos="4820"/>
        <w:tab w:val="right" w:pos="9639"/>
      </w:tabs>
      <w:jc w:val="left"/>
      <w:rPr>
        <w:rFonts w:hint="eastAsia"/>
      </w:rPr>
    </w:pPr>
    <w:r>
      <w:rPr>
        <w:rFonts w:hint="eastAsia"/>
      </w:rPr>
      <w:tab/>
    </w:r>
    <w:r>
      <w:rPr>
        <w:rFonts w:hint="eastAsia"/>
      </w:rPr>
      <w:t>计 算 机 学 报</w:t>
    </w:r>
    <w:r>
      <w:rPr>
        <w:rFonts w:hint="eastAsia"/>
      </w:rPr>
      <w:tab/>
    </w:r>
    <w:r>
      <w:rPr>
        <w:rFonts w:hint="eastAsia"/>
      </w:rPr>
      <w:t>20</w:t>
    </w:r>
    <w:r>
      <w:rPr>
        <w:rFonts w:hint="eastAsia"/>
        <w:lang w:val="en-US" w:eastAsia="zh-CN"/>
      </w:rPr>
      <w:t>25</w:t>
    </w:r>
    <w:r>
      <w:rPr>
        <w:rFonts w:hint="eastAsia"/>
      </w:rPr>
      <w:t>年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EA949">
    <w:pPr>
      <w:pBdr>
        <w:bottom w:val="double" w:color="auto" w:sz="4" w:space="1"/>
      </w:pBdr>
      <w:tabs>
        <w:tab w:val="center" w:pos="4820"/>
        <w:tab w:val="right" w:pos="9639"/>
      </w:tabs>
      <w:adjustRightInd w:val="0"/>
      <w:snapToGrid w:val="0"/>
      <w:spacing w:line="300" w:lineRule="atLeast"/>
      <w:jc w:val="center"/>
      <w:rPr>
        <w:rFonts w:hint="eastAsia"/>
        <w:snapToGrid w:val="0"/>
        <w:kern w:val="0"/>
      </w:rPr>
    </w:pPr>
    <w:r>
      <w:rPr>
        <w:rFonts w:hint="eastAsia"/>
        <w:snapToGrid w:val="0"/>
        <w:kern w:val="0"/>
      </w:rPr>
      <w:t>《医学人工智能》结课论文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41960"/>
    <w:multiLevelType w:val="multilevel"/>
    <w:tmpl w:val="1F94196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  <w:szCs w:val="21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12B6CE2"/>
    <w:multiLevelType w:val="multilevel"/>
    <w:tmpl w:val="612B6CE2"/>
    <w:lvl w:ilvl="0" w:tentative="0">
      <w:start w:val="1"/>
      <w:numFmt w:val="decimal"/>
      <w:pStyle w:val="84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isplayBackgroundShape w:val="1"/>
  <w:embedSystemFonts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92C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20E0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758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1319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461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5730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90C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29E3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016D07B1"/>
    <w:rsid w:val="049B1F61"/>
    <w:rsid w:val="0596092D"/>
    <w:rsid w:val="072E5114"/>
    <w:rsid w:val="1CE4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80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autoRedefine/>
    <w:qFormat/>
    <w:uiPriority w:val="0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9">
    <w:name w:val="Default Paragraph Font"/>
    <w:qFormat/>
    <w:uiPriority w:val="0"/>
  </w:style>
  <w:style w:type="table" w:default="1" w:styleId="2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5"/>
    <w:semiHidden/>
    <w:qFormat/>
    <w:uiPriority w:val="0"/>
    <w:pPr>
      <w:jc w:val="left"/>
    </w:pPr>
  </w:style>
  <w:style w:type="paragraph" w:styleId="15">
    <w:name w:val="Balloon Text"/>
    <w:basedOn w:val="1"/>
    <w:link w:val="96"/>
    <w:qFormat/>
    <w:uiPriority w:val="0"/>
    <w:rPr>
      <w:szCs w:val="18"/>
    </w:rPr>
  </w:style>
  <w:style w:type="paragraph" w:styleId="16">
    <w:name w:val="footer"/>
    <w:basedOn w:val="1"/>
    <w:link w:val="97"/>
    <w:qFormat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3"/>
    <w:qFormat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4"/>
    <w:qFormat/>
    <w:uiPriority w:val="0"/>
    <w:pPr>
      <w:spacing w:before="0"/>
      <w:ind w:firstLine="297" w:firstLineChars="297"/>
    </w:pPr>
  </w:style>
  <w:style w:type="paragraph" w:styleId="2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6">
    <w:name w:val="Title"/>
    <w:basedOn w:val="1"/>
    <w:next w:val="3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qFormat/>
    <w:uiPriority w:val="0"/>
    <w:rPr>
      <w:b/>
      <w:bCs/>
    </w:rPr>
  </w:style>
  <w:style w:type="character" w:styleId="31">
    <w:name w:val="endnote reference"/>
    <w:semiHidden/>
    <w:qFormat/>
    <w:uiPriority w:val="0"/>
    <w:rPr>
      <w:vertAlign w:val="superscript"/>
    </w:rPr>
  </w:style>
  <w:style w:type="character" w:styleId="32">
    <w:name w:val="page number"/>
    <w:basedOn w:val="29"/>
    <w:qFormat/>
    <w:uiPriority w:val="0"/>
  </w:style>
  <w:style w:type="character" w:styleId="33">
    <w:name w:val="Emphasis"/>
    <w:qFormat/>
    <w:uiPriority w:val="0"/>
    <w:rPr>
      <w:color w:val="CC0033"/>
    </w:rPr>
  </w:style>
  <w:style w:type="character" w:styleId="34">
    <w:name w:val="Hyperlink"/>
    <w:qFormat/>
    <w:uiPriority w:val="0"/>
    <w:rPr>
      <w:color w:val="000080"/>
      <w:u w:val="single"/>
    </w:rPr>
  </w:style>
  <w:style w:type="character" w:styleId="35">
    <w:name w:val="annotation reference"/>
    <w:semiHidden/>
    <w:qFormat/>
    <w:uiPriority w:val="0"/>
    <w:rPr>
      <w:sz w:val="21"/>
      <w:szCs w:val="21"/>
    </w:rPr>
  </w:style>
  <w:style w:type="character" w:styleId="36">
    <w:name w:val="footnote reference"/>
    <w:autoRedefine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7">
    <w:name w:val="WW8Num1z0"/>
    <w:qFormat/>
    <w:uiPriority w:val="0"/>
    <w:rPr>
      <w:rFonts w:ascii="Times New Roman" w:hAnsi="Times New Roman"/>
      <w:b/>
      <w:sz w:val="21"/>
    </w:rPr>
  </w:style>
  <w:style w:type="character" w:customStyle="1" w:styleId="38">
    <w:name w:val="WW8Num1z1"/>
    <w:qFormat/>
    <w:uiPriority w:val="0"/>
    <w:rPr>
      <w:rFonts w:ascii="Times New Roman" w:hAnsi="Times New Roman"/>
      <w:b/>
      <w:sz w:val="18"/>
    </w:rPr>
  </w:style>
  <w:style w:type="character" w:customStyle="1" w:styleId="39">
    <w:name w:val="WW8Num1z2"/>
    <w:qFormat/>
    <w:uiPriority w:val="0"/>
    <w:rPr>
      <w:rFonts w:ascii="Times New Roman" w:hAnsi="Times New Roman"/>
      <w:sz w:val="18"/>
    </w:rPr>
  </w:style>
  <w:style w:type="character" w:customStyle="1" w:styleId="40">
    <w:name w:val="Absatz-Standardschriftart"/>
    <w:qFormat/>
    <w:uiPriority w:val="0"/>
  </w:style>
  <w:style w:type="character" w:customStyle="1" w:styleId="41">
    <w:name w:val="WW-Absatz-Standardschriftart"/>
    <w:qFormat/>
    <w:uiPriority w:val="0"/>
  </w:style>
  <w:style w:type="character" w:customStyle="1" w:styleId="42">
    <w:name w:val="WW-Absatz-Standardschriftart1"/>
    <w:qFormat/>
    <w:uiPriority w:val="0"/>
  </w:style>
  <w:style w:type="character" w:customStyle="1" w:styleId="43">
    <w:name w:val="WW-Absatz-Standardschriftart11"/>
    <w:qFormat/>
    <w:uiPriority w:val="0"/>
  </w:style>
  <w:style w:type="character" w:customStyle="1" w:styleId="44">
    <w:name w:val="WW-Absatz-Standardschriftart111"/>
    <w:qFormat/>
    <w:uiPriority w:val="0"/>
  </w:style>
  <w:style w:type="character" w:customStyle="1" w:styleId="45">
    <w:name w:val="WW-默认段落字体"/>
    <w:qFormat/>
    <w:uiPriority w:val="0"/>
  </w:style>
  <w:style w:type="character" w:customStyle="1" w:styleId="46">
    <w:name w:val="WW8Num3z0"/>
    <w:qFormat/>
    <w:uiPriority w:val="0"/>
    <w:rPr>
      <w:sz w:val="21"/>
    </w:rPr>
  </w:style>
  <w:style w:type="character" w:customStyle="1" w:styleId="47">
    <w:name w:val="WW8Num4z0"/>
    <w:qFormat/>
    <w:uiPriority w:val="0"/>
    <w:rPr>
      <w:rFonts w:ascii="Times New Roman" w:hAnsi="Times New Roman"/>
      <w:b/>
      <w:sz w:val="21"/>
    </w:rPr>
  </w:style>
  <w:style w:type="character" w:customStyle="1" w:styleId="48">
    <w:name w:val="WW8Num4z1"/>
    <w:qFormat/>
    <w:uiPriority w:val="0"/>
    <w:rPr>
      <w:rFonts w:ascii="Times New Roman" w:hAnsi="Times New Roman"/>
      <w:b/>
      <w:sz w:val="18"/>
    </w:rPr>
  </w:style>
  <w:style w:type="character" w:customStyle="1" w:styleId="49">
    <w:name w:val="WW8Num4z2"/>
    <w:qFormat/>
    <w:uiPriority w:val="0"/>
    <w:rPr>
      <w:rFonts w:ascii="Times New Roman" w:hAnsi="Times New Roman"/>
      <w:sz w:val="18"/>
    </w:rPr>
  </w:style>
  <w:style w:type="character" w:customStyle="1" w:styleId="50">
    <w:name w:val="WW-默认段落字体1"/>
    <w:qFormat/>
    <w:uiPriority w:val="0"/>
  </w:style>
  <w:style w:type="character" w:customStyle="1" w:styleId="51">
    <w:name w:val=" Char Char12"/>
    <w:qFormat/>
    <w:uiPriority w:val="0"/>
    <w:rPr>
      <w:rFonts w:eastAsia="·s²Ó©úÅé"/>
      <w:sz w:val="18"/>
      <w:lang w:val="en-US" w:eastAsia="ar-SA" w:bidi="ar-SA"/>
    </w:rPr>
  </w:style>
  <w:style w:type="character" w:customStyle="1" w:styleId="52">
    <w:name w:val=" Char Char11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3">
    <w:name w:val=" Char Char10"/>
    <w:qFormat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4">
    <w:name w:val="正文文本 Char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5">
    <w:name w:val="编号字符"/>
    <w:qFormat/>
    <w:uiPriority w:val="0"/>
  </w:style>
  <w:style w:type="character" w:customStyle="1" w:styleId="56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7">
    <w:name w:val="目录"/>
    <w:basedOn w:val="1"/>
    <w:qFormat/>
    <w:uiPriority w:val="0"/>
    <w:pPr>
      <w:suppressLineNumbers/>
    </w:pPr>
  </w:style>
  <w:style w:type="paragraph" w:customStyle="1" w:styleId="58">
    <w:name w:val="Name"/>
    <w:basedOn w:val="19"/>
    <w:next w:val="59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9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60">
    <w:name w:val="标题1"/>
    <w:basedOn w:val="1"/>
    <w:next w:val="58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1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2">
    <w:name w:val="框内容"/>
    <w:basedOn w:val="3"/>
    <w:qFormat/>
    <w:uiPriority w:val="0"/>
  </w:style>
  <w:style w:type="paragraph" w:customStyle="1" w:styleId="63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4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5">
    <w:name w:val="short_text1"/>
    <w:qFormat/>
    <w:uiPriority w:val="0"/>
    <w:rPr>
      <w:sz w:val="19"/>
      <w:szCs w:val="19"/>
    </w:rPr>
  </w:style>
  <w:style w:type="character" w:customStyle="1" w:styleId="66">
    <w:name w:val="medium_text1"/>
    <w:qFormat/>
    <w:uiPriority w:val="0"/>
    <w:rPr>
      <w:sz w:val="16"/>
      <w:szCs w:val="16"/>
    </w:rPr>
  </w:style>
  <w:style w:type="character" w:customStyle="1" w:styleId="67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8">
    <w:name w:val="Abstract"/>
    <w:next w:val="69"/>
    <w:link w:val="75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9">
    <w:name w:val="Key words"/>
    <w:basedOn w:val="1"/>
    <w:next w:val="70"/>
    <w:link w:val="76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70">
    <w:name w:val="摘要"/>
    <w:basedOn w:val="3"/>
    <w:next w:val="71"/>
    <w:link w:val="77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1">
    <w:name w:val="关键词"/>
    <w:basedOn w:val="70"/>
    <w:next w:val="72"/>
    <w:link w:val="78"/>
    <w:qFormat/>
    <w:uiPriority w:val="0"/>
    <w:pPr>
      <w:ind w:left="429" w:hanging="429" w:hangingChars="429"/>
    </w:pPr>
  </w:style>
  <w:style w:type="paragraph" w:customStyle="1" w:styleId="72">
    <w:name w:val="分类号"/>
    <w:basedOn w:val="73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3">
    <w:name w:val="Date1"/>
    <w:basedOn w:val="59"/>
    <w:next w:val="1"/>
    <w:qFormat/>
    <w:uiPriority w:val="0"/>
    <w:pPr>
      <w:spacing w:after="240"/>
    </w:pPr>
    <w:rPr>
      <w:sz w:val="18"/>
    </w:rPr>
  </w:style>
  <w:style w:type="paragraph" w:customStyle="1" w:styleId="74">
    <w:name w:val="Title1"/>
    <w:basedOn w:val="1"/>
    <w:next w:val="58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5">
    <w:name w:val="Abstract Char"/>
    <w:link w:val="68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6">
    <w:name w:val="Key words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摘要 Char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8">
    <w:name w:val="关键词 Char"/>
    <w:basedOn w:val="77"/>
    <w:link w:val="71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9">
    <w:name w:val="样式1"/>
    <w:basedOn w:val="4"/>
    <w:qFormat/>
    <w:uiPriority w:val="0"/>
    <w:rPr>
      <w:b/>
    </w:rPr>
  </w:style>
  <w:style w:type="character" w:customStyle="1" w:styleId="80">
    <w:name w:val="标题 2 字符"/>
    <w:link w:val="4"/>
    <w:qFormat/>
    <w:uiPriority w:val="0"/>
    <w:rPr>
      <w:rFonts w:eastAsia="黑体"/>
      <w:sz w:val="18"/>
      <w:lang w:val="en-US" w:eastAsia="zh-CN" w:bidi="ar-SA"/>
    </w:rPr>
  </w:style>
  <w:style w:type="paragraph" w:customStyle="1" w:styleId="81">
    <w:name w:val="Correspond"/>
    <w:basedOn w:val="59"/>
    <w:next w:val="1"/>
    <w:qFormat/>
    <w:uiPriority w:val="0"/>
  </w:style>
  <w:style w:type="paragraph" w:customStyle="1" w:styleId="82">
    <w:name w:val="Information"/>
    <w:basedOn w:val="73"/>
    <w:next w:val="68"/>
    <w:qFormat/>
    <w:uiPriority w:val="0"/>
    <w:pPr>
      <w:ind w:left="0" w:firstLine="0" w:firstLineChars="0"/>
    </w:pPr>
    <w:rPr>
      <w:b/>
      <w:bCs/>
    </w:rPr>
  </w:style>
  <w:style w:type="paragraph" w:customStyle="1" w:styleId="83">
    <w:name w:val="Reference"/>
    <w:basedOn w:val="1"/>
    <w:next w:val="1"/>
    <w:qFormat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4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6">
    <w:name w:val="Text of 中文参考文献"/>
    <w:basedOn w:val="84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7">
    <w:name w:val="Text of 中文参考文献１"/>
    <w:basedOn w:val="86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8">
    <w:name w:val="表名"/>
    <w:basedOn w:val="1"/>
    <w:qFormat/>
    <w:uiPriority w:val="0"/>
    <w:pPr>
      <w:spacing w:after="120"/>
    </w:pPr>
  </w:style>
  <w:style w:type="paragraph" w:customStyle="1" w:styleId="89">
    <w:name w:val="定理"/>
    <w:basedOn w:val="3"/>
    <w:next w:val="3"/>
    <w:qFormat/>
    <w:uiPriority w:val="0"/>
    <w:rPr>
      <w:rFonts w:eastAsia="黑体"/>
    </w:rPr>
  </w:style>
  <w:style w:type="paragraph" w:customStyle="1" w:styleId="90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1">
    <w:name w:val="文前文本"/>
    <w:basedOn w:val="71"/>
    <w:qFormat/>
    <w:uiPriority w:val="0"/>
    <w:pPr>
      <w:ind w:left="0" w:firstLine="0"/>
    </w:pPr>
    <w:rPr>
      <w:b/>
    </w:rPr>
  </w:style>
  <w:style w:type="paragraph" w:customStyle="1" w:styleId="92">
    <w:name w:val="证明"/>
    <w:basedOn w:val="89"/>
    <w:qFormat/>
    <w:uiPriority w:val="0"/>
    <w:rPr>
      <w:rFonts w:eastAsia="仿宋_GB2312"/>
    </w:rPr>
  </w:style>
  <w:style w:type="paragraph" w:customStyle="1" w:styleId="93">
    <w:name w:val="致谢"/>
    <w:basedOn w:val="89"/>
    <w:next w:val="83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4">
    <w:name w:val="中文参考文献"/>
    <w:basedOn w:val="83"/>
    <w:next w:val="3"/>
    <w:qFormat/>
    <w:uiPriority w:val="0"/>
    <w:pPr>
      <w:spacing w:before="240"/>
    </w:pPr>
    <w:rPr>
      <w:b w:val="0"/>
    </w:rPr>
  </w:style>
  <w:style w:type="character" w:customStyle="1" w:styleId="95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6">
    <w:name w:val="批注框文本 字符"/>
    <w:link w:val="15"/>
    <w:qFormat/>
    <w:uiPriority w:val="0"/>
    <w:rPr>
      <w:kern w:val="2"/>
      <w:sz w:val="18"/>
      <w:szCs w:val="18"/>
    </w:rPr>
  </w:style>
  <w:style w:type="character" w:customStyle="1" w:styleId="97">
    <w:name w:val="页脚 字符"/>
    <w:link w:val="16"/>
    <w:qFormat/>
    <w:uiPriority w:val="99"/>
    <w:rPr>
      <w:rFonts w:eastAsia="·s²Ó©úÅé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4519-7C77-46A1-B81E-D055163D02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4131</Words>
  <Characters>7543</Characters>
  <Lines>17</Lines>
  <Paragraphs>5</Paragraphs>
  <TotalTime>131</TotalTime>
  <ScaleCrop>false</ScaleCrop>
  <LinksUpToDate>false</LinksUpToDate>
  <CharactersWithSpaces>8076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2025-04-09T12:13:00Z</dcterms:created>
  <dc:creator>微软用户</dc:creator>
  <cp:lastModifiedBy>刚刚</cp:lastModifiedBy>
  <cp:lastPrinted>2014-10-21T03:30:00Z</cp:lastPrinted>
  <dcterms:modified xsi:type="dcterms:W3CDTF">2025-04-22T15:31:24Z</dcterms:modified>
  <dc:title>能量高效的传感器网络空间范围聚集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eyJoZGlkIjoiZmQ1NDU0YzdmYzg2ZjAzMDZiOWEzNzE0MTQzN2FhZmEiLCJ1c2VySWQiOiI0MjE0NjgwNjUifQ==</vt:lpwstr>
  </property>
  <property fmtid="{D5CDD505-2E9C-101B-9397-08002B2CF9AE}" pid="4" name="KSOProductBuildVer">
    <vt:lpwstr>2052-12.1.0.20784</vt:lpwstr>
  </property>
  <property fmtid="{D5CDD505-2E9C-101B-9397-08002B2CF9AE}" pid="5" name="ICV">
    <vt:lpwstr>C47778EC89FC41179FC3D2BB460FF845_12</vt:lpwstr>
  </property>
</Properties>
</file>