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9CC1BBB">
      <w:pPr>
        <w:pStyle w:val="18"/>
        <w:adjustRightInd w:val="0"/>
        <w:snapToGrid w:val="0"/>
        <w:spacing w:before="624" w:beforeLines="200"/>
        <w:ind w:firstLine="879"/>
        <w:jc w:val="center"/>
        <w:rPr>
          <w:rFonts w:hint="eastAsia"/>
          <w:color w:val="FF0000"/>
          <w:bdr w:val="single" w:color="FF0000" w:sz="4" w:space="0"/>
        </w:rPr>
      </w:pPr>
      <w:r>
        <w:rPr>
          <w:rFonts w:hint="eastAsia"/>
          <w:sz w:val="44"/>
          <w:szCs w:val="44"/>
        </w:rPr>
        <w:t>基于多模态感知的自动驾驶系统前沿技术研究</w:t>
      </w:r>
    </w:p>
    <w:p w14:paraId="086FFD1C">
      <w:pPr>
        <w:pStyle w:val="19"/>
        <w:adjustRightInd w:val="0"/>
        <w:snapToGrid w:val="0"/>
        <w:spacing w:before="312" w:beforeLines="100" w:after="312" w:afterLines="100" w:line="280" w:lineRule="atLeast"/>
        <w:jc w:val="center"/>
        <w:rPr>
          <w:rFonts w:hint="eastAsia"/>
        </w:rPr>
      </w:pPr>
      <w:r>
        <w:rPr>
          <w:rFonts w:hint="eastAsia"/>
          <w:sz w:val="32"/>
          <w:szCs w:val="32"/>
        </w:rPr>
        <w:t xml:space="preserve">作者名 </w:t>
      </w:r>
      <w:r>
        <w:rPr>
          <w:sz w:val="32"/>
          <w:szCs w:val="32"/>
        </w:rPr>
        <w:t xml:space="preserve"> </w:t>
      </w:r>
      <w:r>
        <w:rPr>
          <w:rFonts w:hint="eastAsia"/>
          <w:sz w:val="32"/>
          <w:szCs w:val="32"/>
          <w:lang w:val="en-US" w:eastAsia="zh-CN"/>
        </w:rPr>
        <w:t>汪修逸</w:t>
      </w:r>
    </w:p>
    <w:p w14:paraId="2EF0F04E">
      <w:pPr>
        <w:pStyle w:val="20"/>
        <w:ind w:left="105" w:hanging="105"/>
        <w:jc w:val="center"/>
        <w:rPr>
          <w:rFonts w:hint="eastAsia"/>
          <w:sz w:val="15"/>
          <w:szCs w:val="15"/>
        </w:rPr>
      </w:pPr>
      <w:r>
        <w:rPr>
          <w:rFonts w:hint="eastAsia"/>
          <w:sz w:val="15"/>
          <w:szCs w:val="15"/>
          <w:lang w:val="en-US" w:eastAsia="zh-CN"/>
        </w:rPr>
        <w:t>广州医科大学2024级生物医学工程专业</w:t>
      </w:r>
    </w:p>
    <w:p w14:paraId="7AEDADC1">
      <w:pPr>
        <w:pStyle w:val="20"/>
        <w:spacing w:after="249" w:afterLines="80"/>
        <w:ind w:left="105" w:hanging="105"/>
        <w:jc w:val="center"/>
        <w:rPr>
          <w:rFonts w:hint="eastAsia"/>
          <w:b/>
          <w:color w:val="FF0000"/>
          <w:sz w:val="15"/>
          <w:szCs w:val="15"/>
        </w:rPr>
      </w:pPr>
    </w:p>
    <w:p w14:paraId="054A3C45">
      <w:pPr>
        <w:pStyle w:val="69"/>
        <w:rPr>
          <w:rFonts w:hint="eastAsia" w:eastAsia="宋体"/>
          <w:snapToGrid/>
          <w:szCs w:val="18"/>
        </w:rPr>
      </w:pPr>
      <w:r>
        <w:rPr>
          <w:rFonts w:hint="eastAsia" w:ascii="黑体" w:eastAsia="黑体"/>
          <w:szCs w:val="18"/>
        </w:rPr>
        <w:t>摘  要</w:t>
      </w:r>
      <w:r>
        <w:rPr>
          <w:rFonts w:hint="eastAsia"/>
          <w:szCs w:val="18"/>
        </w:rPr>
        <w:tab/>
      </w:r>
      <w:r>
        <w:rPr>
          <w:rFonts w:hint="eastAsia" w:eastAsia="宋体"/>
          <w:snapToGrid/>
          <w:szCs w:val="18"/>
        </w:rPr>
        <w:t>随着自动驾驶技术向L4级以上突破，多模态感知系统在复杂动态场景下的鲁棒性成为制约落地的核心挑战。本文聚焦激光雷达、视觉与毫米波雷达的多源异构数据融合问题，提出基于多模态Transformer的端到端感知框架。通过设计跨模态注意力对齐机制，实现多传感器时空特征的有效融合，并构建包含568条极端天气场景的自主数据集进行验证。实验表明，该方法在KITTI测试集上的平均检测精度（mAP）达到89.7%，较传统单目视觉方法提升17.4%，推理时延降低29.2%，且通过t检验验证其显著性（p&lt;0.01）。技术分析揭示，所提出的轻量化融合架构可降低20%硬件成本，同时支持动态责任追溯与数据匿名化处理，为商业化部署提供伦理合规基础。展望指出，1年内该技术可推动物流园区L3级应用普及，3-5年将拓展至城市道路混合交通场景。本研究为多模态感知系统的工程化落地提供了算法优化路径与伦理治理参考。</w:t>
      </w:r>
    </w:p>
    <w:p w14:paraId="1388DE2E">
      <w:pPr>
        <w:pStyle w:val="70"/>
        <w:ind w:left="772" w:hanging="772"/>
        <w:rPr>
          <w:rFonts w:hint="eastAsia"/>
          <w:szCs w:val="18"/>
        </w:rPr>
      </w:pPr>
      <w:r>
        <w:rPr>
          <w:rFonts w:hint="eastAsia" w:eastAsia="宋体"/>
          <w:snapToGrid/>
          <w:szCs w:val="18"/>
        </w:rPr>
        <w:t>关键词</w:t>
      </w:r>
      <w:r>
        <w:rPr>
          <w:rFonts w:hint="eastAsia" w:eastAsia="宋体"/>
          <w:snapToGrid/>
          <w:szCs w:val="18"/>
        </w:rPr>
        <w:tab/>
      </w:r>
      <w:r>
        <w:rPr>
          <w:rFonts w:hint="eastAsia" w:eastAsia="宋体"/>
          <w:snapToGrid/>
          <w:szCs w:val="18"/>
        </w:rPr>
        <w:t>多模态感知，自动驾驶系统，深度学习，复杂场景鲁棒性，多源数据融合，AI伦理</w:t>
      </w:r>
    </w:p>
    <w:p w14:paraId="1C1C569B">
      <w:pPr>
        <w:keepNext w:val="0"/>
        <w:keepLines w:val="0"/>
        <w:widowControl/>
        <w:suppressLineNumbers w:val="0"/>
        <w:shd w:val="clear" w:fill="FFFFFF"/>
        <w:spacing w:before="0" w:beforeAutospacing="0" w:line="336" w:lineRule="atLeast"/>
        <w:ind w:left="0" w:firstLine="0"/>
        <w:jc w:val="left"/>
        <w:rPr>
          <w:rFonts w:hint="eastAsia" w:ascii="宋体" w:hAnsi="宋体" w:eastAsia="宋体" w:cs="宋体"/>
        </w:rPr>
      </w:pPr>
      <w:r>
        <w:rPr>
          <w:rStyle w:val="29"/>
          <w:rFonts w:hint="eastAsia" w:ascii="宋体" w:hAnsi="宋体" w:eastAsia="宋体" w:cs="宋体"/>
          <w:b/>
          <w:bCs/>
          <w:i w:val="0"/>
          <w:iCs w:val="0"/>
          <w:caps w:val="0"/>
          <w:color w:val="000000"/>
          <w:spacing w:val="0"/>
          <w:kern w:val="0"/>
          <w:sz w:val="19"/>
          <w:szCs w:val="19"/>
          <w:shd w:val="clear" w:fill="FFFFFF"/>
          <w:lang w:val="en-US" w:eastAsia="zh-CN" w:bidi="ar"/>
        </w:rPr>
        <w:t>Title:</w:t>
      </w:r>
      <w:r>
        <w:rPr>
          <w:rFonts w:hint="eastAsia" w:ascii="宋体" w:hAnsi="宋体" w:eastAsia="宋体" w:cs="宋体"/>
          <w:i w:val="0"/>
          <w:iCs w:val="0"/>
          <w:caps w:val="0"/>
          <w:spacing w:val="0"/>
          <w:kern w:val="0"/>
          <w:sz w:val="19"/>
          <w:szCs w:val="19"/>
          <w:shd w:val="clear" w:fill="FFFFFF"/>
          <w:lang w:val="en-US" w:eastAsia="zh-CN" w:bidi="ar"/>
        </w:rPr>
        <w:t> Research on Cutting-edge Technologies of Autonomous Driving Systems Based on Multimodal Perception</w:t>
      </w:r>
      <w:r>
        <w:rPr>
          <w:rFonts w:hint="eastAsia" w:ascii="宋体" w:hAnsi="宋体" w:eastAsia="宋体" w:cs="宋体"/>
          <w:i w:val="0"/>
          <w:iCs w:val="0"/>
          <w:caps w:val="0"/>
          <w:spacing w:val="0"/>
          <w:kern w:val="0"/>
          <w:sz w:val="24"/>
          <w:szCs w:val="24"/>
          <w:shd w:val="clear" w:fill="FFFFFF"/>
          <w:lang w:val="en-US" w:eastAsia="zh-CN" w:bidi="ar"/>
        </w:rPr>
        <w:br w:type="textWrapping"/>
      </w:r>
      <w:r>
        <w:rPr>
          <w:rStyle w:val="29"/>
          <w:rFonts w:hint="eastAsia" w:ascii="宋体" w:hAnsi="宋体" w:eastAsia="宋体" w:cs="宋体"/>
          <w:b/>
          <w:bCs/>
          <w:i w:val="0"/>
          <w:iCs w:val="0"/>
          <w:caps w:val="0"/>
          <w:color w:val="000000"/>
          <w:spacing w:val="0"/>
          <w:kern w:val="0"/>
          <w:sz w:val="19"/>
          <w:szCs w:val="19"/>
          <w:shd w:val="clear" w:fill="FFFFFF"/>
          <w:lang w:val="en-US" w:eastAsia="zh-CN" w:bidi="ar"/>
        </w:rPr>
        <w:t>Author:</w:t>
      </w:r>
      <w:r>
        <w:rPr>
          <w:rFonts w:hint="eastAsia" w:ascii="宋体" w:hAnsi="宋体" w:eastAsia="宋体" w:cs="宋体"/>
          <w:i w:val="0"/>
          <w:iCs w:val="0"/>
          <w:caps w:val="0"/>
          <w:spacing w:val="0"/>
          <w:kern w:val="0"/>
          <w:sz w:val="19"/>
          <w:szCs w:val="19"/>
          <w:shd w:val="clear" w:fill="FFFFFF"/>
          <w:lang w:val="en-US" w:eastAsia="zh-CN" w:bidi="ar"/>
        </w:rPr>
        <w:t> </w:t>
      </w:r>
      <w:bookmarkStart w:id="0" w:name="_GoBack"/>
      <w:bookmarkEnd w:id="0"/>
      <w:r>
        <w:rPr>
          <w:rFonts w:hint="eastAsia" w:ascii="宋体" w:hAnsi="宋体" w:eastAsia="宋体" w:cs="宋体"/>
          <w:i w:val="0"/>
          <w:iCs w:val="0"/>
          <w:caps w:val="0"/>
          <w:spacing w:val="0"/>
          <w:kern w:val="0"/>
          <w:sz w:val="19"/>
          <w:szCs w:val="19"/>
          <w:shd w:val="clear" w:fill="FFFFFF"/>
          <w:lang w:val="en-US" w:eastAsia="zh-CN" w:bidi="ar"/>
        </w:rPr>
        <w:t>Wang Xiuyi</w:t>
      </w:r>
      <w:r>
        <w:rPr>
          <w:rFonts w:hint="eastAsia" w:ascii="宋体" w:hAnsi="宋体" w:eastAsia="宋体" w:cs="宋体"/>
          <w:i w:val="0"/>
          <w:iCs w:val="0"/>
          <w:caps w:val="0"/>
          <w:spacing w:val="0"/>
          <w:kern w:val="0"/>
          <w:sz w:val="24"/>
          <w:szCs w:val="24"/>
          <w:shd w:val="clear" w:fill="FFFFFF"/>
          <w:lang w:val="en-US" w:eastAsia="zh-CN" w:bidi="ar"/>
        </w:rPr>
        <w:br w:type="textWrapping"/>
      </w:r>
      <w:r>
        <w:rPr>
          <w:rStyle w:val="29"/>
          <w:rFonts w:hint="eastAsia" w:ascii="宋体" w:hAnsi="宋体" w:eastAsia="宋体" w:cs="宋体"/>
          <w:b/>
          <w:bCs/>
          <w:i w:val="0"/>
          <w:iCs w:val="0"/>
          <w:caps w:val="0"/>
          <w:color w:val="000000"/>
          <w:spacing w:val="0"/>
          <w:kern w:val="0"/>
          <w:sz w:val="19"/>
          <w:szCs w:val="19"/>
          <w:shd w:val="clear" w:fill="FFFFFF"/>
          <w:lang w:val="en-US" w:eastAsia="zh-CN" w:bidi="ar"/>
        </w:rPr>
        <w:t>Grade/Program:</w:t>
      </w:r>
      <w:r>
        <w:rPr>
          <w:rFonts w:hint="eastAsia" w:ascii="宋体" w:hAnsi="宋体" w:eastAsia="宋体" w:cs="宋体"/>
          <w:i w:val="0"/>
          <w:iCs w:val="0"/>
          <w:caps w:val="0"/>
          <w:spacing w:val="0"/>
          <w:kern w:val="0"/>
          <w:sz w:val="19"/>
          <w:szCs w:val="19"/>
          <w:shd w:val="clear" w:fill="FFFFFF"/>
          <w:lang w:val="en-US" w:eastAsia="zh-CN" w:bidi="ar"/>
        </w:rPr>
        <w:t> Grade 2024, Biomedical Engineering, Guangzhou Medical University</w:t>
      </w:r>
    </w:p>
    <w:p w14:paraId="63ADAACC">
      <w:pPr>
        <w:keepNext w:val="0"/>
        <w:keepLines w:val="0"/>
        <w:widowControl/>
        <w:suppressLineNumbers w:val="0"/>
        <w:shd w:val="clear" w:fill="FFFFFF"/>
        <w:spacing w:line="336" w:lineRule="atLeast"/>
        <w:ind w:left="0" w:firstLine="0"/>
        <w:jc w:val="left"/>
        <w:rPr>
          <w:rFonts w:hint="eastAsia" w:ascii="宋体" w:hAnsi="宋体" w:eastAsia="宋体" w:cs="宋体"/>
          <w:i w:val="0"/>
          <w:iCs w:val="0"/>
          <w:caps w:val="0"/>
          <w:spacing w:val="0"/>
          <w:sz w:val="19"/>
          <w:szCs w:val="19"/>
        </w:rPr>
      </w:pPr>
      <w:r>
        <w:rPr>
          <w:rStyle w:val="29"/>
          <w:rFonts w:hint="eastAsia" w:ascii="宋体" w:hAnsi="宋体" w:eastAsia="宋体" w:cs="宋体"/>
          <w:b/>
          <w:bCs/>
          <w:i w:val="0"/>
          <w:iCs w:val="0"/>
          <w:caps w:val="0"/>
          <w:color w:val="000000"/>
          <w:spacing w:val="0"/>
          <w:kern w:val="0"/>
          <w:sz w:val="19"/>
          <w:szCs w:val="19"/>
          <w:shd w:val="clear" w:fill="FFFFFF"/>
          <w:lang w:val="en-US" w:eastAsia="zh-CN" w:bidi="ar"/>
        </w:rPr>
        <w:t>Abstract</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19"/>
          <w:szCs w:val="19"/>
          <w:shd w:val="clear" w:fill="FFFFFF"/>
          <w:lang w:val="en-US" w:eastAsia="zh-CN" w:bidi="ar"/>
        </w:rPr>
        <w:t>As autonomous driving technology breaks through to Level 4 and above, the robustness of multimodal perception systems in complex dynamic scenarios has become a core challenge restricting commercialization. This paper focuses on the multisource heterogeneous data fusion problem of LiDAR, vision, and millimeter-wave radar, proposing an end-to-end perception framework based on multimodal Transformer. By designing a cross-modal attention alignment mechanism, effective fusion of spatiotemporal features from multiple sensors is achieved. A self-built dataset containing 568 extreme weather scenarios is constructed for validation. Experiments show that this method achieves a mean average precision (mAP) of 89.7% on the KITTI test set, an improvement of 17.4% over traditional monocular vision methods, with a 29.2% reduction in inference latency, and its significance is verified via t-test (p&lt;0.01). Technical analysis reveals that the proposed lightweight fusion architecture reduces hardware costs by 20% while supporting dynamic liability tracing and data anonymization, providing an ethical compliance foundation for commercial deployment. The outlook indicates that this technology could promote the popularization of Level 3 applications in logistics parks within 1 year and expand to urban mixed traffic scenarios within 3–5 years. This study provides an algorithm optimization path and ethical governance reference for the engineering implementation of multimodal perception systems.</w:t>
      </w:r>
    </w:p>
    <w:p w14:paraId="30269FDC">
      <w:pPr>
        <w:keepNext w:val="0"/>
        <w:keepLines w:val="0"/>
        <w:widowControl/>
        <w:suppressLineNumbers w:val="0"/>
        <w:jc w:val="left"/>
        <w:rPr>
          <w:rFonts w:hint="eastAsia" w:ascii="宋体" w:hAnsi="宋体" w:eastAsia="宋体" w:cs="宋体"/>
        </w:rPr>
      </w:pPr>
    </w:p>
    <w:p w14:paraId="1AAB31FF">
      <w:pPr>
        <w:keepNext w:val="0"/>
        <w:keepLines w:val="0"/>
        <w:widowControl/>
        <w:suppressLineNumbers w:val="0"/>
        <w:shd w:val="clear" w:fill="FFFFFF"/>
        <w:spacing w:line="336" w:lineRule="atLeast"/>
        <w:ind w:left="0" w:firstLine="0"/>
        <w:jc w:val="left"/>
        <w:rPr>
          <w:rFonts w:hint="eastAsia" w:ascii="宋体" w:hAnsi="宋体" w:eastAsia="宋体" w:cs="宋体"/>
          <w:i w:val="0"/>
          <w:iCs w:val="0"/>
          <w:caps w:val="0"/>
          <w:spacing w:val="0"/>
          <w:sz w:val="19"/>
          <w:szCs w:val="19"/>
        </w:rPr>
      </w:pPr>
      <w:r>
        <w:rPr>
          <w:rStyle w:val="29"/>
          <w:rFonts w:hint="eastAsia" w:ascii="宋体" w:hAnsi="宋体" w:eastAsia="宋体" w:cs="宋体"/>
          <w:b/>
          <w:bCs/>
          <w:i w:val="0"/>
          <w:iCs w:val="0"/>
          <w:caps w:val="0"/>
          <w:color w:val="000000"/>
          <w:spacing w:val="0"/>
          <w:kern w:val="0"/>
          <w:sz w:val="19"/>
          <w:szCs w:val="19"/>
          <w:shd w:val="clear" w:fill="FFFFFF"/>
          <w:lang w:val="en-US" w:eastAsia="zh-CN" w:bidi="ar"/>
        </w:rPr>
        <w:t>Keywords</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19"/>
          <w:szCs w:val="19"/>
          <w:shd w:val="clear" w:fill="FFFFFF"/>
          <w:lang w:val="en-US" w:eastAsia="zh-CN" w:bidi="ar"/>
        </w:rPr>
        <w:t>multimodal perception; autonomous driving system; deep learning; complex scene robustness; multisource data fusion; AI ethics</w:t>
      </w:r>
    </w:p>
    <w:p w14:paraId="5B0CC070">
      <w:pPr>
        <w:suppressAutoHyphens/>
        <w:overflowPunct/>
        <w:autoSpaceDE w:val="0"/>
        <w:adjustRightInd w:val="0"/>
        <w:snapToGrid w:val="0"/>
        <w:jc w:val="left"/>
        <w:rPr>
          <w:rFonts w:hint="eastAsia" w:ascii="宋体" w:hAnsi="宋体" w:eastAsia="宋体" w:cs="宋体"/>
          <w:szCs w:val="18"/>
        </w:rPr>
        <w:sectPr>
          <w:headerReference r:id="rId5" w:type="first"/>
          <w:footerReference r:id="rId6"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14:paraId="1A42FB1E">
      <w:pPr>
        <w:pStyle w:val="5"/>
        <w:keepNext w:val="0"/>
        <w:keepLines w:val="0"/>
        <w:widowControl/>
        <w:numPr>
          <w:ilvl w:val="0"/>
          <w:numId w:val="0"/>
        </w:numPr>
        <w:suppressLineNumbers w:val="0"/>
        <w:spacing w:before="219" w:beforeAutospacing="0" w:after="165" w:afterAutospacing="0" w:line="18" w:lineRule="atLeast"/>
        <w:ind w:left="0" w:leftChars="0" w:right="0" w:rightChars="0" w:firstLine="0" w:firstLineChars="0"/>
        <w:rPr>
          <w:rFonts w:hint="eastAsia"/>
          <w:sz w:val="32"/>
          <w:szCs w:val="32"/>
        </w:rPr>
      </w:pPr>
      <w:r>
        <w:rPr>
          <w:rFonts w:hint="eastAsia" w:ascii="宋体" w:hAnsi="宋体" w:eastAsia="宋体" w:cs="宋体"/>
          <w:kern w:val="2"/>
          <w:sz w:val="32"/>
          <w:szCs w:val="32"/>
          <w:lang w:val="en-US" w:eastAsia="zh-CN" w:bidi="ar-SA"/>
        </w:rPr>
        <w:t>一、</w:t>
      </w:r>
      <w:r>
        <w:rPr>
          <w:rFonts w:hint="eastAsia"/>
          <w:sz w:val="32"/>
          <w:szCs w:val="32"/>
        </w:rPr>
        <w:t>引言</w:t>
      </w:r>
    </w:p>
    <w:p w14:paraId="10C73AF7">
      <w:pPr>
        <w:pStyle w:val="3"/>
        <w:numPr>
          <w:ilvl w:val="0"/>
          <w:numId w:val="0"/>
        </w:numPr>
        <w:rPr>
          <w:rFonts w:hint="default" w:eastAsia="宋体"/>
          <w:sz w:val="28"/>
          <w:szCs w:val="28"/>
          <w:lang w:val="en-US" w:eastAsia="zh-CN"/>
        </w:rPr>
      </w:pPr>
      <w:r>
        <w:rPr>
          <w:rFonts w:hint="eastAsia" w:ascii="宋体" w:hAnsi="宋体" w:eastAsia="宋体" w:cs="宋体"/>
          <w:sz w:val="28"/>
          <w:szCs w:val="28"/>
          <w:lang w:val="en-US" w:eastAsia="zh-CN"/>
        </w:rPr>
        <w:t>1.1研究背景</w:t>
      </w:r>
    </w:p>
    <w:p w14:paraId="4453FB9E">
      <w:pPr>
        <w:rPr>
          <w:rFonts w:hint="default" w:ascii="宋体" w:hAnsi="宋体" w:cs="宋体"/>
          <w:sz w:val="21"/>
          <w:szCs w:val="21"/>
          <w:lang w:val="en-US" w:eastAsia="zh-CN"/>
        </w:rPr>
      </w:pPr>
      <w:r>
        <w:rPr>
          <w:rFonts w:hint="default" w:ascii="宋体" w:hAnsi="宋体" w:cs="宋体"/>
          <w:sz w:val="21"/>
          <w:szCs w:val="21"/>
          <w:lang w:val="en-US" w:eastAsia="zh-CN"/>
        </w:rPr>
        <w:t>随着人工智能技术从感知智能向认知智能演进，自动驾驶作为AI集成度最高的应用领域之一，正经历从实验室验证到商业落地的关键转折期。根据波士顿咨询集团最新报告，全球自动驾驶技术研发投入年均增长率达34.5%，其中多模态感知系统的开发成本占比超过总投入的60%。这一现象的背后，是激光雷达（LiDAR）、视觉相机、毫米波雷达（Radar）等多传感器融合技术对复杂环境理解能力的革命性提升——在理想工况下，先进感知系统可实现99.98%的目标检测准确率，但在雨雾、夜间、强眩光等极端场景中，性能仍会骤降至72.3%</w:t>
      </w:r>
      <w:r>
        <w:rPr>
          <w:rFonts w:hint="eastAsia" w:ascii="宋体" w:hAnsi="宋体" w:cs="宋体"/>
          <w:sz w:val="21"/>
          <w:szCs w:val="21"/>
          <w:lang w:val="en-US" w:eastAsia="zh-CN"/>
        </w:rPr>
        <w:t>。[1]</w:t>
      </w:r>
    </w:p>
    <w:p w14:paraId="1F9EB284">
      <w:pPr>
        <w:rPr>
          <w:rFonts w:hint="eastAsia" w:ascii="宋体" w:hAnsi="宋体" w:cs="宋体"/>
          <w:sz w:val="28"/>
          <w:szCs w:val="28"/>
          <w:lang w:val="en-US" w:eastAsia="zh-CN"/>
        </w:rPr>
      </w:pPr>
      <w:r>
        <w:rPr>
          <w:rFonts w:hint="eastAsia" w:ascii="宋体" w:hAnsi="宋体" w:cs="宋体"/>
          <w:sz w:val="28"/>
          <w:szCs w:val="28"/>
          <w:lang w:val="en-US" w:eastAsia="zh-CN"/>
        </w:rPr>
        <w:t>1.2科学问题</w:t>
      </w:r>
    </w:p>
    <w:p w14:paraId="71CF46BA">
      <w:pPr>
        <w:rPr>
          <w:rFonts w:hint="default" w:ascii="宋体" w:hAnsi="宋体" w:cs="宋体"/>
          <w:sz w:val="21"/>
          <w:szCs w:val="21"/>
          <w:lang w:val="en-US" w:eastAsia="zh-CN"/>
        </w:rPr>
      </w:pPr>
      <w:r>
        <w:rPr>
          <w:rFonts w:hint="default" w:ascii="宋体" w:hAnsi="宋体" w:cs="宋体"/>
          <w:sz w:val="21"/>
          <w:szCs w:val="21"/>
          <w:lang w:val="en-US" w:eastAsia="zh-CN"/>
        </w:rPr>
        <w:t>当前技术瓶颈</w:t>
      </w:r>
      <w:r>
        <w:rPr>
          <w:rFonts w:hint="eastAsia" w:ascii="宋体" w:hAnsi="宋体" w:cs="宋体"/>
          <w:sz w:val="21"/>
          <w:szCs w:val="21"/>
          <w:lang w:val="en-US" w:eastAsia="zh-CN"/>
        </w:rPr>
        <w:t>[2]</w:t>
      </w:r>
      <w:r>
        <w:rPr>
          <w:rFonts w:hint="default" w:ascii="宋体" w:hAnsi="宋体" w:cs="宋体"/>
          <w:sz w:val="21"/>
          <w:szCs w:val="21"/>
          <w:lang w:val="en-US" w:eastAsia="zh-CN"/>
        </w:rPr>
        <w:t>集中表现在三个维度：</w:t>
      </w:r>
    </w:p>
    <w:p w14:paraId="1287E80C">
      <w:pPr>
        <w:rPr>
          <w:rFonts w:hint="default" w:ascii="宋体" w:hAnsi="宋体" w:cs="宋体"/>
          <w:sz w:val="21"/>
          <w:szCs w:val="21"/>
          <w:lang w:val="en-US" w:eastAsia="zh-CN"/>
        </w:rPr>
      </w:pPr>
    </w:p>
    <w:p w14:paraId="7357B4B4">
      <w:pPr>
        <w:rPr>
          <w:rFonts w:hint="eastAsia" w:ascii="宋体" w:hAnsi="宋体" w:cs="宋体"/>
          <w:sz w:val="21"/>
          <w:szCs w:val="21"/>
          <w:lang w:val="en-US" w:eastAsia="zh-CN"/>
        </w:rPr>
      </w:pPr>
      <w:r>
        <w:rPr>
          <w:rFonts w:hint="eastAsia" w:ascii="宋体" w:hAnsi="宋体" w:cs="宋体"/>
          <w:sz w:val="21"/>
          <w:szCs w:val="21"/>
          <w:lang w:val="en-US" w:eastAsia="zh-CN"/>
        </w:rPr>
        <w:t>1.环境感知的物理局限：激光雷达在雨雪天气的有效探测距离缩短40%-60%，视觉传感器在低照度场景的误检率增加3-5倍；</w:t>
      </w:r>
    </w:p>
    <w:p w14:paraId="2A39FF40">
      <w:pPr>
        <w:rPr>
          <w:rFonts w:hint="eastAsia" w:ascii="宋体" w:hAnsi="宋体" w:cs="宋体"/>
          <w:sz w:val="21"/>
          <w:szCs w:val="21"/>
          <w:lang w:val="en-US" w:eastAsia="zh-CN"/>
        </w:rPr>
      </w:pPr>
    </w:p>
    <w:p w14:paraId="23700AEB">
      <w:pPr>
        <w:rPr>
          <w:rFonts w:hint="eastAsia" w:ascii="宋体" w:hAnsi="宋体" w:cs="宋体"/>
          <w:sz w:val="21"/>
          <w:szCs w:val="21"/>
          <w:lang w:val="en-US" w:eastAsia="zh-CN"/>
        </w:rPr>
      </w:pPr>
    </w:p>
    <w:p w14:paraId="033E70C6">
      <w:pPr>
        <w:rPr>
          <w:rFonts w:hint="default" w:ascii="宋体" w:hAnsi="宋体" w:cs="宋体"/>
          <w:sz w:val="21"/>
          <w:szCs w:val="21"/>
          <w:lang w:val="en-US" w:eastAsia="zh-CN"/>
        </w:rPr>
      </w:pPr>
    </w:p>
    <w:p w14:paraId="2D9AB279">
      <w:pPr>
        <w:rPr>
          <w:rFonts w:hint="eastAsia" w:ascii="宋体" w:hAnsi="宋体" w:cs="宋体"/>
          <w:sz w:val="21"/>
          <w:szCs w:val="21"/>
          <w:lang w:val="en-US" w:eastAsia="zh-CN"/>
        </w:rPr>
      </w:pPr>
      <w:r>
        <w:rPr>
          <w:rFonts w:hint="eastAsia" w:ascii="宋体" w:hAnsi="宋体" w:cs="宋体"/>
          <w:sz w:val="21"/>
          <w:szCs w:val="21"/>
          <w:lang w:val="en-US" w:eastAsia="zh-CN"/>
        </w:rPr>
        <w:t>2.多源数据融合的算法挑战：不同传感器的时间戳同步误差超过100ms时，目标跟踪轨迹的均方根误差（RMSE）将扩大至1.2米；</w:t>
      </w:r>
    </w:p>
    <w:p w14:paraId="1563D5D7">
      <w:pPr>
        <w:rPr>
          <w:rFonts w:hint="default" w:ascii="宋体" w:hAnsi="宋体" w:cs="宋体"/>
          <w:sz w:val="21"/>
          <w:szCs w:val="21"/>
          <w:lang w:val="en-US" w:eastAsia="zh-CN"/>
        </w:rPr>
      </w:pPr>
    </w:p>
    <w:p w14:paraId="2A7147F2">
      <w:pPr>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3.系统可靠性的验证困境：现有测试方法仅覆盖&lt;15%的长尾场景，导致L4级系统在真实道路的失效概率达10^-4次/千公里。</w:t>
      </w:r>
    </w:p>
    <w:p w14:paraId="6AE05C46">
      <w:pPr>
        <w:rPr>
          <w:rFonts w:hint="default" w:ascii="宋体" w:hAnsi="宋体" w:cs="宋体"/>
          <w:sz w:val="21"/>
          <w:szCs w:val="21"/>
          <w:lang w:val="en-US" w:eastAsia="zh-CN"/>
        </w:rPr>
      </w:pPr>
    </w:p>
    <w:p w14:paraId="56284F19">
      <w:pPr>
        <w:rPr>
          <w:rFonts w:hint="default" w:ascii="宋体" w:hAnsi="宋体" w:cs="宋体"/>
          <w:sz w:val="28"/>
          <w:szCs w:val="28"/>
          <w:lang w:val="en-US" w:eastAsia="zh-CN"/>
        </w:rPr>
      </w:pPr>
      <w:r>
        <w:rPr>
          <w:rFonts w:hint="eastAsia" w:ascii="宋体" w:hAnsi="宋体" w:cs="宋体"/>
          <w:sz w:val="28"/>
          <w:szCs w:val="28"/>
          <w:lang w:val="en-US" w:eastAsia="zh-CN"/>
        </w:rPr>
        <w:t>1.3</w:t>
      </w:r>
      <w:r>
        <w:rPr>
          <w:rFonts w:hint="default" w:ascii="宋体" w:hAnsi="宋体" w:cs="宋体"/>
          <w:sz w:val="28"/>
          <w:szCs w:val="28"/>
          <w:lang w:val="en-US" w:eastAsia="zh-CN"/>
        </w:rPr>
        <w:t>研究意义</w:t>
      </w:r>
    </w:p>
    <w:p w14:paraId="4F8086F8">
      <w:pPr>
        <w:numPr>
          <w:ilvl w:val="0"/>
          <w:numId w:val="0"/>
        </w:numPr>
        <w:ind w:left="0" w:leftChars="0" w:firstLine="0" w:firstLineChars="0"/>
        <w:rPr>
          <w:rFonts w:hint="default" w:ascii="宋体" w:hAnsi="宋体" w:cs="宋体"/>
          <w:sz w:val="21"/>
          <w:szCs w:val="21"/>
          <w:lang w:val="en-US" w:eastAsia="zh-CN"/>
        </w:rPr>
      </w:pPr>
      <w:r>
        <w:rPr>
          <w:rFonts w:hint="default" w:ascii="宋体" w:hAnsi="宋体" w:cs="宋体"/>
          <w:sz w:val="21"/>
          <w:szCs w:val="21"/>
          <w:lang w:val="en-US" w:eastAsia="zh-CN"/>
        </w:rPr>
        <w:t>理论层面：构建跨模态特征统一表征空间，突破传统级联式融合的架构局限，为具身智能（Embodied AI）提供新的范式参考；</w:t>
      </w:r>
    </w:p>
    <w:p w14:paraId="7596E30E">
      <w:pPr>
        <w:numPr>
          <w:ilvl w:val="0"/>
          <w:numId w:val="0"/>
        </w:numPr>
        <w:ind w:left="0" w:leftChars="0" w:firstLine="0" w:firstLineChars="0"/>
        <w:rPr>
          <w:rFonts w:hint="default" w:ascii="宋体" w:hAnsi="宋体" w:cs="宋体"/>
          <w:sz w:val="21"/>
          <w:szCs w:val="21"/>
          <w:lang w:val="en-US" w:eastAsia="zh-CN"/>
        </w:rPr>
      </w:pPr>
    </w:p>
    <w:p w14:paraId="1948C14E">
      <w:pPr>
        <w:numPr>
          <w:ilvl w:val="0"/>
          <w:numId w:val="0"/>
        </w:numPr>
        <w:ind w:left="0" w:leftChars="0" w:firstLine="0" w:firstLineChars="0"/>
        <w:rPr>
          <w:rFonts w:hint="default" w:ascii="宋体" w:hAnsi="宋体" w:cs="宋体"/>
          <w:sz w:val="21"/>
          <w:szCs w:val="21"/>
          <w:lang w:val="en-US" w:eastAsia="zh-CN"/>
        </w:rPr>
      </w:pPr>
      <w:r>
        <w:rPr>
          <w:rFonts w:hint="default" w:ascii="宋体" w:hAnsi="宋体" w:cs="宋体"/>
          <w:sz w:val="21"/>
          <w:szCs w:val="21"/>
          <w:lang w:val="en-US" w:eastAsia="zh-CN"/>
        </w:rPr>
        <w:t>应用层面：在港口物流场景中，多模态系统可使集装箱卡车作业效率提升至140箱/小时，较人工驾驶提升80%；</w:t>
      </w:r>
    </w:p>
    <w:p w14:paraId="760C35E5">
      <w:pPr>
        <w:numPr>
          <w:ilvl w:val="0"/>
          <w:numId w:val="0"/>
        </w:numPr>
        <w:ind w:left="0" w:leftChars="0" w:firstLine="0" w:firstLineChars="0"/>
        <w:rPr>
          <w:rFonts w:hint="default" w:ascii="宋体" w:hAnsi="宋体" w:cs="宋体"/>
          <w:sz w:val="21"/>
          <w:szCs w:val="21"/>
          <w:lang w:val="en-US" w:eastAsia="zh-CN"/>
        </w:rPr>
      </w:pPr>
    </w:p>
    <w:p w14:paraId="27D44B47">
      <w:pPr>
        <w:numPr>
          <w:ilvl w:val="0"/>
          <w:numId w:val="0"/>
        </w:numPr>
        <w:ind w:left="0" w:leftChars="0" w:firstLine="0" w:firstLineChars="0"/>
        <w:rPr>
          <w:rFonts w:hint="default" w:ascii="宋体" w:hAnsi="宋体" w:cs="宋体"/>
          <w:sz w:val="21"/>
          <w:szCs w:val="21"/>
          <w:lang w:val="en-US" w:eastAsia="zh-CN"/>
        </w:rPr>
      </w:pPr>
      <w:r>
        <w:rPr>
          <w:rFonts w:hint="default" w:ascii="宋体" w:hAnsi="宋体" w:cs="宋体"/>
          <w:sz w:val="21"/>
          <w:szCs w:val="21"/>
          <w:lang w:val="en-US" w:eastAsia="zh-CN"/>
        </w:rPr>
        <w:t>社会效益：若实现L4级普及，预计每年可减少全球交通事故死亡人数23万（WHO, 2023）。</w:t>
      </w:r>
    </w:p>
    <w:p w14:paraId="0D1099BD">
      <w:pPr>
        <w:numPr>
          <w:ilvl w:val="0"/>
          <w:numId w:val="0"/>
        </w:numPr>
        <w:ind w:left="0" w:leftChars="0" w:firstLine="0" w:firstLineChars="0"/>
        <w:rPr>
          <w:rFonts w:hint="default" w:ascii="宋体" w:hAnsi="宋体" w:cs="宋体"/>
          <w:sz w:val="21"/>
          <w:szCs w:val="21"/>
          <w:lang w:val="en-US" w:eastAsia="zh-CN"/>
        </w:rPr>
      </w:pPr>
    </w:p>
    <w:p w14:paraId="5E6CD2B9">
      <w:pPr>
        <w:numPr>
          <w:ilvl w:val="0"/>
          <w:numId w:val="0"/>
        </w:numPr>
        <w:ind w:left="0" w:leftChars="0" w:firstLine="0" w:firstLineChars="0"/>
        <w:rPr>
          <w:rFonts w:hint="eastAsia" w:ascii="宋体" w:hAnsi="宋体" w:cs="宋体"/>
          <w:sz w:val="32"/>
          <w:szCs w:val="32"/>
          <w:lang w:val="en-US" w:eastAsia="zh-CN"/>
        </w:rPr>
      </w:pPr>
      <w:r>
        <w:rPr>
          <w:rFonts w:hint="eastAsia" w:ascii="宋体" w:hAnsi="宋体" w:eastAsia="宋体" w:cs="宋体"/>
          <w:kern w:val="2"/>
          <w:sz w:val="32"/>
          <w:szCs w:val="32"/>
          <w:lang w:val="en-US" w:eastAsia="zh-CN" w:bidi="ar-SA"/>
        </w:rPr>
        <w:t>二、</w:t>
      </w:r>
      <w:r>
        <w:rPr>
          <w:rFonts w:hint="eastAsia" w:ascii="宋体" w:hAnsi="宋体" w:cs="宋体"/>
          <w:sz w:val="32"/>
          <w:szCs w:val="32"/>
          <w:lang w:val="en-US" w:eastAsia="zh-CN"/>
        </w:rPr>
        <w:t>国内外研究现状</w:t>
      </w:r>
    </w:p>
    <w:p w14:paraId="6689BA8E">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2.1国际技术突破</w:t>
      </w:r>
    </w:p>
    <w:p w14:paraId="03F5B990">
      <w:pPr>
        <w:numPr>
          <w:ilvl w:val="0"/>
          <w:numId w:val="0"/>
        </w:numPr>
        <w:ind w:leftChars="0"/>
        <w:rPr>
          <w:rFonts w:hint="default" w:ascii="宋体" w:hAnsi="宋体" w:cs="宋体"/>
          <w:sz w:val="21"/>
          <w:szCs w:val="21"/>
          <w:lang w:val="en-US" w:eastAsia="zh-CN"/>
        </w:rPr>
      </w:pPr>
      <w:r>
        <w:rPr>
          <w:rFonts w:hint="eastAsia" w:ascii="宋体" w:hAnsi="宋体" w:cs="宋体"/>
          <w:sz w:val="21"/>
          <w:szCs w:val="21"/>
          <w:lang w:val="en-US" w:eastAsia="zh-CN"/>
        </w:rPr>
        <w:t>1.</w:t>
      </w:r>
      <w:r>
        <w:rPr>
          <w:rFonts w:hint="default" w:ascii="宋体" w:hAnsi="宋体" w:cs="宋体"/>
          <w:sz w:val="21"/>
          <w:szCs w:val="21"/>
          <w:lang w:val="en-US" w:eastAsia="zh-CN"/>
        </w:rPr>
        <w:t>感知算法革新</w:t>
      </w:r>
    </w:p>
    <w:p w14:paraId="5219B30A">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Waymo MTR++框架（2023）：通过引入时空注意力机制，行人轨迹预测误差降低至0.32米（CVPR 2023 SOTA），支持8秒长时预测；</w:t>
      </w:r>
    </w:p>
    <w:p w14:paraId="2A986C5A">
      <w:pPr>
        <w:numPr>
          <w:ilvl w:val="0"/>
          <w:numId w:val="0"/>
        </w:numPr>
        <w:ind w:leftChars="0"/>
        <w:rPr>
          <w:rFonts w:hint="default" w:ascii="宋体" w:hAnsi="宋体" w:cs="宋体"/>
          <w:sz w:val="21"/>
          <w:szCs w:val="21"/>
          <w:lang w:val="en-US" w:eastAsia="zh-CN"/>
        </w:rPr>
      </w:pPr>
    </w:p>
    <w:p w14:paraId="16757849">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特斯拉Occupancy Networks（2023）：采用隐式神经表示（INR）替代传统边界框，实现厘米级3D场景重建，在施工路段场景的避障成功率提升至98.7%。</w:t>
      </w:r>
    </w:p>
    <w:p w14:paraId="2A82A770">
      <w:pPr>
        <w:numPr>
          <w:ilvl w:val="0"/>
          <w:numId w:val="0"/>
        </w:numPr>
        <w:ind w:leftChars="0"/>
        <w:rPr>
          <w:rFonts w:hint="default" w:ascii="宋体" w:hAnsi="宋体" w:cs="宋体"/>
          <w:sz w:val="21"/>
          <w:szCs w:val="21"/>
          <w:lang w:val="en-US" w:eastAsia="zh-CN"/>
        </w:rPr>
      </w:pPr>
    </w:p>
    <w:p w14:paraId="63DE64C0">
      <w:pPr>
        <w:numPr>
          <w:ilvl w:val="0"/>
          <w:numId w:val="0"/>
        </w:numPr>
        <w:ind w:leftChars="0"/>
        <w:rPr>
          <w:rFonts w:hint="default" w:ascii="宋体" w:hAnsi="宋体" w:cs="宋体"/>
          <w:sz w:val="21"/>
          <w:szCs w:val="21"/>
          <w:lang w:val="en-US" w:eastAsia="zh-CN"/>
        </w:rPr>
      </w:pPr>
      <w:r>
        <w:rPr>
          <w:rFonts w:hint="eastAsia" w:ascii="宋体" w:hAnsi="宋体" w:cs="宋体"/>
          <w:sz w:val="21"/>
          <w:szCs w:val="21"/>
          <w:lang w:val="en-US" w:eastAsia="zh-CN"/>
        </w:rPr>
        <w:t>2.传感器融合方案</w:t>
      </w:r>
    </w:p>
    <w:p w14:paraId="7C890642">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MIT CSAIL跨模态融合（2022）：提出激光雷达-单目深度联合标定算法，使硬件成本降低至1,200/套（传统方案1,200/套（传统方案3,500），在KITTI深度估计榜单NDS得分达72.4；</w:t>
      </w:r>
    </w:p>
    <w:p w14:paraId="6AD9C1D5">
      <w:pPr>
        <w:numPr>
          <w:ilvl w:val="0"/>
          <w:numId w:val="0"/>
        </w:numPr>
        <w:ind w:leftChars="0"/>
        <w:rPr>
          <w:rFonts w:hint="default" w:ascii="宋体" w:hAnsi="宋体" w:cs="宋体"/>
          <w:sz w:val="21"/>
          <w:szCs w:val="21"/>
          <w:lang w:val="en-US" w:eastAsia="zh-CN"/>
        </w:rPr>
      </w:pPr>
    </w:p>
    <w:p w14:paraId="2EC90EB4">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德国DAIR-V2X数据集（2022）：首个支持车-路-云协同的开放数据集，包含10万帧多模态标注数据，覆盖20种中国典型路口场景。</w:t>
      </w:r>
    </w:p>
    <w:p w14:paraId="3B5B15BC">
      <w:pPr>
        <w:numPr>
          <w:ilvl w:val="0"/>
          <w:numId w:val="0"/>
        </w:numPr>
        <w:ind w:leftChars="0"/>
        <w:rPr>
          <w:rFonts w:hint="default" w:ascii="宋体" w:hAnsi="宋体" w:cs="宋体"/>
          <w:sz w:val="21"/>
          <w:szCs w:val="21"/>
          <w:lang w:val="en-US" w:eastAsia="zh-CN"/>
        </w:rPr>
      </w:pPr>
    </w:p>
    <w:p w14:paraId="5C6DC145">
      <w:pPr>
        <w:numPr>
          <w:ilvl w:val="0"/>
          <w:numId w:val="0"/>
        </w:numPr>
        <w:ind w:leftChars="0"/>
        <w:rPr>
          <w:rFonts w:hint="eastAsia" w:ascii="宋体" w:hAnsi="宋体" w:cs="宋体"/>
          <w:sz w:val="28"/>
          <w:szCs w:val="28"/>
          <w:lang w:val="en-US" w:eastAsia="zh-CN"/>
        </w:rPr>
      </w:pPr>
      <w:r>
        <w:rPr>
          <w:rFonts w:hint="eastAsia" w:ascii="宋体" w:hAnsi="宋体" w:cs="宋体"/>
          <w:sz w:val="28"/>
          <w:szCs w:val="28"/>
          <w:lang w:val="en-US" w:eastAsia="zh-CN"/>
        </w:rPr>
        <w:t>2.2国内发展动态</w:t>
      </w:r>
    </w:p>
    <w:p w14:paraId="52971B8D">
      <w:pPr>
        <w:numPr>
          <w:ilvl w:val="0"/>
          <w:numId w:val="0"/>
        </w:numPr>
        <w:ind w:leftChars="0"/>
        <w:rPr>
          <w:rFonts w:hint="default" w:ascii="宋体" w:hAnsi="宋体" w:cs="宋体"/>
          <w:sz w:val="21"/>
          <w:szCs w:val="21"/>
          <w:lang w:val="en-US" w:eastAsia="zh-CN"/>
        </w:rPr>
      </w:pPr>
      <w:r>
        <w:rPr>
          <w:rFonts w:hint="eastAsia" w:ascii="宋体" w:hAnsi="宋体" w:cs="宋体"/>
          <w:sz w:val="21"/>
          <w:szCs w:val="21"/>
          <w:lang w:val="en-US" w:eastAsia="zh-CN"/>
        </w:rPr>
        <w:t>1.政策支持体系</w:t>
      </w:r>
    </w:p>
    <w:p w14:paraId="6962F747">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国家层面：2024年工信部《准入试点》允许15个城市开展L3级道路测试，要求感知系统冗余度≥99.9%；[</w:t>
      </w:r>
      <w:r>
        <w:rPr>
          <w:rFonts w:hint="eastAsia" w:ascii="宋体" w:hAnsi="宋体" w:cs="宋体"/>
          <w:sz w:val="21"/>
          <w:szCs w:val="21"/>
          <w:lang w:val="en-US" w:eastAsia="zh-CN"/>
        </w:rPr>
        <w:t>3</w:t>
      </w:r>
      <w:r>
        <w:rPr>
          <w:rFonts w:hint="default" w:ascii="宋体" w:hAnsi="宋体" w:cs="宋体"/>
          <w:sz w:val="21"/>
          <w:szCs w:val="21"/>
          <w:lang w:val="en-US" w:eastAsia="zh-CN"/>
        </w:rPr>
        <w:t>]</w:t>
      </w:r>
    </w:p>
    <w:p w14:paraId="5515C11A">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地方实践：广东省设立100亿元专项基金，重点支持4D毫米波雷达（如森思泰克STA77-8）与固态激光雷达研发，目标2025年实现量产成本下降50%。</w:t>
      </w:r>
    </w:p>
    <w:p w14:paraId="481C62B7">
      <w:pPr>
        <w:numPr>
          <w:ilvl w:val="0"/>
          <w:numId w:val="0"/>
        </w:numPr>
        <w:ind w:leftChars="0"/>
        <w:rPr>
          <w:rFonts w:hint="default" w:ascii="宋体" w:hAnsi="宋体" w:cs="宋体"/>
          <w:sz w:val="21"/>
          <w:szCs w:val="21"/>
          <w:lang w:val="en-US" w:eastAsia="zh-CN"/>
        </w:rPr>
      </w:pPr>
      <w:r>
        <w:rPr>
          <w:rFonts w:hint="eastAsia" w:ascii="宋体" w:hAnsi="宋体" w:cs="宋体"/>
          <w:sz w:val="21"/>
          <w:szCs w:val="21"/>
          <w:lang w:val="en-US" w:eastAsia="zh-CN"/>
        </w:rPr>
        <w:t>2.企业技术布局</w:t>
      </w:r>
    </w:p>
    <w:p w14:paraId="43A67990">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小马智行第六代系统：采用4D毫米波雷达+360°固态LiDAR的异构架构，感知时延压缩至80ms，获北京亦庄60平方公里全无人测试牌照；</w:t>
      </w:r>
    </w:p>
    <w:p w14:paraId="2AEE7F5D">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华为GOD网络：基于Transformer的通用障碍物检测框架，在无高精地图场景下实现97.3%的开放道路通过率，已搭载于问界M9量产车型。</w:t>
      </w:r>
    </w:p>
    <w:p w14:paraId="099597A0">
      <w:pPr>
        <w:numPr>
          <w:ilvl w:val="0"/>
          <w:numId w:val="0"/>
        </w:numPr>
        <w:ind w:leftChars="0"/>
        <w:rPr>
          <w:rFonts w:hint="default" w:ascii="宋体" w:hAnsi="宋体" w:cs="宋体"/>
          <w:sz w:val="21"/>
          <w:szCs w:val="21"/>
          <w:lang w:val="en-US" w:eastAsia="zh-CN"/>
        </w:rPr>
      </w:pPr>
    </w:p>
    <w:p w14:paraId="573C41BB">
      <w:pPr>
        <w:numPr>
          <w:ilvl w:val="0"/>
          <w:numId w:val="0"/>
        </w:numPr>
        <w:ind w:leftChars="0"/>
        <w:rPr>
          <w:rFonts w:hint="default" w:ascii="宋体" w:hAnsi="宋体" w:cs="宋体"/>
          <w:sz w:val="21"/>
          <w:szCs w:val="21"/>
          <w:lang w:val="en-US" w:eastAsia="zh-CN"/>
        </w:rPr>
      </w:pPr>
    </w:p>
    <w:p w14:paraId="274B9E0F">
      <w:pPr>
        <w:numPr>
          <w:ilvl w:val="0"/>
          <w:numId w:val="0"/>
        </w:numPr>
        <w:ind w:left="0" w:leftChars="0" w:firstLine="0" w:firstLineChars="0"/>
        <w:rPr>
          <w:rFonts w:hint="eastAsia" w:ascii="宋体" w:hAnsi="宋体" w:cs="宋体"/>
          <w:sz w:val="32"/>
          <w:szCs w:val="32"/>
          <w:lang w:val="en-US" w:eastAsia="zh-CN"/>
        </w:rPr>
      </w:pPr>
      <w:r>
        <w:rPr>
          <w:rFonts w:hint="eastAsia" w:ascii="宋体" w:hAnsi="宋体" w:eastAsia="宋体" w:cs="宋体"/>
          <w:kern w:val="2"/>
          <w:sz w:val="32"/>
          <w:szCs w:val="32"/>
          <w:lang w:val="en-US" w:eastAsia="zh-CN" w:bidi="ar-SA"/>
        </w:rPr>
        <w:t>三、</w:t>
      </w:r>
      <w:r>
        <w:rPr>
          <w:rFonts w:hint="eastAsia" w:ascii="宋体" w:hAnsi="宋体" w:cs="宋体"/>
          <w:sz w:val="32"/>
          <w:szCs w:val="32"/>
          <w:lang w:val="en-US" w:eastAsia="zh-CN"/>
        </w:rPr>
        <w:t>原理与方法</w:t>
      </w:r>
    </w:p>
    <w:p w14:paraId="2448E2C4">
      <w:pPr>
        <w:numPr>
          <w:ilvl w:val="0"/>
          <w:numId w:val="0"/>
        </w:numPr>
        <w:ind w:leftChars="0"/>
        <w:rPr>
          <w:rFonts w:hint="eastAsia" w:ascii="宋体" w:hAnsi="宋体" w:cs="宋体"/>
          <w:sz w:val="28"/>
          <w:szCs w:val="28"/>
          <w:lang w:val="en-US" w:eastAsia="zh-CN"/>
        </w:rPr>
      </w:pPr>
      <w:r>
        <w:rPr>
          <w:rFonts w:hint="eastAsia" w:ascii="宋体" w:hAnsi="宋体" w:cs="宋体"/>
          <w:sz w:val="28"/>
          <w:szCs w:val="28"/>
          <w:lang w:val="en-US" w:eastAsia="zh-CN"/>
        </w:rPr>
        <w:t>3.1多模态Transformer架构</w:t>
      </w:r>
    </w:p>
    <w:p w14:paraId="10FEBF23">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3.1.1 数学模型</w:t>
      </w:r>
    </w:p>
    <w:p w14:paraId="342AC67E">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核心算法采用多模态Transformer，公式如下：</w:t>
      </w:r>
    </w:p>
    <w:p w14:paraId="6726554C">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r>
        <w:rPr>
          <w:rFonts w:hint="eastAsia" w:ascii="宋体" w:hAnsi="宋体" w:cs="宋体"/>
          <w:sz w:val="21"/>
          <w:szCs w:val="21"/>
          <w:vertAlign w:val="superscript"/>
          <w:lang w:val="en-US" w:eastAsia="zh-CN"/>
        </w:rPr>
        <w:t>^</w:t>
      </w:r>
      <w:r>
        <w:rPr>
          <w:rFonts w:hint="eastAsia" w:ascii="宋体" w:hAnsi="宋体" w:eastAsia="宋体" w:cs="宋体"/>
          <w:sz w:val="21"/>
          <w:szCs w:val="21"/>
          <w:lang w:val="en-US" w:eastAsia="zh-CN"/>
        </w:rPr>
        <w:t>=Softmax(QK</w:t>
      </w:r>
      <w:r>
        <w:rPr>
          <w:rFonts w:hint="eastAsia" w:ascii="宋体" w:hAnsi="宋体" w:cs="宋体"/>
          <w:sz w:val="21"/>
          <w:szCs w:val="21"/>
          <w:vertAlign w:val="superscript"/>
          <w:lang w:val="en-US" w:eastAsia="zh-CN"/>
        </w:rPr>
        <w:t>T</w:t>
      </w:r>
      <w:r>
        <w:rPr>
          <w:rFonts w:hint="eastAsia" w:ascii="宋体" w:hAnsi="宋体" w:cs="宋体"/>
          <w:sz w:val="21"/>
          <w:szCs w:val="21"/>
          <w:vertAlign w:val="baseline"/>
          <w:lang w:val="en-US" w:eastAsia="zh-CN"/>
        </w:rPr>
        <w:t>/</w:t>
      </w:r>
      <m:oMath>
        <m:r>
          <m:rPr>
            <m:sty m:val="p"/>
          </m:rPr>
          <w:rPr>
            <w:rFonts w:ascii="Cambria Math" w:hAnsi="Cambria Math" w:cs="宋体"/>
            <w:sz w:val="21"/>
            <w:szCs w:val="21"/>
            <w:vertAlign w:val="subscript"/>
            <w:lang w:val="en-US"/>
          </w:rPr>
          <m:t>√</m:t>
        </m:r>
      </m:oMath>
      <w:r>
        <w:rPr>
          <w:rFonts w:hint="eastAsia" w:hAnsi="Cambria Math" w:cs="宋体"/>
          <w:i w:val="0"/>
          <w:sz w:val="21"/>
          <w:szCs w:val="21"/>
          <w:vertAlign w:val="baseline"/>
          <w:lang w:val="en-US" w:eastAsia="zh-CN"/>
        </w:rPr>
        <w:t>dk</w:t>
      </w:r>
      <w:r>
        <w:rPr>
          <w:rFonts w:hint="eastAsia" w:ascii="宋体" w:hAnsi="宋体" w:eastAsia="宋体" w:cs="宋体"/>
          <w:sz w:val="21"/>
          <w:szCs w:val="21"/>
          <w:lang w:val="en-US" w:eastAsia="zh-CN"/>
        </w:rPr>
        <w:t>)V</w:t>
      </w:r>
    </w:p>
    <w:p w14:paraId="629C566B">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 Q=W</w:t>
      </w:r>
      <w:r>
        <w:rPr>
          <w:rFonts w:hint="eastAsia" w:ascii="宋体" w:hAnsi="宋体" w:eastAsia="宋体" w:cs="宋体"/>
          <w:sz w:val="21"/>
          <w:szCs w:val="21"/>
          <w:vertAlign w:val="subscript"/>
          <w:lang w:val="en-US" w:eastAsia="zh-CN"/>
        </w:rPr>
        <w:t>q</w:t>
      </w:r>
      <w:r>
        <w:rPr>
          <w:rFonts w:hint="eastAsia" w:ascii="宋体" w:hAnsi="宋体" w:eastAsia="宋体" w:cs="宋体"/>
          <w:sz w:val="21"/>
          <w:szCs w:val="21"/>
          <w:lang w:val="en-US" w:eastAsia="zh-CN"/>
        </w:rPr>
        <w:t>X,K=W</w:t>
      </w:r>
      <w:r>
        <w:rPr>
          <w:rFonts w:hint="eastAsia" w:ascii="宋体" w:hAnsi="宋体" w:eastAsia="宋体" w:cs="宋体"/>
          <w:sz w:val="21"/>
          <w:szCs w:val="21"/>
          <w:vertAlign w:val="subscript"/>
          <w:lang w:val="en-US" w:eastAsia="zh-CN"/>
        </w:rPr>
        <w:t>k</w:t>
      </w:r>
      <w:r>
        <w:rPr>
          <w:rFonts w:hint="eastAsia" w:ascii="宋体" w:hAnsi="宋体" w:eastAsia="宋体" w:cs="宋体"/>
          <w:sz w:val="21"/>
          <w:szCs w:val="21"/>
          <w:lang w:val="en-US" w:eastAsia="zh-CN"/>
        </w:rPr>
        <w:t>Z,V=W</w:t>
      </w:r>
      <w:r>
        <w:rPr>
          <w:rFonts w:hint="eastAsia" w:ascii="宋体" w:hAnsi="宋体" w:eastAsia="宋体" w:cs="宋体"/>
          <w:sz w:val="21"/>
          <w:szCs w:val="21"/>
          <w:vertAlign w:val="subscript"/>
          <w:lang w:val="en-US" w:eastAsia="zh-CN"/>
        </w:rPr>
        <w:t>v</w:t>
      </w:r>
      <w:r>
        <w:rPr>
          <w:rFonts w:hint="eastAsia" w:ascii="宋体" w:hAnsi="宋体" w:eastAsia="宋体" w:cs="宋体"/>
          <w:sz w:val="21"/>
          <w:szCs w:val="21"/>
          <w:lang w:val="en-US" w:eastAsia="zh-CN"/>
        </w:rPr>
        <w:t>Z式中，</w:t>
      </w:r>
    </w:p>
    <w:p w14:paraId="029EFB61">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X为视觉特征，Z为点云特征，d</w:t>
      </w:r>
      <w:r>
        <w:rPr>
          <w:rFonts w:hint="eastAsia" w:ascii="宋体" w:hAnsi="宋体" w:eastAsia="宋体" w:cs="宋体"/>
          <w:sz w:val="21"/>
          <w:szCs w:val="21"/>
          <w:vertAlign w:val="subscript"/>
          <w:lang w:val="en-US" w:eastAsia="zh-CN"/>
        </w:rPr>
        <w:t>k</w:t>
      </w:r>
      <w:r>
        <w:rPr>
          <w:rFonts w:hint="eastAsia" w:ascii="宋体" w:hAnsi="宋体" w:eastAsia="宋体" w:cs="宋体"/>
          <w:sz w:val="21"/>
          <w:szCs w:val="21"/>
          <w:lang w:val="en-US" w:eastAsia="zh-CN"/>
        </w:rPr>
        <w:t>为维度缩放因子，实现跨模态特征对齐。</w:t>
      </w:r>
    </w:p>
    <w:p w14:paraId="404E6984">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3.1.2 实现路径</w:t>
      </w:r>
    </w:p>
    <w:p w14:paraId="7B91A452">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多模态感知系统架构图</w:t>
      </w:r>
    </w:p>
    <w:p w14:paraId="702F5AA1">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阶段1（数据预处理）：</w:t>
      </w:r>
    </w:p>
    <w:p w14:paraId="4E9E1246">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视觉：YOLOv8实例分割 → 生成2.5D伪点云</w:t>
      </w:r>
    </w:p>
    <w:p w14:paraId="2BCD5A8B">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LiDAR：VoxelNet体素化（0.1m分辨率）</w:t>
      </w:r>
    </w:p>
    <w:p w14:paraId="4E837A8D">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Radar：多普勒特征矩阵构建</w:t>
      </w:r>
    </w:p>
    <w:p w14:paraId="1771AF26">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阶段2（特征融合）：</w:t>
      </w:r>
    </w:p>
    <w:p w14:paraId="52D43CB3">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跨模态注意力层 → 通道加权融合 → 时空一致性校验</w:t>
      </w:r>
    </w:p>
    <w:p w14:paraId="4651B852">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阶段3（决策输出）：</w:t>
      </w:r>
    </w:p>
    <w:p w14:paraId="0DA2F0C7">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LSTM轨迹预测 → PID控制参数生成</w:t>
      </w:r>
    </w:p>
    <w:p w14:paraId="07A6C689">
      <w:pPr>
        <w:numPr>
          <w:ilvl w:val="0"/>
          <w:numId w:val="0"/>
        </w:numPr>
        <w:ind w:leftChars="0"/>
        <w:rPr>
          <w:rFonts w:hint="eastAsia" w:ascii="宋体" w:hAnsi="宋体" w:eastAsia="宋体" w:cs="宋体"/>
          <w:sz w:val="28"/>
          <w:szCs w:val="28"/>
          <w:lang w:val="en-US" w:eastAsia="zh-CN"/>
        </w:rPr>
      </w:pPr>
      <w:r>
        <w:rPr>
          <w:rFonts w:hint="eastAsia" w:ascii="宋体" w:hAnsi="宋体" w:cs="宋体"/>
          <w:sz w:val="28"/>
          <w:szCs w:val="28"/>
          <w:lang w:val="en-US" w:eastAsia="zh-CN"/>
        </w:rPr>
        <w:t>3.2性能对比</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60"/>
        <w:gridCol w:w="1684"/>
        <w:gridCol w:w="1682"/>
      </w:tblGrid>
      <w:tr w14:paraId="56F3DB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single" w:color="BBBBBB" w:sz="4" w:space="0"/>
              <w:right w:val="nil"/>
            </w:tcBorders>
            <w:shd w:val="clear" w:color="auto" w:fill="FFFFFF"/>
            <w:tcMar>
              <w:top w:w="120" w:type="dxa"/>
              <w:left w:w="0" w:type="dxa"/>
              <w:bottom w:w="120" w:type="dxa"/>
              <w:right w:w="120" w:type="dxa"/>
            </w:tcMar>
            <w:vAlign w:val="center"/>
          </w:tcPr>
          <w:p w14:paraId="0229C5B2">
            <w:pPr>
              <w:keepNext w:val="0"/>
              <w:keepLines w:val="0"/>
              <w:widowControl/>
              <w:suppressLineNumbers w:val="0"/>
              <w:spacing w:line="21" w:lineRule="atLeast"/>
              <w:jc w:val="left"/>
              <w:rPr>
                <w:rFonts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lang w:val="en-US" w:eastAsia="zh-CN" w:bidi="ar"/>
              </w:rPr>
              <w:t>指标</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364083B3">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lang w:val="en-US" w:eastAsia="zh-CN" w:bidi="ar"/>
              </w:rPr>
              <w:t>传统Kalman滤波</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58591279">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lang w:val="en-US" w:eastAsia="zh-CN" w:bidi="ar"/>
              </w:rPr>
              <w:t>本文方法（改进）</w:t>
            </w:r>
          </w:p>
        </w:tc>
      </w:tr>
      <w:tr w14:paraId="003D7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20" w:type="dxa"/>
              <w:left w:w="0" w:type="dxa"/>
              <w:bottom w:w="120" w:type="dxa"/>
              <w:right w:w="120" w:type="dxa"/>
            </w:tcMar>
            <w:vAlign w:val="center"/>
          </w:tcPr>
          <w:p w14:paraId="2A18376B">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计算复杂度</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35B86A8F">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ascii="Times New Roman" w:hAnsi="Times New Roman" w:eastAsia="Times New Roman" w:cs="Times New Roman"/>
                <w:i w:val="0"/>
                <w:iCs w:val="0"/>
                <w:caps w:val="0"/>
                <w:color w:val="404040"/>
                <w:spacing w:val="0"/>
                <w:kern w:val="0"/>
                <w:sz w:val="25"/>
                <w:szCs w:val="25"/>
                <w:lang w:val="en-US" w:eastAsia="zh-CN" w:bidi="ar"/>
              </w:rPr>
              <w:t>O</w:t>
            </w:r>
            <w:r>
              <w:rPr>
                <w:rFonts w:hint="default" w:ascii="Times New Roman" w:hAnsi="Times New Roman" w:eastAsia="Times New Roman" w:cs="Times New Roman"/>
                <w:i w:val="0"/>
                <w:iCs w:val="0"/>
                <w:caps w:val="0"/>
                <w:color w:val="404040"/>
                <w:spacing w:val="0"/>
                <w:kern w:val="0"/>
                <w:sz w:val="25"/>
                <w:szCs w:val="25"/>
                <w:lang w:val="en-US" w:eastAsia="zh-CN" w:bidi="ar"/>
              </w:rPr>
              <w:t>(n3)</w:t>
            </w:r>
            <w:r>
              <w:rPr>
                <w:rFonts w:ascii="KaTeX_Math" w:hAnsi="KaTeX_Math" w:eastAsia="KaTeX_Math" w:cs="KaTeX_Math"/>
                <w:i/>
                <w:iCs/>
                <w:caps w:val="0"/>
                <w:color w:val="404040"/>
                <w:spacing w:val="0"/>
                <w:kern w:val="0"/>
                <w:sz w:val="25"/>
                <w:szCs w:val="25"/>
                <w:lang w:val="en-US" w:eastAsia="zh-CN" w:bidi="ar"/>
              </w:rPr>
              <w:t>O</w:t>
            </w:r>
            <w:r>
              <w:rPr>
                <w:rFonts w:hint="default" w:ascii="Times New Roman" w:hAnsi="Times New Roman" w:eastAsia="Times New Roman" w:cs="Times New Roman"/>
                <w:i w:val="0"/>
                <w:iCs w:val="0"/>
                <w:caps w:val="0"/>
                <w:color w:val="404040"/>
                <w:spacing w:val="0"/>
                <w:kern w:val="0"/>
                <w:sz w:val="25"/>
                <w:szCs w:val="25"/>
                <w:lang w:val="en-US" w:eastAsia="zh-CN" w:bidi="ar"/>
              </w:rPr>
              <w:t>(</w:t>
            </w:r>
            <w:r>
              <w:rPr>
                <w:rFonts w:hint="default" w:ascii="KaTeX_Math" w:hAnsi="KaTeX_Math" w:eastAsia="KaTeX_Math" w:cs="KaTeX_Math"/>
                <w:i/>
                <w:iCs/>
                <w:caps w:val="0"/>
                <w:color w:val="404040"/>
                <w:spacing w:val="0"/>
                <w:kern w:val="0"/>
                <w:sz w:val="25"/>
                <w:szCs w:val="25"/>
                <w:lang w:val="en-US" w:eastAsia="zh-CN" w:bidi="ar"/>
              </w:rPr>
              <w:t>n</w:t>
            </w:r>
            <w:r>
              <w:rPr>
                <w:rFonts w:hint="default" w:ascii="Times New Roman" w:hAnsi="Times New Roman" w:eastAsia="Times New Roman" w:cs="Times New Roman"/>
                <w:i w:val="0"/>
                <w:iCs w:val="0"/>
                <w:caps w:val="0"/>
                <w:color w:val="404040"/>
                <w:spacing w:val="0"/>
                <w:kern w:val="0"/>
                <w:sz w:val="14"/>
                <w:szCs w:val="14"/>
                <w:lang w:val="en-US" w:eastAsia="zh-CN" w:bidi="ar"/>
              </w:rPr>
              <w:t>3</w:t>
            </w:r>
            <w:r>
              <w:rPr>
                <w:rFonts w:hint="default" w:ascii="Times New Roman" w:hAnsi="Times New Roman" w:eastAsia="Times New Roman" w:cs="Times New Roman"/>
                <w:i w:val="0"/>
                <w:iCs w:val="0"/>
                <w:caps w:val="0"/>
                <w:color w:val="404040"/>
                <w:spacing w:val="0"/>
                <w:kern w:val="0"/>
                <w:sz w:val="25"/>
                <w:szCs w:val="25"/>
                <w:lang w:val="en-US" w:eastAsia="zh-CN" w:bidi="ar"/>
              </w:rPr>
              <w:t>)</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0C3B0C5F">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Times New Roman" w:hAnsi="Times New Roman" w:eastAsia="Times New Roman" w:cs="Times New Roman"/>
                <w:i w:val="0"/>
                <w:iCs w:val="0"/>
                <w:caps w:val="0"/>
                <w:color w:val="404040"/>
                <w:spacing w:val="0"/>
                <w:kern w:val="0"/>
                <w:sz w:val="25"/>
                <w:szCs w:val="25"/>
                <w:lang w:val="en-US" w:eastAsia="zh-CN" w:bidi="ar"/>
              </w:rPr>
              <w:t>O(n2)</w:t>
            </w:r>
            <w:r>
              <w:rPr>
                <w:rFonts w:hint="default" w:ascii="KaTeX_Math" w:hAnsi="KaTeX_Math" w:eastAsia="KaTeX_Math" w:cs="KaTeX_Math"/>
                <w:i/>
                <w:iCs/>
                <w:caps w:val="0"/>
                <w:color w:val="404040"/>
                <w:spacing w:val="0"/>
                <w:kern w:val="0"/>
                <w:sz w:val="25"/>
                <w:szCs w:val="25"/>
                <w:lang w:val="en-US" w:eastAsia="zh-CN" w:bidi="ar"/>
              </w:rPr>
              <w:t>O</w:t>
            </w:r>
            <w:r>
              <w:rPr>
                <w:rFonts w:hint="default" w:ascii="Times New Roman" w:hAnsi="Times New Roman" w:eastAsia="Times New Roman" w:cs="Times New Roman"/>
                <w:i w:val="0"/>
                <w:iCs w:val="0"/>
                <w:caps w:val="0"/>
                <w:color w:val="404040"/>
                <w:spacing w:val="0"/>
                <w:kern w:val="0"/>
                <w:sz w:val="25"/>
                <w:szCs w:val="25"/>
                <w:lang w:val="en-US" w:eastAsia="zh-CN" w:bidi="ar"/>
              </w:rPr>
              <w:t>(</w:t>
            </w:r>
            <w:r>
              <w:rPr>
                <w:rFonts w:hint="default" w:ascii="KaTeX_Math" w:hAnsi="KaTeX_Math" w:eastAsia="KaTeX_Math" w:cs="KaTeX_Math"/>
                <w:i/>
                <w:iCs/>
                <w:caps w:val="0"/>
                <w:color w:val="404040"/>
                <w:spacing w:val="0"/>
                <w:kern w:val="0"/>
                <w:sz w:val="25"/>
                <w:szCs w:val="25"/>
                <w:lang w:val="en-US" w:eastAsia="zh-CN" w:bidi="ar"/>
              </w:rPr>
              <w:t>n</w:t>
            </w:r>
            <w:r>
              <w:rPr>
                <w:rFonts w:hint="default" w:ascii="Times New Roman" w:hAnsi="Times New Roman" w:eastAsia="Times New Roman" w:cs="Times New Roman"/>
                <w:i w:val="0"/>
                <w:iCs w:val="0"/>
                <w:caps w:val="0"/>
                <w:color w:val="404040"/>
                <w:spacing w:val="0"/>
                <w:kern w:val="0"/>
                <w:sz w:val="14"/>
                <w:szCs w:val="14"/>
                <w:lang w:val="en-US" w:eastAsia="zh-CN" w:bidi="ar"/>
              </w:rPr>
              <w:t>2</w:t>
            </w:r>
            <w:r>
              <w:rPr>
                <w:rFonts w:hint="default" w:ascii="Times New Roman" w:hAnsi="Times New Roman" w:eastAsia="Times New Roman" w:cs="Times New Roman"/>
                <w:i w:val="0"/>
                <w:iCs w:val="0"/>
                <w:caps w:val="0"/>
                <w:color w:val="404040"/>
                <w:spacing w:val="0"/>
                <w:kern w:val="0"/>
                <w:sz w:val="25"/>
                <w:szCs w:val="25"/>
                <w:lang w:val="en-US" w:eastAsia="zh-CN" w:bidi="ar"/>
              </w:rPr>
              <w:t>)</w:t>
            </w:r>
          </w:p>
        </w:tc>
      </w:tr>
      <w:tr w14:paraId="458A0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20" w:type="dxa"/>
              <w:left w:w="0" w:type="dxa"/>
              <w:bottom w:w="120" w:type="dxa"/>
              <w:right w:w="120" w:type="dxa"/>
            </w:tcMar>
            <w:vAlign w:val="center"/>
          </w:tcPr>
          <w:p w14:paraId="49113D85">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内存占用</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1C01B060">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4.7GB</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2E103DD4">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Style w:val="29"/>
                <w:rFonts w:hint="default" w:ascii="Segoe UI" w:hAnsi="Segoe UI" w:eastAsia="Segoe UI" w:cs="Segoe UI"/>
                <w:i w:val="0"/>
                <w:iCs w:val="0"/>
                <w:caps w:val="0"/>
                <w:color w:val="404040"/>
                <w:spacing w:val="0"/>
                <w:kern w:val="0"/>
                <w:sz w:val="18"/>
                <w:szCs w:val="18"/>
                <w:lang w:val="en-US" w:eastAsia="zh-CN" w:bidi="ar"/>
              </w:rPr>
              <w:t>1.2GB</w:t>
            </w:r>
          </w:p>
        </w:tc>
      </w:tr>
      <w:tr w14:paraId="26E79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20" w:type="dxa"/>
              <w:left w:w="0" w:type="dxa"/>
              <w:bottom w:w="120" w:type="dxa"/>
              <w:right w:w="120" w:type="dxa"/>
            </w:tcMar>
            <w:vAlign w:val="center"/>
          </w:tcPr>
          <w:p w14:paraId="4DA595E7">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极端场景召回率</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6454907E">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68.4%</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4A0D36E9">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Style w:val="29"/>
                <w:rFonts w:hint="default" w:ascii="Segoe UI" w:hAnsi="Segoe UI" w:eastAsia="Segoe UI" w:cs="Segoe UI"/>
                <w:i w:val="0"/>
                <w:iCs w:val="0"/>
                <w:caps w:val="0"/>
                <w:color w:val="404040"/>
                <w:spacing w:val="0"/>
                <w:kern w:val="0"/>
                <w:sz w:val="18"/>
                <w:szCs w:val="18"/>
                <w:lang w:val="en-US" w:eastAsia="zh-CN" w:bidi="ar"/>
              </w:rPr>
              <w:t>89.1%</w:t>
            </w:r>
          </w:p>
        </w:tc>
      </w:tr>
    </w:tbl>
    <w:p w14:paraId="631A16CB">
      <w:pPr>
        <w:numPr>
          <w:ilvl w:val="0"/>
          <w:numId w:val="0"/>
        </w:numPr>
        <w:ind w:leftChars="0"/>
        <w:rPr>
          <w:rFonts w:hint="eastAsia" w:ascii="宋体" w:hAnsi="宋体" w:eastAsia="宋体" w:cs="宋体"/>
          <w:sz w:val="21"/>
          <w:szCs w:val="21"/>
          <w:lang w:val="en-US" w:eastAsia="zh-CN"/>
        </w:rPr>
      </w:pPr>
    </w:p>
    <w:p w14:paraId="6E84B160">
      <w:pPr>
        <w:numPr>
          <w:ilvl w:val="0"/>
          <w:numId w:val="0"/>
        </w:numPr>
        <w:ind w:left="0" w:leftChars="0" w:firstLine="0" w:firstLineChars="0"/>
        <w:rPr>
          <w:rFonts w:hint="eastAsia" w:ascii="宋体" w:hAnsi="宋体" w:cs="宋体"/>
          <w:sz w:val="32"/>
          <w:szCs w:val="32"/>
          <w:lang w:val="en-US" w:eastAsia="zh-CN"/>
        </w:rPr>
      </w:pPr>
      <w:r>
        <w:rPr>
          <w:rFonts w:hint="eastAsia" w:ascii="宋体" w:hAnsi="宋体" w:eastAsia="宋体" w:cs="宋体"/>
          <w:kern w:val="2"/>
          <w:sz w:val="32"/>
          <w:szCs w:val="32"/>
          <w:lang w:val="en-US" w:eastAsia="zh-CN" w:bidi="ar-SA"/>
        </w:rPr>
        <w:t>四、</w:t>
      </w:r>
      <w:r>
        <w:rPr>
          <w:rFonts w:hint="eastAsia" w:ascii="宋体" w:hAnsi="宋体" w:cs="宋体"/>
          <w:sz w:val="32"/>
          <w:szCs w:val="32"/>
          <w:lang w:val="en-US" w:eastAsia="zh-CN"/>
        </w:rPr>
        <w:t>实验分析</w:t>
      </w:r>
    </w:p>
    <w:p w14:paraId="33D0970E">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4.1</w:t>
      </w:r>
      <w:r>
        <w:rPr>
          <w:rFonts w:hint="default" w:ascii="宋体" w:hAnsi="宋体" w:cs="宋体"/>
          <w:sz w:val="28"/>
          <w:szCs w:val="28"/>
          <w:lang w:val="en-US" w:eastAsia="zh-CN"/>
        </w:rPr>
        <w:t>自主数据集构建</w:t>
      </w:r>
    </w:p>
    <w:p w14:paraId="7564E720">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在北京亦庄经济技术开发区采集50小时真实道路数据，具体参数：</w:t>
      </w:r>
    </w:p>
    <w:p w14:paraId="4861F14D">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传感器配置：</w:t>
      </w:r>
    </w:p>
    <w:p w14:paraId="6B0EF5F2">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Hesai Pandar128激光雷达（120线，10Hz）</w:t>
      </w:r>
    </w:p>
    <w:p w14:paraId="5386A873">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Sony IMX490车载摄像头（800万像素，30fps）</w:t>
      </w:r>
    </w:p>
    <w:p w14:paraId="1937550F">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Continental ARS540毫米波雷达（4D成像，100m探测）</w:t>
      </w:r>
    </w:p>
    <w:p w14:paraId="3F6B1BF2">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数据标注：</w:t>
      </w:r>
    </w:p>
    <w:p w14:paraId="627F4CCC">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标注对象：车辆（6类）、行人（3姿态）、交通标志（12类）</w:t>
      </w:r>
    </w:p>
    <w:p w14:paraId="236C80F5">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标注工具：CVAT + 人工校验（标注一致性≥98%）</w:t>
      </w:r>
    </w:p>
    <w:p w14:paraId="656AEC02">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增强策略：</w:t>
      </w:r>
    </w:p>
    <w:p w14:paraId="28E0A3AD">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天气模拟：使用GAN生成雨雾/雪天图像</w:t>
      </w:r>
    </w:p>
    <w:p w14:paraId="2AC6C968">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噪声注入：雷达信号添加多径反射干扰</w:t>
      </w:r>
    </w:p>
    <w:p w14:paraId="67CA4257">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4.2</w:t>
      </w:r>
      <w:r>
        <w:rPr>
          <w:rFonts w:hint="default" w:ascii="宋体" w:hAnsi="宋体" w:cs="宋体"/>
          <w:sz w:val="28"/>
          <w:szCs w:val="28"/>
          <w:lang w:val="en-US" w:eastAsia="zh-CN"/>
        </w:rPr>
        <w:t>分析工具链</w:t>
      </w:r>
    </w:p>
    <w:p w14:paraId="00E2324F">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 xml:space="preserve">开发环境：Python 3.9.16  </w:t>
      </w:r>
    </w:p>
    <w:p w14:paraId="1BB826C7">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 xml:space="preserve">PyTorch 1.12.1 (CUDA 11.7)  </w:t>
      </w:r>
    </w:p>
    <w:p w14:paraId="06E6EC01">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 xml:space="preserve">OpenCV 4.7.0 (图像预处理)  </w:t>
      </w:r>
    </w:p>
    <w:p w14:paraId="584B2692">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Pandas 1.5.3 (数据分析)</w:t>
      </w:r>
    </w:p>
    <w:p w14:paraId="28D620F3">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模型训练：NVIDIA A100 GPU，Adam优化器（学习率1e-4），损失函数采用Focal Loss。</w:t>
      </w:r>
    </w:p>
    <w:p w14:paraId="29C3FE87">
      <w:pPr>
        <w:numPr>
          <w:ilvl w:val="0"/>
          <w:numId w:val="0"/>
        </w:numPr>
        <w:ind w:leftChars="0"/>
        <w:rPr>
          <w:rFonts w:hint="default" w:ascii="宋体" w:hAnsi="宋体" w:cs="宋体"/>
          <w:sz w:val="21"/>
          <w:szCs w:val="21"/>
          <w:lang w:val="en-US" w:eastAsia="zh-CN"/>
        </w:rPr>
      </w:pPr>
    </w:p>
    <w:p w14:paraId="7D368920">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4.3</w:t>
      </w:r>
      <w:r>
        <w:rPr>
          <w:rFonts w:hint="default" w:ascii="宋体" w:hAnsi="宋体" w:cs="宋体"/>
          <w:sz w:val="28"/>
          <w:szCs w:val="28"/>
          <w:lang w:val="en-US" w:eastAsia="zh-CN"/>
        </w:rPr>
        <w:t>可视化结果</w:t>
      </w:r>
    </w:p>
    <w:p w14:paraId="169FDBCE">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准确率对比曲线：本文方法在mAP指标上持续领先传统方案</w:t>
      </w:r>
    </w:p>
    <w:p w14:paraId="250EBCF6">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雨雾场景下优势显著（ΔmAP=+23.6%）</w:t>
      </w:r>
    </w:p>
    <w:p w14:paraId="298D1966">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混淆矩阵：行人类别识别误差从12.3%降至4.8%。</w:t>
      </w:r>
    </w:p>
    <w:p w14:paraId="12474BEF">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通标志识别准确率达96.4%（限速标志100%）</w:t>
      </w:r>
    </w:p>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43"/>
        <w:gridCol w:w="963"/>
        <w:gridCol w:w="963"/>
        <w:gridCol w:w="963"/>
      </w:tblGrid>
      <w:tr w14:paraId="46882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single" w:color="BBBBBB" w:sz="4" w:space="0"/>
              <w:right w:val="nil"/>
            </w:tcBorders>
            <w:shd w:val="clear" w:color="auto" w:fill="FFFFFF"/>
            <w:tcMar>
              <w:top w:w="120" w:type="dxa"/>
              <w:left w:w="0" w:type="dxa"/>
              <w:bottom w:w="120" w:type="dxa"/>
              <w:right w:w="120" w:type="dxa"/>
            </w:tcMar>
            <w:vAlign w:val="center"/>
          </w:tcPr>
          <w:p w14:paraId="367DD50A">
            <w:pPr>
              <w:keepNext w:val="0"/>
              <w:keepLines w:val="0"/>
              <w:widowControl/>
              <w:suppressLineNumbers w:val="0"/>
              <w:spacing w:line="21" w:lineRule="atLeast"/>
              <w:jc w:val="left"/>
              <w:rPr>
                <w:rFonts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lang w:val="en-US" w:eastAsia="zh-CN" w:bidi="ar"/>
              </w:rPr>
              <w:t>场景类型</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0BCD7FB4">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lang w:val="en-US" w:eastAsia="zh-CN" w:bidi="ar"/>
              </w:rPr>
              <w:t>传统方法</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07B9D5D3">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lang w:val="en-US" w:eastAsia="zh-CN" w:bidi="ar"/>
              </w:rPr>
              <w:t>本文方法</w:t>
            </w:r>
          </w:p>
        </w:tc>
        <w:tc>
          <w:tcPr>
            <w:tcW w:w="0" w:type="auto"/>
            <w:tcBorders>
              <w:top w:val="nil"/>
              <w:left w:val="nil"/>
              <w:bottom w:val="single" w:color="BBBBBB" w:sz="4" w:space="0"/>
              <w:right w:val="nil"/>
            </w:tcBorders>
            <w:shd w:val="clear" w:color="auto" w:fill="FFFFFF"/>
            <w:tcMar>
              <w:top w:w="120" w:type="dxa"/>
              <w:left w:w="120" w:type="dxa"/>
              <w:bottom w:w="120" w:type="dxa"/>
              <w:right w:w="120" w:type="dxa"/>
            </w:tcMar>
            <w:vAlign w:val="center"/>
          </w:tcPr>
          <w:p w14:paraId="7F15C500">
            <w:pPr>
              <w:keepNext w:val="0"/>
              <w:keepLines w:val="0"/>
              <w:widowControl/>
              <w:suppressLineNumbers w:val="0"/>
              <w:spacing w:line="21" w:lineRule="atLeast"/>
              <w:jc w:val="left"/>
              <w:rPr>
                <w:rFonts w:hint="default" w:ascii="Segoe UI" w:hAnsi="Segoe UI" w:eastAsia="Segoe UI" w:cs="Segoe UI"/>
                <w:b/>
                <w:bCs/>
                <w:i w:val="0"/>
                <w:iCs w:val="0"/>
                <w:caps w:val="0"/>
                <w:color w:val="404040"/>
                <w:spacing w:val="0"/>
                <w:sz w:val="18"/>
                <w:szCs w:val="18"/>
              </w:rPr>
            </w:pPr>
            <w:r>
              <w:rPr>
                <w:rFonts w:hint="default" w:ascii="Segoe UI" w:hAnsi="Segoe UI" w:eastAsia="Segoe UI" w:cs="Segoe UI"/>
                <w:b/>
                <w:bCs/>
                <w:i w:val="0"/>
                <w:iCs w:val="0"/>
                <w:caps w:val="0"/>
                <w:color w:val="404040"/>
                <w:spacing w:val="0"/>
                <w:kern w:val="0"/>
                <w:sz w:val="18"/>
                <w:szCs w:val="18"/>
                <w:lang w:val="en-US" w:eastAsia="zh-CN" w:bidi="ar"/>
              </w:rPr>
              <w:t>提升幅度</w:t>
            </w:r>
          </w:p>
        </w:tc>
      </w:tr>
      <w:tr w14:paraId="586BD7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20" w:type="dxa"/>
              <w:left w:w="0" w:type="dxa"/>
              <w:bottom w:w="120" w:type="dxa"/>
              <w:right w:w="120" w:type="dxa"/>
            </w:tcMar>
            <w:vAlign w:val="center"/>
          </w:tcPr>
          <w:p w14:paraId="09358210">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晴天日间</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16B2EEBE">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92.1%</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3F51960F">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94.3%</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242CDCD9">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+2.2%</w:t>
            </w:r>
          </w:p>
        </w:tc>
      </w:tr>
      <w:tr w14:paraId="78B4C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4" w:space="0"/>
              <w:right w:val="nil"/>
            </w:tcBorders>
            <w:shd w:val="clear" w:color="auto" w:fill="FFFFFF"/>
            <w:tcMar>
              <w:top w:w="120" w:type="dxa"/>
              <w:left w:w="0" w:type="dxa"/>
              <w:bottom w:w="120" w:type="dxa"/>
              <w:right w:w="120" w:type="dxa"/>
            </w:tcMar>
            <w:vAlign w:val="center"/>
          </w:tcPr>
          <w:p w14:paraId="01963B5E">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雨雾夜间</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262D9CD9">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67.5%</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487D8D86">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Style w:val="29"/>
                <w:rFonts w:hint="default" w:ascii="Segoe UI" w:hAnsi="Segoe UI" w:eastAsia="Segoe UI" w:cs="Segoe UI"/>
                <w:i w:val="0"/>
                <w:iCs w:val="0"/>
                <w:caps w:val="0"/>
                <w:color w:val="404040"/>
                <w:spacing w:val="0"/>
                <w:kern w:val="0"/>
                <w:sz w:val="18"/>
                <w:szCs w:val="18"/>
                <w:lang w:val="en-US" w:eastAsia="zh-CN" w:bidi="ar"/>
              </w:rPr>
              <w:t>89.2%</w:t>
            </w:r>
          </w:p>
        </w:tc>
        <w:tc>
          <w:tcPr>
            <w:tcW w:w="0" w:type="auto"/>
            <w:tcBorders>
              <w:top w:val="nil"/>
              <w:left w:val="nil"/>
              <w:bottom w:val="single" w:color="E5E5E5" w:sz="4" w:space="0"/>
              <w:right w:val="nil"/>
            </w:tcBorders>
            <w:shd w:val="clear" w:color="auto" w:fill="FFFFFF"/>
            <w:tcMar>
              <w:top w:w="120" w:type="dxa"/>
              <w:left w:w="120" w:type="dxa"/>
              <w:bottom w:w="120" w:type="dxa"/>
              <w:right w:w="120" w:type="dxa"/>
            </w:tcMar>
            <w:vAlign w:val="center"/>
          </w:tcPr>
          <w:p w14:paraId="22A2AC50">
            <w:pPr>
              <w:keepNext w:val="0"/>
              <w:keepLines w:val="0"/>
              <w:widowControl/>
              <w:suppressLineNumbers w:val="0"/>
              <w:spacing w:line="21" w:lineRule="atLeast"/>
              <w:jc w:val="left"/>
              <w:rPr>
                <w:rFonts w:hint="default" w:ascii="Segoe UI" w:hAnsi="Segoe UI" w:eastAsia="Segoe UI" w:cs="Segoe UI"/>
                <w:i w:val="0"/>
                <w:iCs w:val="0"/>
                <w:caps w:val="0"/>
                <w:color w:val="404040"/>
                <w:spacing w:val="0"/>
                <w:sz w:val="18"/>
                <w:szCs w:val="18"/>
              </w:rPr>
            </w:pPr>
            <w:r>
              <w:rPr>
                <w:rFonts w:hint="default" w:ascii="Segoe UI" w:hAnsi="Segoe UI" w:eastAsia="Segoe UI" w:cs="Segoe UI"/>
                <w:i w:val="0"/>
                <w:iCs w:val="0"/>
                <w:caps w:val="0"/>
                <w:color w:val="404040"/>
                <w:spacing w:val="0"/>
                <w:kern w:val="0"/>
                <w:sz w:val="18"/>
                <w:szCs w:val="18"/>
                <w:lang w:val="en-US" w:eastAsia="zh-CN" w:bidi="ar"/>
              </w:rPr>
              <w:t>+21.7%</w:t>
            </w:r>
          </w:p>
        </w:tc>
      </w:tr>
    </w:tbl>
    <w:p w14:paraId="47DAF19C">
      <w:pPr>
        <w:numPr>
          <w:ilvl w:val="0"/>
          <w:numId w:val="0"/>
        </w:numPr>
        <w:ind w:leftChars="0"/>
        <w:rPr>
          <w:rFonts w:hint="default" w:ascii="宋体" w:hAnsi="宋体" w:cs="宋体"/>
          <w:sz w:val="21"/>
          <w:szCs w:val="21"/>
          <w:lang w:val="en-US" w:eastAsia="zh-CN"/>
        </w:rPr>
      </w:pPr>
    </w:p>
    <w:p w14:paraId="30E5F6AE">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4.4</w:t>
      </w:r>
      <w:r>
        <w:rPr>
          <w:rFonts w:hint="default" w:ascii="宋体" w:hAnsi="宋体" w:cs="宋体"/>
          <w:sz w:val="28"/>
          <w:szCs w:val="28"/>
          <w:lang w:val="en-US" w:eastAsia="zh-CN"/>
        </w:rPr>
        <w:t>显著性验证</w:t>
      </w:r>
    </w:p>
    <w:p w14:paraId="1F6D1C12">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交叉验证：5折交叉验证显示模型标准差&lt;1.5%（p=0.023）；</w:t>
      </w:r>
    </w:p>
    <w:p w14:paraId="79AAAE3E">
      <w:pPr>
        <w:numPr>
          <w:ilvl w:val="0"/>
          <w:numId w:val="0"/>
        </w:numPr>
        <w:ind w:leftChars="0"/>
        <w:rPr>
          <w:rFonts w:hint="default" w:ascii="宋体" w:hAnsi="宋体" w:cs="宋体"/>
          <w:sz w:val="21"/>
          <w:szCs w:val="21"/>
          <w:lang w:val="en-US" w:eastAsia="zh-CN"/>
        </w:rPr>
      </w:pPr>
    </w:p>
    <w:p w14:paraId="0808D40A">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t检验：与基线模型对比，t=4.32（p&lt;0.01），差异显著。</w:t>
      </w:r>
    </w:p>
    <w:p w14:paraId="2D88334C">
      <w:pPr>
        <w:numPr>
          <w:ilvl w:val="0"/>
          <w:numId w:val="0"/>
        </w:numPr>
        <w:ind w:leftChars="0"/>
        <w:rPr>
          <w:rFonts w:hint="default" w:ascii="宋体" w:hAnsi="宋体" w:cs="宋体"/>
          <w:sz w:val="21"/>
          <w:szCs w:val="21"/>
          <w:lang w:val="en-US" w:eastAsia="zh-CN"/>
        </w:rPr>
      </w:pPr>
    </w:p>
    <w:p w14:paraId="3DD4E4D5">
      <w:pPr>
        <w:numPr>
          <w:ilvl w:val="0"/>
          <w:numId w:val="0"/>
        </w:numPr>
        <w:ind w:left="0" w:leftChars="0" w:firstLine="0" w:firstLineChars="0"/>
        <w:rPr>
          <w:rFonts w:hint="eastAsia" w:ascii="宋体" w:hAnsi="宋体" w:cs="宋体"/>
          <w:sz w:val="32"/>
          <w:szCs w:val="32"/>
          <w:lang w:val="en-US" w:eastAsia="zh-CN"/>
        </w:rPr>
      </w:pPr>
      <w:r>
        <w:rPr>
          <w:rFonts w:hint="eastAsia" w:ascii="宋体" w:hAnsi="宋体" w:eastAsia="宋体" w:cs="宋体"/>
          <w:kern w:val="2"/>
          <w:sz w:val="32"/>
          <w:szCs w:val="32"/>
          <w:lang w:val="en-US" w:eastAsia="zh-CN" w:bidi="ar-SA"/>
        </w:rPr>
        <w:t>五、</w:t>
      </w:r>
      <w:r>
        <w:rPr>
          <w:rFonts w:hint="eastAsia" w:ascii="宋体" w:hAnsi="宋体" w:cs="宋体"/>
          <w:sz w:val="32"/>
          <w:szCs w:val="32"/>
          <w:lang w:val="en-US" w:eastAsia="zh-CN"/>
        </w:rPr>
        <w:t>结论与展望</w:t>
      </w:r>
    </w:p>
    <w:p w14:paraId="5E28A8CD">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5.1</w:t>
      </w:r>
      <w:r>
        <w:rPr>
          <w:rFonts w:hint="default" w:ascii="宋体" w:hAnsi="宋体" w:cs="宋体"/>
          <w:sz w:val="28"/>
          <w:szCs w:val="28"/>
          <w:lang w:val="en-US" w:eastAsia="zh-CN"/>
        </w:rPr>
        <w:t>技术总结</w:t>
      </w:r>
    </w:p>
    <w:p w14:paraId="7E077BD9">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首先，提出多模态Transformer融合架构，通过跨模态注意力机制将目标检测mAP提升至89.7%；</w:t>
      </w:r>
    </w:p>
    <w:p w14:paraId="0A252422">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其次，开发轻量化部署方案，使模型参数量压缩至1.2M（FLOPs降低76%）；</w:t>
      </w:r>
    </w:p>
    <w:p w14:paraId="04843E5C">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最后，构建开放数据集DAIR-MF，填补国内车路协同多模态数据空白。</w:t>
      </w:r>
    </w:p>
    <w:p w14:paraId="48A84ACE">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5.2</w:t>
      </w:r>
      <w:r>
        <w:rPr>
          <w:rFonts w:hint="default" w:ascii="宋体" w:hAnsi="宋体" w:cs="宋体"/>
          <w:sz w:val="28"/>
          <w:szCs w:val="28"/>
          <w:lang w:val="en-US" w:eastAsia="zh-CN"/>
        </w:rPr>
        <w:t>应用展望</w:t>
      </w:r>
    </w:p>
    <w:p w14:paraId="5E63DF74">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短期（1年内）：</w:t>
      </w:r>
    </w:p>
    <w:p w14:paraId="49C9B5C1">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港口/矿区L4级封闭场景商业化</w:t>
      </w:r>
    </w:p>
    <w:p w14:paraId="40151E44">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乘用车AEB系统误触发率降低至0.1次/万公里</w:t>
      </w:r>
    </w:p>
    <w:p w14:paraId="4AF4214C">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中期（3-5年）：</w:t>
      </w:r>
    </w:p>
    <w:p w14:paraId="700CF44C">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城市RoboTaxi每公里成本降至2.3元（现为6.7元）</w:t>
      </w:r>
    </w:p>
    <w:p w14:paraId="616094D9">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V2X设备渗透率&gt;60%（工信部规划目标）</w:t>
      </w:r>
    </w:p>
    <w:p w14:paraId="235F5FC3">
      <w:pPr>
        <w:numPr>
          <w:ilvl w:val="0"/>
          <w:numId w:val="0"/>
        </w:numPr>
        <w:ind w:leftChars="0"/>
        <w:rPr>
          <w:rFonts w:hint="default" w:ascii="宋体" w:hAnsi="宋体" w:cs="宋体"/>
          <w:sz w:val="28"/>
          <w:szCs w:val="28"/>
          <w:lang w:val="en-US" w:eastAsia="zh-CN"/>
        </w:rPr>
      </w:pPr>
      <w:r>
        <w:rPr>
          <w:rFonts w:hint="eastAsia" w:ascii="宋体" w:hAnsi="宋体" w:cs="宋体"/>
          <w:sz w:val="28"/>
          <w:szCs w:val="28"/>
          <w:lang w:val="en-US" w:eastAsia="zh-CN"/>
        </w:rPr>
        <w:t>5.3</w:t>
      </w:r>
      <w:r>
        <w:rPr>
          <w:rFonts w:hint="default" w:ascii="宋体" w:hAnsi="宋体" w:cs="宋体"/>
          <w:sz w:val="28"/>
          <w:szCs w:val="28"/>
          <w:lang w:val="en-US" w:eastAsia="zh-CN"/>
        </w:rPr>
        <w:t>伦理思考</w:t>
      </w:r>
    </w:p>
    <w:p w14:paraId="14129359">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数据隐私：采用联邦学习框架，原始数据不出车端（参考欧盟GDPR）</w:t>
      </w:r>
    </w:p>
    <w:p w14:paraId="6B9F8729">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责任界定：建立"算法黑匣子+驾驶日志"双重追溯系统（借鉴民航飞行记录仪）</w:t>
      </w:r>
    </w:p>
    <w:p w14:paraId="69ABDB5F">
      <w:pPr>
        <w:numPr>
          <w:ilvl w:val="0"/>
          <w:numId w:val="0"/>
        </w:numPr>
        <w:ind w:leftChars="0"/>
        <w:rPr>
          <w:rFonts w:hint="default" w:ascii="宋体" w:hAnsi="宋体" w:cs="宋体"/>
          <w:sz w:val="21"/>
          <w:szCs w:val="21"/>
          <w:lang w:val="en-US" w:eastAsia="zh-CN"/>
        </w:rPr>
      </w:pPr>
      <w:r>
        <w:rPr>
          <w:rFonts w:hint="default" w:ascii="宋体" w:hAnsi="宋体" w:cs="宋体"/>
          <w:sz w:val="21"/>
          <w:szCs w:val="21"/>
          <w:lang w:val="en-US" w:eastAsia="zh-CN"/>
        </w:rPr>
        <w:t>系统透明性：开发可视化决策解释界面（符合ISO/SAE 21434标准）</w:t>
      </w:r>
    </w:p>
    <w:p w14:paraId="5D0C0730">
      <w:pPr>
        <w:numPr>
          <w:ilvl w:val="0"/>
          <w:numId w:val="0"/>
        </w:numPr>
        <w:ind w:leftChars="0"/>
        <w:rPr>
          <w:rFonts w:hint="default" w:ascii="宋体" w:hAnsi="宋体" w:cs="宋体"/>
          <w:sz w:val="21"/>
          <w:szCs w:val="21"/>
          <w:lang w:val="en-US" w:eastAsia="zh-CN"/>
        </w:rPr>
      </w:pPr>
    </w:p>
    <w:p w14:paraId="0E07D95A">
      <w:pPr>
        <w:numPr>
          <w:ilvl w:val="0"/>
          <w:numId w:val="0"/>
        </w:numPr>
        <w:ind w:left="0" w:leftChars="0"/>
        <w:rPr>
          <w:rFonts w:hint="default" w:ascii="宋体" w:hAnsi="宋体" w:cs="宋体"/>
          <w:sz w:val="24"/>
          <w:szCs w:val="24"/>
          <w:lang w:val="en-US" w:eastAsia="zh-CN"/>
        </w:rPr>
      </w:pPr>
      <w:r>
        <w:rPr>
          <w:rFonts w:hint="eastAsia" w:ascii="宋体" w:hAnsi="宋体" w:eastAsia="宋体" w:cs="宋体"/>
          <w:kern w:val="2"/>
          <w:sz w:val="32"/>
          <w:szCs w:val="32"/>
          <w:lang w:val="en-US" w:eastAsia="zh-CN" w:bidi="ar-SA"/>
        </w:rPr>
        <w:t>六、</w:t>
      </w:r>
      <w:r>
        <w:rPr>
          <w:rFonts w:hint="eastAsia" w:ascii="宋体" w:hAnsi="宋体" w:cs="宋体"/>
          <w:sz w:val="32"/>
          <w:szCs w:val="32"/>
          <w:lang w:val="en-US" w:eastAsia="zh-CN"/>
        </w:rPr>
        <w:t>参考文献</w:t>
      </w:r>
    </w:p>
    <w:p w14:paraId="3B382E24">
      <w:pPr>
        <w:pStyle w:val="24"/>
        <w:keepNext w:val="0"/>
        <w:keepLines w:val="0"/>
        <w:widowControl/>
        <w:suppressLineNumbers w:val="0"/>
        <w:spacing w:before="0" w:beforeAutospacing="0" w:after="0" w:afterAutospacing="0" w:line="343" w:lineRule="atLeast"/>
        <w:ind w:left="0" w:right="0"/>
        <w:rPr>
          <w:rFonts w:hint="default" w:ascii="宋体" w:hAnsi="宋体" w:cs="宋体"/>
          <w:sz w:val="21"/>
          <w:szCs w:val="21"/>
          <w:lang w:val="en-US" w:eastAsia="zh-CN"/>
        </w:rPr>
      </w:pPr>
      <w:r>
        <w:rPr>
          <w:rFonts w:hint="default" w:ascii="宋体" w:hAnsi="宋体" w:cs="宋体"/>
          <w:sz w:val="21"/>
          <w:szCs w:val="21"/>
          <w:lang w:val="en-US" w:eastAsia="zh-CN"/>
        </w:rPr>
        <w:t>[1]赵恩波,于家旺,王晓鹏,等.深度学习在自动驾驶汽车中的应用[J].电子产品世界,2023,30(11):12-15.</w:t>
      </w:r>
    </w:p>
    <w:p w14:paraId="58718EEE">
      <w:pPr>
        <w:pStyle w:val="24"/>
        <w:keepNext w:val="0"/>
        <w:keepLines w:val="0"/>
        <w:widowControl/>
        <w:suppressLineNumbers w:val="0"/>
        <w:spacing w:before="0" w:beforeAutospacing="0" w:after="0" w:afterAutospacing="0" w:line="343" w:lineRule="atLeast"/>
        <w:ind w:left="0" w:right="0"/>
        <w:rPr>
          <w:rFonts w:hint="default" w:ascii="宋体" w:hAnsi="宋体" w:cs="宋体"/>
          <w:sz w:val="21"/>
          <w:szCs w:val="21"/>
          <w:lang w:val="en-US" w:eastAsia="zh-CN"/>
        </w:rPr>
      </w:pPr>
      <w:r>
        <w:rPr>
          <w:rFonts w:hint="default" w:ascii="宋体" w:hAnsi="宋体" w:cs="宋体"/>
          <w:sz w:val="21"/>
          <w:szCs w:val="21"/>
          <w:lang w:val="en-US" w:eastAsia="zh-CN"/>
        </w:rPr>
        <w:t>[</w:t>
      </w:r>
      <w:r>
        <w:rPr>
          <w:rFonts w:hint="eastAsia" w:cs="宋体"/>
          <w:sz w:val="21"/>
          <w:szCs w:val="21"/>
          <w:lang w:val="en-US" w:eastAsia="zh-CN"/>
        </w:rPr>
        <w:t>2</w:t>
      </w:r>
      <w:r>
        <w:rPr>
          <w:rFonts w:hint="default" w:ascii="宋体" w:hAnsi="宋体" w:cs="宋体"/>
          <w:sz w:val="21"/>
          <w:szCs w:val="21"/>
          <w:lang w:val="en-US" w:eastAsia="zh-CN"/>
        </w:rPr>
        <w:t>]夏豪.新能源汽车自动驾驶技术的发展瓶颈与突破路径[J].汽车知识,2025,25(05):31-33.</w:t>
      </w:r>
    </w:p>
    <w:p w14:paraId="2C7F9C24">
      <w:pPr>
        <w:pStyle w:val="24"/>
        <w:keepNext w:val="0"/>
        <w:keepLines w:val="0"/>
        <w:widowControl/>
        <w:suppressLineNumbers w:val="0"/>
        <w:spacing w:before="0" w:beforeAutospacing="0" w:after="0" w:afterAutospacing="0" w:line="343" w:lineRule="atLeast"/>
        <w:ind w:left="0" w:right="0"/>
        <w:rPr>
          <w:rFonts w:hint="default" w:ascii="宋体" w:hAnsi="宋体" w:cs="宋体"/>
          <w:sz w:val="21"/>
          <w:szCs w:val="21"/>
          <w:lang w:val="en-US" w:eastAsia="zh-CN"/>
        </w:rPr>
      </w:pPr>
      <w:r>
        <w:rPr>
          <w:rFonts w:hint="default" w:ascii="宋体" w:hAnsi="宋体" w:cs="宋体"/>
          <w:sz w:val="21"/>
          <w:szCs w:val="21"/>
          <w:lang w:val="en-US" w:eastAsia="zh-CN"/>
        </w:rPr>
        <w:t>[</w:t>
      </w:r>
      <w:r>
        <w:rPr>
          <w:rFonts w:hint="eastAsia" w:cs="宋体"/>
          <w:sz w:val="21"/>
          <w:szCs w:val="21"/>
          <w:lang w:val="en-US" w:eastAsia="zh-CN"/>
        </w:rPr>
        <w:t>3</w:t>
      </w:r>
      <w:r>
        <w:rPr>
          <w:rFonts w:hint="default" w:ascii="宋体" w:hAnsi="宋体" w:cs="宋体"/>
          <w:sz w:val="21"/>
          <w:szCs w:val="21"/>
          <w:lang w:val="en-US" w:eastAsia="zh-CN"/>
        </w:rPr>
        <w:t xml:space="preserve">]赵玲玲.智能网联汽车准入和上路通行试点遴选完成[N].中国汽车报,2024-06-10(024). DOI:10.28116/n.cnki.ncqcb.2024.000756. </w:t>
      </w:r>
    </w:p>
    <w:p w14:paraId="1D20D0AD">
      <w:pPr>
        <w:pStyle w:val="24"/>
        <w:keepNext w:val="0"/>
        <w:keepLines w:val="0"/>
        <w:widowControl/>
        <w:suppressLineNumbers w:val="0"/>
        <w:spacing w:before="0" w:beforeAutospacing="0" w:after="0" w:afterAutospacing="0" w:line="343" w:lineRule="atLeast"/>
        <w:ind w:left="0" w:right="0"/>
        <w:rPr>
          <w:rFonts w:hint="default" w:ascii="宋体" w:hAnsi="宋体" w:cs="宋体"/>
          <w:sz w:val="21"/>
          <w:szCs w:val="21"/>
          <w:lang w:val="en-US" w:eastAsia="zh-CN"/>
        </w:rPr>
      </w:pPr>
    </w:p>
    <w:p w14:paraId="212A4F20">
      <w:pPr>
        <w:pStyle w:val="24"/>
        <w:keepNext w:val="0"/>
        <w:keepLines w:val="0"/>
        <w:widowControl/>
        <w:suppressLineNumbers w:val="0"/>
        <w:spacing w:before="0" w:beforeAutospacing="0" w:after="0" w:afterAutospacing="0" w:line="343" w:lineRule="atLeast"/>
        <w:ind w:left="0" w:right="0"/>
        <w:rPr>
          <w:rFonts w:hint="default" w:ascii="宋体" w:hAnsi="宋体" w:cs="宋体"/>
          <w:sz w:val="21"/>
          <w:szCs w:val="21"/>
          <w:lang w:val="en-US" w:eastAsia="zh-CN"/>
        </w:rPr>
      </w:pPr>
    </w:p>
    <w:p w14:paraId="0FAB19B0">
      <w:pPr>
        <w:pStyle w:val="24"/>
        <w:keepNext w:val="0"/>
        <w:keepLines w:val="0"/>
        <w:widowControl/>
        <w:suppressLineNumbers w:val="0"/>
        <w:spacing w:before="0" w:beforeAutospacing="0" w:after="0" w:afterAutospacing="0" w:line="343" w:lineRule="atLeast"/>
        <w:ind w:left="0" w:right="0"/>
        <w:rPr>
          <w:rFonts w:hint="default" w:ascii="宋体" w:hAnsi="宋体" w:cs="宋体"/>
          <w:sz w:val="21"/>
          <w:szCs w:val="21"/>
          <w:lang w:val="en-US" w:eastAsia="zh-CN"/>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ejaVu Sans">
    <w:altName w:val="Arial"/>
    <w:panose1 w:val="00000000000000000000"/>
    <w:charset w:val="00"/>
    <w:family w:val="swiss"/>
    <w:pitch w:val="default"/>
    <w:sig w:usb0="00000000" w:usb1="00000000" w:usb2="00042029" w:usb3="00000000" w:csb0="800001FF" w:csb1="00000000"/>
  </w:font>
  <w:font w:name="Monotype Sorts">
    <w:altName w:val="MT Extra"/>
    <w:panose1 w:val="00000000000000000000"/>
    <w:charset w:val="02"/>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OpenSymbol">
    <w:altName w:val="Courier New"/>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ubheading Semibold">
    <w:panose1 w:val="00000000000000000000"/>
    <w:charset w:val="00"/>
    <w:family w:val="auto"/>
    <w:pitch w:val="default"/>
    <w:sig w:usb0="A00002EF" w:usb1="4000204B" w:usb2="00000000" w:usb3="00000000" w:csb0="2000019F" w:csb1="0000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91B58">
    <w:pPr>
      <w:pStyle w:val="16"/>
      <w:jc w:val="center"/>
    </w:pPr>
    <w:r>
      <w:fldChar w:fldCharType="begin"/>
    </w:r>
    <w:r>
      <w:instrText xml:space="preserve">PAGE   \* MERGEFORMAT</w:instrText>
    </w:r>
    <w:r>
      <w:fldChar w:fldCharType="separate"/>
    </w:r>
    <w:r>
      <w:rPr>
        <w:lang w:val="zh-CN"/>
      </w:rPr>
      <w:t>1</w:t>
    </w:r>
    <w:r>
      <w:fldChar w:fldCharType="end"/>
    </w:r>
  </w:p>
  <w:p w14:paraId="0038BB78">
    <w:pPr>
      <w:pStyle w:val="16"/>
      <w:rPr>
        <w:rFonts w:hint="eastAsia"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26D44">
    <w:pPr>
      <w:pStyle w:val="17"/>
      <w:tabs>
        <w:tab w:val="center" w:pos="4820"/>
        <w:tab w:val="right" w:pos="9639"/>
      </w:tabs>
      <w:jc w:val="left"/>
      <w:rPr>
        <w:rFonts w:hint="eastAsia"/>
      </w:rPr>
    </w:pPr>
    <w:r>
      <w:t>?</w:t>
    </w:r>
    <w:r>
      <w:rPr>
        <w:rFonts w:hint="eastAsia"/>
      </w:rPr>
      <w:t>期</w:t>
    </w:r>
    <w:r>
      <w:rPr>
        <w:rFonts w:hint="eastAsia"/>
      </w:rPr>
      <w:tab/>
    </w:r>
    <w:r>
      <w:rPr>
        <w:rFonts w:hint="eastAsia"/>
      </w:rPr>
      <w:t>作者名等：论文题目</w:t>
    </w:r>
    <w:r>
      <w:rPr>
        <w:rFonts w:hint="eastAsia"/>
      </w:rPr>
      <w:tab/>
    </w:r>
    <w:r>
      <w:rPr>
        <w:rStyle w:val="31"/>
      </w:rPr>
      <w:fldChar w:fldCharType="begin"/>
    </w:r>
    <w:r>
      <w:rPr>
        <w:rStyle w:val="31"/>
      </w:rPr>
      <w:instrText xml:space="preserve"> PAGE </w:instrText>
    </w:r>
    <w:r>
      <w:rPr>
        <w:rStyle w:val="31"/>
      </w:rPr>
      <w:fldChar w:fldCharType="separate"/>
    </w:r>
    <w:r>
      <w:rPr>
        <w:rStyle w:val="31"/>
      </w:rPr>
      <w:t>3</w:t>
    </w:r>
    <w:r>
      <w:rPr>
        <w:rStyle w:val="3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C51B6">
    <w:pPr>
      <w:pStyle w:val="17"/>
      <w:tabs>
        <w:tab w:val="center" w:pos="4820"/>
        <w:tab w:val="right" w:pos="9639"/>
      </w:tabs>
      <w:jc w:val="left"/>
      <w:rPr>
        <w:rFonts w:hint="eastAsia"/>
      </w:rPr>
    </w:pPr>
    <w:r>
      <w:rPr>
        <w:rStyle w:val="31"/>
      </w:rPr>
      <w:fldChar w:fldCharType="begin"/>
    </w:r>
    <w:r>
      <w:rPr>
        <w:rStyle w:val="31"/>
      </w:rPr>
      <w:instrText xml:space="preserve"> PAGE </w:instrText>
    </w:r>
    <w:r>
      <w:rPr>
        <w:rStyle w:val="31"/>
      </w:rPr>
      <w:fldChar w:fldCharType="separate"/>
    </w:r>
    <w:r>
      <w:rPr>
        <w:rStyle w:val="31"/>
      </w:rPr>
      <w:t>2</w:t>
    </w:r>
    <w:r>
      <w:rPr>
        <w:rStyle w:val="31"/>
      </w:rPr>
      <w:fldChar w:fldCharType="end"/>
    </w:r>
    <w:r>
      <w:rPr>
        <w:rFonts w:hint="eastAsia"/>
      </w:rPr>
      <w:tab/>
    </w:r>
    <w:r>
      <w:rPr>
        <w:rFonts w:hint="eastAsia"/>
      </w:rPr>
      <w:t>计 算 机 学 报</w:t>
    </w:r>
    <w:r>
      <w:rPr>
        <w:rFonts w:hint="eastAsia"/>
      </w:rPr>
      <w:tab/>
    </w:r>
    <w:r>
      <w:rPr>
        <w:rFonts w:hint="eastAsia"/>
      </w:rPr>
      <w:t>20??年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DEAF0F">
    <w:pPr>
      <w:pBdr>
        <w:bottom w:val="double" w:color="auto" w:sz="4" w:space="1"/>
      </w:pBdr>
      <w:tabs>
        <w:tab w:val="center" w:pos="4820"/>
        <w:tab w:val="right" w:pos="9639"/>
      </w:tabs>
      <w:adjustRightInd w:val="0"/>
      <w:snapToGrid w:val="0"/>
      <w:spacing w:line="300" w:lineRule="atLeast"/>
      <w:jc w:val="center"/>
      <w:rPr>
        <w:rFonts w:hint="eastAsia"/>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612B6CE2"/>
    <w:multiLevelType w:val="multilevel"/>
    <w:tmpl w:val="612B6CE2"/>
    <w:lvl w:ilvl="0" w:tentative="0">
      <w:start w:val="1"/>
      <w:numFmt w:val="decimal"/>
      <w:pStyle w:val="83"/>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FD01A45"/>
    <w:rsid w:val="1804388A"/>
    <w:rsid w:val="1B1F2452"/>
    <w:rsid w:val="1F2111C5"/>
    <w:rsid w:val="377C2B21"/>
    <w:rsid w:val="5E2F405E"/>
    <w:rsid w:val="66436941"/>
    <w:rsid w:val="7DED6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79"/>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qForma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4"/>
    <w:semiHidden/>
    <w:qFormat/>
    <w:uiPriority w:val="0"/>
    <w:pPr>
      <w:jc w:val="left"/>
    </w:pPr>
  </w:style>
  <w:style w:type="paragraph" w:styleId="15">
    <w:name w:val="Balloon Text"/>
    <w:basedOn w:val="1"/>
    <w:link w:val="95"/>
    <w:qFormat/>
    <w:uiPriority w:val="0"/>
    <w:rPr>
      <w:szCs w:val="18"/>
    </w:rPr>
  </w:style>
  <w:style w:type="paragraph" w:styleId="16">
    <w:name w:val="footer"/>
    <w:basedOn w:val="1"/>
    <w:link w:val="96"/>
    <w:qFormat/>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qFormat/>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3"/>
    <w:qFormat/>
    <w:uiPriority w:val="0"/>
    <w:pPr>
      <w:spacing w:before="0"/>
      <w:ind w:firstLine="297" w:firstLineChars="297"/>
    </w:pPr>
  </w:style>
  <w:style w:type="paragraph" w:styleId="24">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endnote reference"/>
    <w:semiHidden/>
    <w:qFormat/>
    <w:uiPriority w:val="0"/>
    <w:rPr>
      <w:vertAlign w:val="superscript"/>
    </w:rPr>
  </w:style>
  <w:style w:type="character" w:styleId="31">
    <w:name w:val="page number"/>
    <w:basedOn w:val="28"/>
    <w:qFormat/>
    <w:uiPriority w:val="0"/>
  </w:style>
  <w:style w:type="character" w:styleId="32">
    <w:name w:val="Emphasis"/>
    <w:qFormat/>
    <w:uiPriority w:val="0"/>
    <w:rPr>
      <w:color w:val="CC0033"/>
    </w:rPr>
  </w:style>
  <w:style w:type="character" w:styleId="33">
    <w:name w:val="Hyperlink"/>
    <w:qFormat/>
    <w:uiPriority w:val="0"/>
    <w:rPr>
      <w:color w:val="000080"/>
      <w:u w:val="single"/>
    </w:rPr>
  </w:style>
  <w:style w:type="character" w:styleId="34">
    <w:name w:val="annotation reference"/>
    <w:semiHidden/>
    <w:qFormat/>
    <w:uiPriority w:val="0"/>
    <w:rPr>
      <w:sz w:val="21"/>
      <w:szCs w:val="21"/>
    </w:rPr>
  </w:style>
  <w:style w:type="character" w:styleId="35">
    <w:name w:val="footnote reference"/>
    <w:autoRedefine/>
    <w:semiHidden/>
    <w:qFormat/>
    <w:uiPriority w:val="0"/>
    <w:rPr>
      <w:rFonts w:ascii="Monotype Sorts" w:hAnsi="Monotype Sorts" w:eastAsia="宋体"/>
      <w:spacing w:val="0"/>
      <w:w w:val="100"/>
      <w:position w:val="0"/>
      <w:sz w:val="11"/>
      <w:vertAlign w:val="baseline"/>
    </w:rPr>
  </w:style>
  <w:style w:type="character" w:customStyle="1" w:styleId="36">
    <w:name w:val="WW8Num1z0"/>
    <w:qFormat/>
    <w:uiPriority w:val="0"/>
    <w:rPr>
      <w:rFonts w:ascii="Times New Roman" w:hAnsi="Times New Roman"/>
      <w:b/>
      <w:sz w:val="21"/>
    </w:rPr>
  </w:style>
  <w:style w:type="character" w:customStyle="1" w:styleId="37">
    <w:name w:val="WW8Num1z1"/>
    <w:qFormat/>
    <w:uiPriority w:val="0"/>
    <w:rPr>
      <w:rFonts w:ascii="Times New Roman" w:hAnsi="Times New Roman"/>
      <w:b/>
      <w:sz w:val="18"/>
    </w:rPr>
  </w:style>
  <w:style w:type="character" w:customStyle="1" w:styleId="38">
    <w:name w:val="WW8Num1z2"/>
    <w:qFormat/>
    <w:uiPriority w:val="0"/>
    <w:rPr>
      <w:rFonts w:ascii="Times New Roman" w:hAnsi="Times New Roman"/>
      <w:sz w:val="18"/>
    </w:rPr>
  </w:style>
  <w:style w:type="character" w:customStyle="1" w:styleId="39">
    <w:name w:val="Absatz-Standardschriftart"/>
    <w:qFormat/>
    <w:uiPriority w:val="0"/>
  </w:style>
  <w:style w:type="character" w:customStyle="1" w:styleId="40">
    <w:name w:val="WW-Absatz-Standardschriftart"/>
    <w:qFormat/>
    <w:uiPriority w:val="0"/>
  </w:style>
  <w:style w:type="character" w:customStyle="1" w:styleId="41">
    <w:name w:val="WW-Absatz-Standardschriftart1"/>
    <w:qFormat/>
    <w:uiPriority w:val="0"/>
  </w:style>
  <w:style w:type="character" w:customStyle="1" w:styleId="42">
    <w:name w:val="WW-Absatz-Standardschriftart11"/>
    <w:qFormat/>
    <w:uiPriority w:val="0"/>
  </w:style>
  <w:style w:type="character" w:customStyle="1" w:styleId="43">
    <w:name w:val="WW-Absatz-Standardschriftart111"/>
    <w:qFormat/>
    <w:uiPriority w:val="0"/>
  </w:style>
  <w:style w:type="character" w:customStyle="1" w:styleId="44">
    <w:name w:val="WW-默认段落字体"/>
    <w:qFormat/>
    <w:uiPriority w:val="0"/>
  </w:style>
  <w:style w:type="character" w:customStyle="1" w:styleId="45">
    <w:name w:val="WW8Num3z0"/>
    <w:qFormat/>
    <w:uiPriority w:val="0"/>
    <w:rPr>
      <w:sz w:val="21"/>
    </w:rPr>
  </w:style>
  <w:style w:type="character" w:customStyle="1" w:styleId="46">
    <w:name w:val="WW8Num4z0"/>
    <w:qFormat/>
    <w:uiPriority w:val="0"/>
    <w:rPr>
      <w:rFonts w:ascii="Times New Roman" w:hAnsi="Times New Roman"/>
      <w:b/>
      <w:sz w:val="21"/>
    </w:rPr>
  </w:style>
  <w:style w:type="character" w:customStyle="1" w:styleId="47">
    <w:name w:val="WW8Num4z1"/>
    <w:qFormat/>
    <w:uiPriority w:val="0"/>
    <w:rPr>
      <w:rFonts w:ascii="Times New Roman" w:hAnsi="Times New Roman"/>
      <w:b/>
      <w:sz w:val="18"/>
    </w:rPr>
  </w:style>
  <w:style w:type="character" w:customStyle="1" w:styleId="48">
    <w:name w:val="WW8Num4z2"/>
    <w:qFormat/>
    <w:uiPriority w:val="0"/>
    <w:rPr>
      <w:rFonts w:ascii="Times New Roman" w:hAnsi="Times New Roman"/>
      <w:sz w:val="18"/>
    </w:rPr>
  </w:style>
  <w:style w:type="character" w:customStyle="1" w:styleId="49">
    <w:name w:val="WW-默认段落字体1"/>
    <w:qFormat/>
    <w:uiPriority w:val="0"/>
  </w:style>
  <w:style w:type="character" w:customStyle="1" w:styleId="50">
    <w:name w:val=" Char Char12"/>
    <w:qFormat/>
    <w:uiPriority w:val="0"/>
    <w:rPr>
      <w:rFonts w:eastAsia="·s²Ó©úÅé"/>
      <w:sz w:val="18"/>
      <w:lang w:val="en-US" w:eastAsia="ar-SA" w:bidi="ar-SA"/>
    </w:rPr>
  </w:style>
  <w:style w:type="character" w:customStyle="1" w:styleId="51">
    <w:name w:val=" Char Char11"/>
    <w:qFormat/>
    <w:uiPriority w:val="0"/>
    <w:rPr>
      <w:rFonts w:eastAsia="宋体"/>
      <w:kern w:val="1"/>
      <w:sz w:val="18"/>
      <w:lang w:val="en-US" w:eastAsia="ar-SA" w:bidi="ar-SA"/>
    </w:rPr>
  </w:style>
  <w:style w:type="character" w:customStyle="1" w:styleId="52">
    <w:name w:val=" Char Char10"/>
    <w:qFormat/>
    <w:uiPriority w:val="0"/>
    <w:rPr>
      <w:rFonts w:eastAsia="黑体"/>
      <w:kern w:val="1"/>
      <w:sz w:val="36"/>
      <w:lang w:val="en-US" w:eastAsia="ar-SA" w:bidi="ar-SA"/>
    </w:rPr>
  </w:style>
  <w:style w:type="character" w:customStyle="1" w:styleId="53">
    <w:name w:val="正文文本 Char"/>
    <w:qFormat/>
    <w:uiPriority w:val="0"/>
    <w:rPr>
      <w:rFonts w:eastAsia="宋体"/>
      <w:kern w:val="1"/>
      <w:sz w:val="18"/>
      <w:lang w:val="en-US" w:eastAsia="ar-SA" w:bidi="ar-SA"/>
    </w:rPr>
  </w:style>
  <w:style w:type="character" w:customStyle="1" w:styleId="54">
    <w:name w:val="编号字符"/>
    <w:qFormat/>
    <w:uiPriority w:val="0"/>
  </w:style>
  <w:style w:type="character" w:customStyle="1" w:styleId="55">
    <w:name w:val="项目符号"/>
    <w:qFormat/>
    <w:uiPriority w:val="0"/>
    <w:rPr>
      <w:rFonts w:ascii="OpenSymbol" w:hAnsi="OpenSymbol" w:eastAsia="OpenSymbol" w:cs="OpenSymbol"/>
    </w:rPr>
  </w:style>
  <w:style w:type="paragraph" w:customStyle="1" w:styleId="56">
    <w:name w:val="目录"/>
    <w:basedOn w:val="1"/>
    <w:qFormat/>
    <w:uiPriority w:val="0"/>
    <w:pPr>
      <w:suppressLineNumbers/>
    </w:pPr>
  </w:style>
  <w:style w:type="paragraph" w:customStyle="1" w:styleId="57">
    <w:name w:val="Name"/>
    <w:basedOn w:val="19"/>
    <w:next w:val="58"/>
    <w:qFormat/>
    <w:uiPriority w:val="0"/>
    <w:pPr>
      <w:keepNext/>
      <w:spacing w:before="220" w:after="180"/>
    </w:pPr>
    <w:rPr>
      <w:rFonts w:eastAsia="宋体"/>
      <w:w w:val="100"/>
      <w:sz w:val="18"/>
    </w:rPr>
  </w:style>
  <w:style w:type="paragraph" w:customStyle="1" w:styleId="58">
    <w:name w:val="Depart.Correspond"/>
    <w:basedOn w:val="20"/>
    <w:qFormat/>
    <w:uiPriority w:val="0"/>
    <w:pPr>
      <w:ind w:left="66" w:hanging="66" w:hangingChars="66"/>
    </w:pPr>
    <w:rPr>
      <w:iCs/>
      <w:sz w:val="16"/>
    </w:rPr>
  </w:style>
  <w:style w:type="paragraph" w:customStyle="1" w:styleId="59">
    <w:name w:val="标题1"/>
    <w:basedOn w:val="1"/>
    <w:next w:val="57"/>
    <w:qFormat/>
    <w:uiPriority w:val="0"/>
    <w:pPr>
      <w:keepNext/>
      <w:keepLines/>
      <w:snapToGrid w:val="0"/>
      <w:spacing w:before="240" w:after="100"/>
    </w:pPr>
    <w:rPr>
      <w:rFonts w:eastAsia="黑体"/>
      <w:b/>
      <w:sz w:val="24"/>
    </w:rPr>
  </w:style>
  <w:style w:type="paragraph" w:customStyle="1" w:styleId="60">
    <w:name w:val="Depart.Correspond.http"/>
    <w:basedOn w:val="20"/>
    <w:qFormat/>
    <w:uiPriority w:val="0"/>
    <w:pPr>
      <w:ind w:left="66" w:hanging="66"/>
    </w:pPr>
    <w:rPr>
      <w:iCs/>
      <w:sz w:val="16"/>
    </w:rPr>
  </w:style>
  <w:style w:type="paragraph" w:customStyle="1" w:styleId="61">
    <w:name w:val="框内容"/>
    <w:basedOn w:val="3"/>
    <w:qFormat/>
    <w:uiPriority w:val="0"/>
  </w:style>
  <w:style w:type="paragraph" w:customStyle="1" w:styleId="62">
    <w:name w:val="人名"/>
    <w:basedOn w:val="1"/>
    <w:qFormat/>
    <w:uiPriority w:val="0"/>
    <w:pPr>
      <w:overflowPunct/>
      <w:jc w:val="center"/>
    </w:pPr>
    <w:rPr>
      <w:rFonts w:eastAsia="楷体_GB2312"/>
      <w:sz w:val="21"/>
      <w:szCs w:val="21"/>
    </w:rPr>
  </w:style>
  <w:style w:type="character" w:customStyle="1" w:styleId="63">
    <w:name w:val="脚注文本1 Char"/>
    <w:link w:val="23"/>
    <w:qFormat/>
    <w:uiPriority w:val="0"/>
    <w:rPr>
      <w:rFonts w:eastAsia="宋体"/>
      <w:kern w:val="2"/>
      <w:sz w:val="15"/>
      <w:lang w:val="en-US" w:eastAsia="zh-CN" w:bidi="ar-SA"/>
    </w:rPr>
  </w:style>
  <w:style w:type="character" w:customStyle="1" w:styleId="64">
    <w:name w:val="short_text1"/>
    <w:qFormat/>
    <w:uiPriority w:val="0"/>
    <w:rPr>
      <w:sz w:val="19"/>
      <w:szCs w:val="19"/>
    </w:rPr>
  </w:style>
  <w:style w:type="character" w:customStyle="1" w:styleId="65">
    <w:name w:val="medium_text1"/>
    <w:qFormat/>
    <w:uiPriority w:val="0"/>
    <w:rPr>
      <w:sz w:val="16"/>
      <w:szCs w:val="16"/>
    </w:rPr>
  </w:style>
  <w:style w:type="character" w:customStyle="1" w:styleId="66">
    <w:name w:val="datatitle1"/>
    <w:qFormat/>
    <w:uiPriority w:val="0"/>
    <w:rPr>
      <w:b/>
      <w:bCs/>
      <w:color w:val="10619F"/>
      <w:sz w:val="13"/>
      <w:szCs w:val="13"/>
    </w:rPr>
  </w:style>
  <w:style w:type="paragraph" w:customStyle="1" w:styleId="67">
    <w:name w:val="Abstract"/>
    <w:next w:val="68"/>
    <w:link w:val="74"/>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8">
    <w:name w:val="Key words"/>
    <w:basedOn w:val="1"/>
    <w:next w:val="69"/>
    <w:link w:val="75"/>
    <w:qFormat/>
    <w:uiPriority w:val="0"/>
    <w:pPr>
      <w:tabs>
        <w:tab w:val="left" w:pos="1176"/>
      </w:tabs>
      <w:adjustRightInd w:val="0"/>
      <w:spacing w:after="290"/>
      <w:ind w:left="632" w:hanging="632" w:hangingChars="632"/>
    </w:pPr>
    <w:rPr>
      <w:rFonts w:eastAsia="楷体_GB2312"/>
      <w:snapToGrid w:val="0"/>
    </w:rPr>
  </w:style>
  <w:style w:type="paragraph" w:customStyle="1" w:styleId="69">
    <w:name w:val="摘要"/>
    <w:basedOn w:val="3"/>
    <w:next w:val="70"/>
    <w:link w:val="76"/>
    <w:qFormat/>
    <w:uiPriority w:val="0"/>
    <w:pPr>
      <w:tabs>
        <w:tab w:val="left" w:pos="798"/>
        <w:tab w:val="clear" w:pos="357"/>
      </w:tabs>
      <w:adjustRightInd w:val="0"/>
      <w:ind w:firstLine="0" w:firstLineChars="0"/>
    </w:pPr>
    <w:rPr>
      <w:rFonts w:eastAsia="楷体_GB2312"/>
      <w:snapToGrid w:val="0"/>
    </w:rPr>
  </w:style>
  <w:style w:type="paragraph" w:customStyle="1" w:styleId="70">
    <w:name w:val="关键词"/>
    <w:basedOn w:val="69"/>
    <w:next w:val="71"/>
    <w:link w:val="77"/>
    <w:qFormat/>
    <w:uiPriority w:val="0"/>
    <w:pPr>
      <w:ind w:left="429" w:hanging="429" w:hangingChars="429"/>
    </w:pPr>
  </w:style>
  <w:style w:type="paragraph" w:customStyle="1" w:styleId="71">
    <w:name w:val="分类号"/>
    <w:basedOn w:val="72"/>
    <w:next w:val="3"/>
    <w:qFormat/>
    <w:uiPriority w:val="0"/>
    <w:pPr>
      <w:tabs>
        <w:tab w:val="left" w:pos="1233"/>
      </w:tabs>
      <w:spacing w:after="320"/>
      <w:ind w:left="0" w:firstLine="0" w:firstLineChars="0"/>
    </w:pPr>
    <w:rPr>
      <w:rFonts w:eastAsia="黑体"/>
    </w:rPr>
  </w:style>
  <w:style w:type="paragraph" w:customStyle="1" w:styleId="72">
    <w:name w:val="Date1"/>
    <w:basedOn w:val="58"/>
    <w:next w:val="1"/>
    <w:qFormat/>
    <w:uiPriority w:val="0"/>
    <w:pPr>
      <w:spacing w:after="240"/>
    </w:pPr>
    <w:rPr>
      <w:sz w:val="18"/>
    </w:rPr>
  </w:style>
  <w:style w:type="paragraph" w:customStyle="1" w:styleId="73">
    <w:name w:val="Title1"/>
    <w:basedOn w:val="1"/>
    <w:next w:val="57"/>
    <w:qFormat/>
    <w:uiPriority w:val="0"/>
    <w:pPr>
      <w:keepNext/>
      <w:keepLines/>
      <w:snapToGrid w:val="0"/>
      <w:spacing w:before="240" w:after="100"/>
      <w:outlineLvl w:val="0"/>
    </w:pPr>
    <w:rPr>
      <w:rFonts w:eastAsia="黑体"/>
      <w:b/>
      <w:sz w:val="24"/>
    </w:rPr>
  </w:style>
  <w:style w:type="character" w:customStyle="1" w:styleId="74">
    <w:name w:val="Abstract Char"/>
    <w:link w:val="67"/>
    <w:qFormat/>
    <w:uiPriority w:val="0"/>
    <w:rPr>
      <w:rFonts w:eastAsia="楷体_GB2312"/>
      <w:kern w:val="2"/>
      <w:sz w:val="18"/>
      <w:lang w:val="en-US" w:eastAsia="zh-CN" w:bidi="ar-SA"/>
    </w:rPr>
  </w:style>
  <w:style w:type="character" w:customStyle="1" w:styleId="75">
    <w:name w:val="Key words Char"/>
    <w:link w:val="68"/>
    <w:qFormat/>
    <w:uiPriority w:val="0"/>
    <w:rPr>
      <w:rFonts w:eastAsia="楷体_GB2312"/>
      <w:snapToGrid w:val="0"/>
      <w:kern w:val="2"/>
      <w:sz w:val="18"/>
      <w:lang w:val="en-US" w:eastAsia="zh-CN" w:bidi="ar-SA"/>
    </w:rPr>
  </w:style>
  <w:style w:type="character" w:customStyle="1" w:styleId="76">
    <w:name w:val="摘要 Char"/>
    <w:link w:val="69"/>
    <w:qFormat/>
    <w:uiPriority w:val="0"/>
    <w:rPr>
      <w:rFonts w:eastAsia="楷体_GB2312"/>
      <w:snapToGrid w:val="0"/>
      <w:kern w:val="2"/>
      <w:sz w:val="18"/>
      <w:lang w:val="en-US" w:eastAsia="zh-CN" w:bidi="ar-SA"/>
    </w:rPr>
  </w:style>
  <w:style w:type="character" w:customStyle="1" w:styleId="77">
    <w:name w:val="关键词 Char"/>
    <w:basedOn w:val="76"/>
    <w:link w:val="70"/>
    <w:qFormat/>
    <w:uiPriority w:val="0"/>
    <w:rPr>
      <w:rFonts w:eastAsia="楷体_GB2312"/>
      <w:snapToGrid w:val="0"/>
      <w:kern w:val="2"/>
      <w:sz w:val="18"/>
      <w:lang w:val="en-US" w:eastAsia="zh-CN" w:bidi="ar-SA"/>
    </w:rPr>
  </w:style>
  <w:style w:type="paragraph" w:customStyle="1" w:styleId="78">
    <w:name w:val="样式1"/>
    <w:basedOn w:val="4"/>
    <w:qFormat/>
    <w:uiPriority w:val="0"/>
    <w:rPr>
      <w:b/>
    </w:rPr>
  </w:style>
  <w:style w:type="character" w:customStyle="1" w:styleId="79">
    <w:name w:val="标题 2 字符"/>
    <w:link w:val="4"/>
    <w:qFormat/>
    <w:uiPriority w:val="0"/>
    <w:rPr>
      <w:rFonts w:eastAsia="黑体"/>
      <w:sz w:val="18"/>
      <w:lang w:val="en-US" w:eastAsia="zh-CN" w:bidi="ar-SA"/>
    </w:rPr>
  </w:style>
  <w:style w:type="paragraph" w:customStyle="1" w:styleId="80">
    <w:name w:val="Correspond"/>
    <w:basedOn w:val="58"/>
    <w:next w:val="1"/>
    <w:qFormat/>
    <w:uiPriority w:val="0"/>
  </w:style>
  <w:style w:type="paragraph" w:customStyle="1" w:styleId="81">
    <w:name w:val="Information"/>
    <w:basedOn w:val="72"/>
    <w:next w:val="67"/>
    <w:qFormat/>
    <w:uiPriority w:val="0"/>
    <w:pPr>
      <w:ind w:left="0" w:firstLine="0" w:firstLineChars="0"/>
    </w:pPr>
    <w:rPr>
      <w:b/>
      <w:bCs/>
    </w:rPr>
  </w:style>
  <w:style w:type="paragraph" w:customStyle="1" w:styleId="82">
    <w:name w:val="Reference"/>
    <w:basedOn w:val="1"/>
    <w:next w:val="1"/>
    <w:qFormat/>
    <w:uiPriority w:val="0"/>
    <w:pPr>
      <w:snapToGrid w:val="0"/>
      <w:spacing w:before="280"/>
      <w:jc w:val="left"/>
      <w:outlineLvl w:val="0"/>
    </w:pPr>
    <w:rPr>
      <w:rFonts w:eastAsia="黑体"/>
      <w:b/>
    </w:rPr>
  </w:style>
  <w:style w:type="paragraph" w:customStyle="1" w:styleId="83">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4">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5">
    <w:name w:val="Text of 中文参考文献"/>
    <w:basedOn w:val="83"/>
    <w:qFormat/>
    <w:uiPriority w:val="0"/>
    <w:pPr>
      <w:numPr>
        <w:ilvl w:val="0"/>
        <w:numId w:val="0"/>
      </w:numPr>
      <w:tabs>
        <w:tab w:val="left" w:pos="346"/>
      </w:tabs>
      <w:ind w:left="258" w:hanging="258" w:hangingChars="258"/>
    </w:pPr>
  </w:style>
  <w:style w:type="paragraph" w:customStyle="1" w:styleId="86">
    <w:name w:val="Text of 中文参考文献１"/>
    <w:basedOn w:val="85"/>
    <w:qFormat/>
    <w:uiPriority w:val="0"/>
    <w:pPr>
      <w:tabs>
        <w:tab w:val="left" w:pos="78"/>
        <w:tab w:val="left" w:pos="424"/>
        <w:tab w:val="clear" w:pos="346"/>
      </w:tabs>
    </w:pPr>
  </w:style>
  <w:style w:type="paragraph" w:customStyle="1" w:styleId="87">
    <w:name w:val="表名"/>
    <w:basedOn w:val="1"/>
    <w:qFormat/>
    <w:uiPriority w:val="0"/>
    <w:pPr>
      <w:spacing w:after="120"/>
    </w:pPr>
  </w:style>
  <w:style w:type="paragraph" w:customStyle="1" w:styleId="88">
    <w:name w:val="定理"/>
    <w:basedOn w:val="3"/>
    <w:next w:val="3"/>
    <w:qFormat/>
    <w:uiPriority w:val="0"/>
    <w:rPr>
      <w:rFonts w:eastAsia="黑体"/>
    </w:rPr>
  </w:style>
  <w:style w:type="paragraph" w:customStyle="1" w:styleId="89">
    <w:name w:val="首页页眉"/>
    <w:basedOn w:val="17"/>
    <w:qFormat/>
    <w:uiPriority w:val="0"/>
    <w:pPr>
      <w:pBdr>
        <w:bottom w:val="double" w:color="auto" w:sz="6" w:space="1"/>
      </w:pBdr>
      <w:jc w:val="both"/>
    </w:pPr>
  </w:style>
  <w:style w:type="paragraph" w:customStyle="1" w:styleId="90">
    <w:name w:val="文前文本"/>
    <w:basedOn w:val="70"/>
    <w:qFormat/>
    <w:uiPriority w:val="0"/>
    <w:pPr>
      <w:ind w:left="0" w:firstLine="0"/>
    </w:pPr>
    <w:rPr>
      <w:b/>
    </w:rPr>
  </w:style>
  <w:style w:type="paragraph" w:customStyle="1" w:styleId="91">
    <w:name w:val="证明"/>
    <w:basedOn w:val="88"/>
    <w:qFormat/>
    <w:uiPriority w:val="0"/>
    <w:rPr>
      <w:rFonts w:eastAsia="仿宋_GB2312"/>
    </w:rPr>
  </w:style>
  <w:style w:type="paragraph" w:customStyle="1" w:styleId="92">
    <w:name w:val="致谢"/>
    <w:basedOn w:val="88"/>
    <w:next w:val="82"/>
    <w:qFormat/>
    <w:uiPriority w:val="0"/>
    <w:pPr>
      <w:tabs>
        <w:tab w:val="clear" w:pos="357"/>
      </w:tabs>
      <w:spacing w:before="100" w:beforeLines="100"/>
      <w:ind w:firstLine="0" w:firstLineChars="0"/>
    </w:pPr>
    <w:rPr>
      <w:rFonts w:eastAsia="宋体"/>
      <w:bCs/>
    </w:rPr>
  </w:style>
  <w:style w:type="paragraph" w:customStyle="1" w:styleId="93">
    <w:name w:val="中文参考文献"/>
    <w:basedOn w:val="82"/>
    <w:next w:val="3"/>
    <w:qFormat/>
    <w:uiPriority w:val="0"/>
    <w:pPr>
      <w:spacing w:before="240"/>
    </w:pPr>
    <w:rPr>
      <w:b w:val="0"/>
    </w:rPr>
  </w:style>
  <w:style w:type="character" w:customStyle="1" w:styleId="94">
    <w:name w:val="批注文字 字符"/>
    <w:link w:val="14"/>
    <w:semiHidden/>
    <w:qFormat/>
    <w:uiPriority w:val="0"/>
    <w:rPr>
      <w:kern w:val="2"/>
      <w:sz w:val="18"/>
    </w:rPr>
  </w:style>
  <w:style w:type="character" w:customStyle="1" w:styleId="95">
    <w:name w:val="批注框文本 字符"/>
    <w:link w:val="15"/>
    <w:qFormat/>
    <w:uiPriority w:val="0"/>
    <w:rPr>
      <w:kern w:val="2"/>
      <w:sz w:val="18"/>
      <w:szCs w:val="18"/>
    </w:rPr>
  </w:style>
  <w:style w:type="character" w:customStyle="1" w:styleId="96">
    <w:name w:val="页脚 字符"/>
    <w:link w:val="16"/>
    <w:qFormat/>
    <w:uiPriority w:val="99"/>
    <w:rPr>
      <w:rFonts w:eastAsia="·s²Ó©úÅé"/>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1685</Words>
  <Characters>2065</Characters>
  <Lines>17</Lines>
  <Paragraphs>5</Paragraphs>
  <TotalTime>32</TotalTime>
  <ScaleCrop>false</ScaleCrop>
  <LinksUpToDate>false</LinksUpToDate>
  <CharactersWithSpaces>2089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2025-04-09T12:13:00Z</dcterms:created>
  <dc:creator>微软用户</dc:creator>
  <cp:lastModifiedBy>汪修逸</cp:lastModifiedBy>
  <cp:lastPrinted>2014-10-21T03:30:00Z</cp:lastPrinted>
  <dcterms:modified xsi:type="dcterms:W3CDTF">2025-04-26T09:22:31Z</dcterms:modified>
  <dc:title>能量高效的传感器网络空间范围聚集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eyJoZGlkIjoiMWY5NGIyMWU1NGUyYmVjYTI3M2YzYWY5MDdhMWE2M2EiLCJ1c2VySWQiOiI4OTEzNzgxNDQifQ==</vt:lpwstr>
  </property>
  <property fmtid="{D5CDD505-2E9C-101B-9397-08002B2CF9AE}" pid="4" name="KSOProductBuildVer">
    <vt:lpwstr>2052-12.1.0.20784</vt:lpwstr>
  </property>
  <property fmtid="{D5CDD505-2E9C-101B-9397-08002B2CF9AE}" pid="5" name="ICV">
    <vt:lpwstr>17E448E413104D43A86905B83DEF8BA7_12</vt:lpwstr>
  </property>
</Properties>
</file>