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f8pl8yde3on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 for participating in our study. The purpose of this study is to evaluate the performance of popular Golang linters. Please complete this questionnaire within the next 3 weeks. If you have any questions or need more time, feel free to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wjwcis@udel.edu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answer the following questions independently without comparing or referring to other questions; or asking for help from other participants/online forums/LLM-based chatbots.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agree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disagree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zae6kkbwd8a" w:id="1"/>
      <w:bookmarkEnd w:id="1"/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mtdwqkuuppw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https://github.com/pulumi/pulumi/pull/11857/commits/6da69abdeabaffcb5c6307c41fb49829cd0d6b81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157-163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pkg/codegen/testing/tstypes/tstypes.go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pulumi-09aee82c2c72b6dc4357dd7237b4279a71e485b2-tool_1.txt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157-163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pkg/codegen/testing/</w:t>
      </w:r>
      <w:r w:rsidDel="00000000" w:rsidR="00000000" w:rsidRPr="00000000">
        <w:rPr>
          <w:color w:val="ff0000"/>
          <w:rtl w:val="0"/>
        </w:rPr>
        <w:t xml:space="preserve">tstypes</w:t>
      </w:r>
      <w:r w:rsidDel="00000000" w:rsidR="00000000" w:rsidRPr="00000000">
        <w:rPr>
          <w:color w:val="ff0000"/>
          <w:rtl w:val="0"/>
        </w:rPr>
        <w:t xml:space="preserve">/tstypes.go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It’s enough to debug the code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Locating the code position is good, it’s effective for me to debug the code.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4e6z4k1v20pe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https://github.com/tinylib/msgp/pull/320/commits/79004a02122d12b59ada6f99b4c36f96b53fc629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122-129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msgp/elsize.go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msgp-bb8909c937c78279debe87ca18c5cb3332920f38-tool_1.txt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122-129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msgp/elsize.go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Looks like it detects all redundant return statements, unused methods or types, which is great. But I don’t see it detects the const issues.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it points out all the lines that have issues, it can help debug pretty efficiently.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z9n6w9eunhtv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https://github.com/influxdata/telegraf/pull/11964/commits/654ceecd34e49f5461bda4f9fecc2201ff35642c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213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plugins/common/starlark/builtins.go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telegraf-6606c5ed33ac26652251b7afa2c1e6a28074ec0f-tool_3.txt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213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plugins/common/starlark/builtins.go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descriptive output.</w:t>
              <w:br w:type="textWrapping"/>
              <w:t xml:space="preserve">It would be better to distinguish the importance of different items.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lists all the patterns and suggestions. It surely helps debug efficiently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at27s8hpgqwa" w:id="5"/>
      <w:bookmarkEnd w:id="5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https://github.com/ActiveState/cli/pull/2943/commits/45f24274148c6062c9bcdb9e6869762303102822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18-21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internal/runbits/runtime/rationalize.go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cli-25b620b5f2b003e36aeba2f59736217732606dba-tool_1.txt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18-21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</w:t>
      </w:r>
      <w:r w:rsidDel="00000000" w:rsidR="00000000" w:rsidRPr="00000000">
        <w:rPr>
          <w:color w:val="ff0000"/>
          <w:rtl w:val="0"/>
        </w:rPr>
        <w:t xml:space="preserve">runbits</w:t>
      </w:r>
      <w:r w:rsidDel="00000000" w:rsidR="00000000" w:rsidRPr="00000000">
        <w:rPr>
          <w:color w:val="ff0000"/>
          <w:rtl w:val="0"/>
        </w:rPr>
        <w:t xml:space="preserve">/runtime/rationalize.go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detects the null check, but the output is unstructured, hard to read.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very effective due to the wordy and unstructured output.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rlivxj9vqwzk" w:id="6"/>
      <w:bookmarkEnd w:id="6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https://github.com/integr8ly/integreatly-operator/pull/2782/commits/bcc3220f04affb7950feba8020d8a6d60994dae2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34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controllers/rhmiconfig/helpers/update_status.go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4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integreatly-operator-e88a2dfc9d6c992e4ecc8bd4bd604774ec8e41ec-tool_4.txt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34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controllers/rhmiconfig/helpers/update_status.go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does detect lots of issues. It categorizes the output for easy of reading.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like the output with degree of confidence, it surely helps developers find the most severe bugs and fix them.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38lty7q477i1" w:id="7"/>
      <w:bookmarkEnd w:id="7"/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https://github.com/supabase/gotrue/pull/636/commits/579be1dd6cb32160f727a17237f05b04626f2469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151 &amp; 236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api/hooks.go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4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gotrue-6399fb04c135edab42682c9f4bcf44e6c1bece89-tool_4.txt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151 &amp; 236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api/hooks.go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finds the errors and lists the importance.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output is clear, it points out the correct line to fix.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nfluxdata/telegraf/pull/11964/commits/654ceecd34e49f5461bda4f9fecc2201ff35642c" TargetMode="External"/><Relationship Id="rId10" Type="http://schemas.openxmlformats.org/officeDocument/2006/relationships/hyperlink" Target="https://docs.google.com/document/d/1tgCVCEnTuKRwj5dFGQphOeoRc4uF-wMSGz2PWtK5CG0/edit?usp=sharing" TargetMode="External"/><Relationship Id="rId13" Type="http://schemas.openxmlformats.org/officeDocument/2006/relationships/hyperlink" Target="https://github.com/ActiveState/cli/pull/2943/commits/45f24274148c6062c9bcdb9e6869762303102822" TargetMode="External"/><Relationship Id="rId12" Type="http://schemas.openxmlformats.org/officeDocument/2006/relationships/hyperlink" Target="https://docs.google.com/document/d/1eDU9wAGgcCRcVKpZ3d-0M_GyMqt4zW829OElA1izbNE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inylib/msgp/pull/320/commits/79004a02122d12b59ada6f99b4c36f96b53fc629" TargetMode="External"/><Relationship Id="rId15" Type="http://schemas.openxmlformats.org/officeDocument/2006/relationships/hyperlink" Target="https://github.com/integr8ly/integreatly-operator/pull/2782/commits/bcc3220f04affb7950feba8020d8a6d60994dae2" TargetMode="External"/><Relationship Id="rId14" Type="http://schemas.openxmlformats.org/officeDocument/2006/relationships/hyperlink" Target="https://docs.google.com/document/d/1Nqy4-axOfA0jL4ODxrUdYsMaKNlyGHb5Q2hVBJ0MVLg/edit?usp=sharing" TargetMode="External"/><Relationship Id="rId17" Type="http://schemas.openxmlformats.org/officeDocument/2006/relationships/hyperlink" Target="https://github.com/supabase/gotrue/pull/636/commits/579be1dd6cb32160f727a17237f05b04626f2469" TargetMode="External"/><Relationship Id="rId16" Type="http://schemas.openxmlformats.org/officeDocument/2006/relationships/hyperlink" Target="https://docs.google.com/document/d/1GG3WlNncA4P42vIpnIgtUtQC6oYxPbzg8n_N8B80Shw/edit?usp=sharin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wjwcis@udel.edu" TargetMode="External"/><Relationship Id="rId18" Type="http://schemas.openxmlformats.org/officeDocument/2006/relationships/hyperlink" Target="https://docs.google.com/document/d/1iT1qfddEgCm0a8qHorjpOUL63qobH9tGftouGSnTq5U/edit?usp=sharing" TargetMode="External"/><Relationship Id="rId7" Type="http://schemas.openxmlformats.org/officeDocument/2006/relationships/hyperlink" Target="https://github.com/pulumi/pulumi/pull/11857/commits/6da69abdeabaffcb5c6307c41fb49829cd0d6b81" TargetMode="External"/><Relationship Id="rId8" Type="http://schemas.openxmlformats.org/officeDocument/2006/relationships/hyperlink" Target="https://docs.google.com/document/d/144xI6Nub1yLn_QfIVB2bKOVq-5wFpZYYnxLH00p300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