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ns1:Ignorable="w14 wp14">
  <ns0:body>
    <ns0:p>
      <ns0:pPr>
        <ns0:spacing ns0:line="360" ns0:lineRule="auto" ns0:before="0" ns0:after="0"/>
        <ns0:ind ns0:firstLine="0"/>
        <ns0:jc ns0:val="center"/>
      </ns0:pPr>
      <ns0:r>
        <ns0:rPr>
          <ns0:rFonts ns0:ascii="Times New Roman" ns0:hAnsi="Times New Roman" ns0:eastAsia="黑体"/>
          <ns0:b/>
          <ns0:sz ns0:val="36"/>
        </ns0:rPr>
        <ns0:t>武汉理工大学本科生毕业设计（论文）开题报告</ns0:t>
      </ns0:r>
    </ns0:p>
    <ns0:p>
      <ns0:pPr>
        <ns0:spacing ns0:line="360" ns0:lineRule="auto" ns0:before="0" ns0:after="0"/>
        <ns0:ind ns0:firstLine="0"/>
        <ns0:jc ns0:val="left"/>
      </ns0:pPr>
      <ns0:r>
        <ns0:rPr>
          <ns0:rFonts ns0:ascii="Times New Roman" ns0:hAnsi="Times New Roman" ns0:eastAsia="黑体"/>
          <ns0:b/>
          <ns0:sz ns0:val="24"/>
        </ns0:rPr>
        <ns0:t>研究目的（含国内外的研究现状分析）：</ns0:t>
      </ns0:r>
    </ns0:p>
    <ns0:p>
      <ns0:pPr>
        <ns0:spacing ns0:line="360" ns0:lineRule="auto" ns0:before="0" ns0:after="0"/>
        <ns0:ind ns0:firstLine="476"/>
        <ns0:jc ns0:val="both"/>
      </ns0:pPr>
      <ns0:r>
        <ns0:t xml:space="preserve">随着大语言模型（LLM）与检索增强生成（RAG）技术的发展，智能医疗问诊系统已成为医疗信息化的重要方向。传统预问诊主要依赖人工采集，存在信息不完整、重复沟通成本高、医生接诊前准备不足等问题。本课题面向“预约前预问诊 + 医疗知识问答 + 医生接诊辅助”场景，拟设计并实现基于大语言模型的智能医疗辅助问诊系统，在提升就诊效率的同时，增强回答的可追溯性与安全性，并通过排班引擎提升医疗资源调度效率。 同时建设覆盖关键链路的审计与可追溯机制，确保过程可追踪、结果可回放。面向医疗数据与AI输出的审计合规要求，构建覆盖“数据采集—检索—生成—展示—人工确认”的全链路证据链，支持事后抽检、责任界定与安全事件回溯，并明确系统输出为辅助建议/草稿，不替代医生诊疗决策。</ns0:t>
      </ns0:r>
    </ns0:p>
    <ns0:p>
      <ns0:pPr>
        <ns0:spacing ns0:line="360" ns0:lineRule="auto" ns0:before="0" ns0:after="0"/>
        <ns0:ind ns0:firstLine="476"/>
        <ns0:jc ns0:val="both"/>
      </ns0:pPr>
      <ns0:r>
        <ns0:t>国外在医疗AI领域已从规则系统逐步发展到“LLM + RAG”方案，重点关注回答依据可解释、风险内容约束和临床流程协同。国内研究则更注重与医院实际业务的融合，尤其在导诊分流、病历结构化和互联网问诊方面发展迅速。</ns0:t>
      </ns0:r>
    </ns0:p>
    <ns0:p>
      <ns0:pPr>
        <ns0:spacing ns0:line="360" ns0:lineRule="auto" ns0:before="0" ns0:after="0"/>
        <ns0:ind ns0:firstLine="476"/>
        <ns0:jc ns0:val="both"/>
      </ns0:pPr>
      <ns0:r>
        <ns0:t>现有方案的共性问题主要包括：医疗知识更新成本高、模型幻觉带来的安全风险、以及业务系统与AI能力耦合过重导致的工程落地困难。因此，本课题以“业务闭环 + 可追溯检索 + 安全护栏 + 排班优化”为主线，构建Java业务主服务与Python AI微服务协同架构，实现患者、医生、管理员三类角色的核心流程贯通同时保留可扩展性以支持后续更复杂的权限和资源管理控制。</ns0:t>
      </ns0:r>
    </ns0:p>
    <ns0:p>
      <ns0:pPr>
        <ns0:spacing ns0:line="360" ns0:lineRule="auto" ns0:before="0" ns0:after="0"/>
        <ns0:ind ns0:firstLine="476"/>
        <ns0:jc ns0:val="both"/>
      </ns0:pPr>
      <ns0:r>
        <ns0:t>在研究方法上，系统将围绕需求分析、架构设计、核心模块实现与实验评估四个阶段推进，重点验证RAG在医疗问答中的有效性、稳定性及可解释性，并验证排班引擎在科室班次覆盖与公平性约束下的可行性。课题目标是在保证工程可实现性的前提下，形成一套可复用的医疗问诊系统设计与实现方案，为智慧医疗场景提供可落地的技术参考。</ns0:t>
      </ns0:r>
    </ns0:p>
    <ns0:p>
      <ns0:pPr>
        <ns0:spacing ns0:line="360" ns0:lineRule="auto" ns0:before="0" ns0:after="0"/>
        <ns0:ind ns0:firstLine="0"/>
        <ns0:jc ns0:val="left"/>
      </ns0:pPr>
      <ns0:r>
        <ns0:rPr>
          <ns0:rFonts ns0:ascii="Times New Roman" ns0:hAnsi="Times New Roman" ns0:eastAsia="黑体"/>
          <ns0:b/>
          <ns0:sz ns0:val="24"/>
        </ns0:rPr>
        <ns0:t>研究意义（理论或实际）：</ns0:t>
      </ns0:r>
    </ns0:p>
    <ns0:p>
      <ns0:pPr>
        <ns0:spacing ns0:line="360" ns0:lineRule="auto" ns0:before="0" ns0:after="0"/>
        <ns0:ind ns0:firstLine="476"/>
        <ns0:jc ns0:val="both"/>
      </ns0:pPr>
      <ns0:r>
        <ns0:t>理论意义：探索“多轮对话状态管理 + 检索增强生成 + 风险护栏 + 排班优化”在医疗问诊场景下的协同机制，为垂直领域大模型系统设计提供实践样本。实际意义：通过预问诊信息采集、科室推荐、问答辅助与排班资源协调，减少重复问询，提升患者就医体验和医生接诊效率。</ns0:t>
      </ns0:r>
    </ns0:p>
    <ns0:p>
      <ns0:pPr>
        <ns0:spacing ns0:line="360" ns0:lineRule="auto" ns0:before="0" ns0:after="0"/>
        <ns0:ind ns0:firstLine="476"/>
        <ns0:jc ns0:val="both"/>
      </ns0:pPr>
      <ns0:r>
        <ns0:t>工程意义：采用模块化单体与独立AI微服务解耦设计，兼顾开发效率、系统稳定性与后续扩展能力，便于在真实业务中演进。应用意义：通过引入知识库、审计机制与排班引擎，实现“有依据回答、可追踪过程、可控风险输出、可优化资源配置”。</ns0:t>
      </ns0:r>
    </ns0:p>
    <ns0:p>
      <ns0:pPr>
        <ns0:spacing ns0:line="360" ns0:lineRule="auto" ns0:before="0" ns0:after="0"/>
        <ns0:ind ns0:firstLine="0"/>
        <ns0:jc ns0:val="left"/>
      </ns0:pPr>
      <ns0:r>
        <ns0:rPr>
          <ns0:rFonts ns0:ascii="Times New Roman" ns0:hAnsi="Times New Roman" ns0:eastAsia="黑体"/>
          <ns0:b/>
          <ns0:sz ns0:val="28"/>
        </ns0:rPr>
        <ns0:t>2、基本内容和技术方案</ns0:t>
      </ns0:r>
    </ns0:p>
    <ns0:p>
      <ns0:pPr>
        <ns0:spacing ns0:line="360" ns0:lineRule="auto" ns0:before="0" ns0:after="0"/>
        <ns0:ind ns0:firstLine="0"/>
        <ns0:jc ns0:val="left"/>
      </ns0:pPr>
      <ns0:r>
        <ns0:rPr>
          <ns0:rFonts ns0:ascii="Times New Roman" ns0:hAnsi="Times New Roman" ns0:eastAsia="黑体"/>
          <ns0:b/>
          <ns0:sz ns0:val="24"/>
        </ns0:rPr>
        <ns0:t>设计（论文）的基本内容是：</ns0:t>
      </ns0:r>
    </ns0:p>
    <ns0:p>
      <ns0:pPr>
        <ns0:spacing ns0:line="360" ns0:lineRule="auto" ns0:before="0" ns0:after="0"/>
        <ns0:ind ns0:firstLine="476"/>
        <ns0:jc ns0:val="both"/>
      </ns0:pPr>
      <ns0:r>
        <ns0:t>研究智能医疗辅助问诊系统的业务流程、角色权限与核心功能边界，形成需求与用例模型。研究RAG核心链路，包括文档解析、分块、向量化、检索与生成，构建可追溯问答能力。</ns0:t>
      </ns0:r>
    </ns0:p>
    <ns0:p>
      <ns0:pPr>
        <ns0:spacing ns0:line="360" ns0:lineRule="auto" ns0:before="0" ns0:after="0"/>
        <ns0:ind ns0:firstLine="476"/>
        <ns0:jc ns0:val="both"/>
      </ns0:pPr>
      <ns0:r>
        <ns0:t>研究多轮对话状态管理，完成预问诊关键信息采集与结构化摘要输出。</ns0:t>
      </ns0:r>
    </ns0:p>
    <ns0:p>
      <ns0:pPr>
        <ns0:spacing ns0:line="360" ns0:lineRule="auto" ns0:before="0" ns0:after="0"/>
        <ns0:ind ns0:firstLine="476"/>
        <ns0:jc ns0:val="both"/>
      </ns0:pPr>
      <ns0:r>
        <ns0:t xml:space="preserve">研究医疗安全护栏机制，实现敏感信息脱敏、风险分级、拒答策略与免责声明注入，并配套审计与告警策略；审计记录包含脱敏摘要、规则/模型/提示词/知识库版本与命中依据，使同一trace可回放当时的生成路径与引用来源。</ns0:t>
      </ns0:r>
    </ns0:p>
    <ns0:p>
      <ns0:pPr>
        <ns0:spacing ns0:line="360" ns0:lineRule="auto" ns0:before="0" ns0:after="0"/>
        <ns0:ind ns0:firstLine="476"/>
        <ns0:jc ns0:val="both"/>
      </ns0:pPr>
      <ns0:r>
        <ns0:t>研究医生排班引擎，支持按科室、班次、医生资质与公平性约束生成可执行排班方案。</ns0:t>
      </ns0:r>
    </ns0:p>
    <ns0:p>
      <ns0:pPr>
        <ns0:spacing ns0:line="360" ns0:lineRule="auto" ns0:before="0" ns0:after="0"/>
        <ns0:ind ns0:firstLine="476"/>
        <ns0:jc ns0:val="both"/>
      </ns0:pPr>
      <ns0:r>
        <ns0:t>实现患者端、医生端、管理员端的最小功能闭环，并完成知识库管理与问答联调。</ns0:t>
      </ns0:r>
    </ns0:p>
    <ns0:p>
      <ns0:pPr>
        <ns0:spacing ns0:line="360" ns0:lineRule="auto" ns0:before="0" ns0:after="0"/>
        <ns0:ind ns0:firstLine="476"/>
        <ns0:jc ns0:val="both"/>
      </ns0:pPr>
      <ns0:r>
        <ns0:t xml:space="preserve">开展功能测试与性能评估，验证系统在回答相关性、响应时延、挂号流程一致性与排班可执行性方面的表现。 同时验证审计日志完整性与可追溯性，并开展合规性评估：审计日志关键字段完整率、回放一致性（同trace复现引用与规则命中）与脱敏有效性抽检（日志与检索侧不出现PII明文）。</ns0:t>
      </ns0:r>
    </ns0:p>
    <ns0:p>
      <ns0:pPr>
        <ns0:spacing ns0:line="360" ns0:lineRule="auto" ns0:before="0" ns0:after="0"/>
        <ns0:ind ns0:firstLine="0"/>
        <ns0:jc ns0:val="left"/>
      </ns0:pPr>
      <ns0:r>
        <ns0:rPr>
          <ns0:rFonts ns0:ascii="Times New Roman" ns0:hAnsi="Times New Roman" ns0:eastAsia="黑体"/>
          <ns0:b/>
          <ns0:sz ns0:val="24"/>
        </ns0:rPr>
        <ns0:t>设计（论文）需要重点解决的问题是：</ns0:t>
      </ns0:r>
    </ns0:p>
    <ns0:p>
      <ns0:pPr>
        <ns0:spacing ns0:line="360" ns0:lineRule="auto" ns0:before="0" ns0:after="0"/>
        <ns0:ind ns0:firstLine="476"/>
        <ns0:jc ns0:val="both"/>
      </ns0:pPr>
      <ns0:r>
        <ns0:t>大模型幻觉与医疗回答可信度问题：通过RAG与引用机制确保回答有来源、有依据。</ns0:t>
      </ns0:r>
    </ns0:p>
    <ns0:p>
      <ns0:pPr>
        <ns0:spacing ns0:line="360" ns0:lineRule="auto" ns0:before="0" ns0:after="0"/>
        <ns0:ind ns0:firstLine="476"/>
        <ns0:jc ns0:val="both"/>
      </ns0:pPr>
      <ns0:r>
        <ns0:t>检索质量与召回准确率问题：优化分块策略、向量检索与阈值过滤，提高上下文相关性。</ns0:t>
      </ns0:r>
    </ns0:p>
    <ns0:p>
      <ns0:pPr>
        <ns0:spacing ns0:line="360" ns0:lineRule="auto" ns0:before="0" ns0:after="0"/>
        <ns0:ind ns0:firstLine="476"/>
        <ns0:jc ns0:val="both"/>
      </ns0:pPr>
      <ns0:r>
        <ns0:t>多轮问诊上下文一致性问题：确保会话状态稳定、信息不遗漏，并输出结构化预问诊结果。</ns0:t>
      </ns0:r>
    </ns0:p>
    <ns0:p>
      <ns0:pPr>
        <ns0:spacing ns0:line="360" ns0:lineRule="auto" ns0:before="0" ns0:after="0"/>
        <ns0:ind ns0:firstLine="476"/>
        <ns0:jc ns0:val="both"/>
      </ns0:pPr>
      <ns0:r>
        <ns0:t xml:space="preserve">隐私与合规问题：围绕最小化采集、用途限定、访问控制、留痕与可回放，在模型调用链路中落实PII脱敏、风险控制与审计追踪；建立可审计证据链（trace_id/session_id、用户角色、脱敏ID、请求脱敏摘要、检索命中与引用、规则命中与风险等级、模型/提示词/知识库版本、人工确认与导出操作）并通过告警支持抽检与追责。</ns0:t>
      </ns0:r>
    </ns0:p>
    <ns0:p>
      <ns0:pPr>
        <ns0:spacing ns0:line="360" ns0:lineRule="auto" ns0:before="0" ns0:after="0"/>
        <ns0:ind ns0:firstLine="0"/>
        <ns0:jc ns0:val="left"/>
      </ns0:pPr>
      <ns0:r>
        <ns0:rPr>
          <ns0:rFonts ns0:ascii="Times New Roman" ns0:hAnsi="Times New Roman" ns0:eastAsia="黑体"/>
          <ns0:b/>
          <ns0:sz ns0:val="24"/>
        </ns0:rPr>
        <ns0:t>设计（论文）拟采用的技术方案是：</ns0:t>
      </ns0:r>
    </ns0:p>
    <ns0:p>
      <ns0:pPr>
        <ns0:spacing ns0:line="360" ns0:lineRule="auto" ns0:before="0" ns0:after="0"/>
        <ns0:ind ns0:firstLine="476"/>
        <ns0:jc ns0:val="both"/>
      </ns0:pPr>
      <ns0:r>
        <ns0:t xml:space="preserve">后端采用Java 21 + Spring Boot 3.x + MyBatis-Plus + MySQL + Redis + RocketMQ；AI侧采用FastAPI + LangChain + LangGraph + Milvus + OpenAI兼容接口；前端采用React + TypeScript + Vite；排班模块采用规则约束与优化求解结合的排班引擎，支持班次覆盖、资质匹配与公平性控制；并采用DDD分层实践（领域层、应用层、基础设施层）管理预约、病历、处方草稿（需医生确认）等核心聚合；系统通过SSE提供流式问答，并以RAG与安全护栏保障可追溯性与安全性。 审计方面，记录用户关键操作与AI调用链路（输入脱敏摘要、检索命中、引用、模型与耗时），并提供按trace_id检索的审计视图。审计日志采用追加写与完整性校验（哈希链/签名）保障防篡改与留存一致性，并按角色分级授权提供审计查询、抽检导出与告警联动（高风险内容、越权访问、异常导出）。</ns0:t>
      </ns0:r>
    </ns0:p>
    <ns0:p>
      <ns0:pPr>
        <ns0:spacing ns0:line="360" ns0:lineRule="auto" ns0:before="0" ns0:after="0"/>
        <ns0:ind ns0:firstLine="0"/>
        <ns0:jc ns0:val="left"/>
      </ns0:pPr>
      <ns0:r>
        <ns0:rPr>
          <ns0:rFonts ns0:ascii="Times New Roman" ns0:hAnsi="Times New Roman" ns0:eastAsia="黑体"/>
          <ns0:b/>
          <ns0:sz ns0:val="28"/>
        </ns0:rPr>
        <ns0:t>3、进度安排</ns0:t>
      </ns0:r>
    </ns0:p>
    <ns0:p>
      <ns0:pPr>
        <ns0:spacing ns0:line="360" ns0:lineRule="auto" ns0:before="0" ns0:after="0"/>
        <ns0:ind ns0:firstLine="0"/>
        <ns0:jc ns0:val="left"/>
      </ns0:pPr>
      <ns0:r>
        <ns0:t>2026/02/13—2026/02/28：完成文献研读、需求梳理与开题报告定稿；</ns0:t>
      </ns0:r>
    </ns0:p>
    <ns0:p>
      <ns0:pPr>
        <ns0:spacing ns0:line="360" ns0:lineRule="auto" ns0:before="0" ns0:after="0"/>
        <ns0:ind ns0:firstLine="0"/>
        <ns0:jc ns0:val="left"/>
      </ns0:pPr>
      <ns0:r>
        <ns0:t>2026/03/01—2026/03/20：完成系统架构设计、数据库设计与接口设计；</ns0:t>
      </ns0:r>
    </ns0:p>
    <ns0:p>
      <ns0:pPr>
        <ns0:spacing ns0:line="360" ns0:lineRule="auto" ns0:before="0" ns0:after="0"/>
        <ns0:ind ns0:firstLine="0"/>
        <ns0:jc ns0:val="left"/>
      </ns0:pPr>
      <ns0:r>
        <ns0:t>2026/03/21—2026/04/20：完成用户权限、挂号预约、病历与处方等核心业务模块实现；</ns0:t>
      </ns0:r>
    </ns0:p>
    <ns0:p>
      <ns0:pPr>
        <ns0:spacing ns0:line="360" ns0:lineRule="auto" ns0:before="0" ns0:after="0"/>
        <ns0:ind ns0:firstLine="0"/>
        <ns0:jc ns0:val="left"/>
      </ns0:pPr>
      <ns0:r>
        <ns0:t>2026/04/21—2026/05/15：完成AI微服务、RAG知识库、预问诊对话、安全护栏与排班引擎实现；</ns0:t>
      </ns0:r>
    </ns0:p>
    <ns0:p>
      <ns0:pPr>
        <ns0:spacing ns0:line="360" ns0:lineRule="auto" ns0:before="0" ns0:after="0"/>
        <ns0:ind ns0:firstLine="0"/>
        <ns0:jc ns0:val="left"/>
      </ns0:pPr>
      <ns0:r>
        <ns0:t>2026/05/16—2026/06/10：完成联调测试、论文撰写修改与答辩准备。</ns0:t>
      </ns0:r>
    </ns0:p>
    <ns0:p>
      <ns0:pPr>
        <ns0:spacing ns0:line="360" ns0:lineRule="auto" ns0:before="0" ns0:after="0"/>
        <ns0:ind ns0:firstLine="0"/>
        <ns0:jc ns0:val="left"/>
      </ns0:pPr>
      <ns0:r>
        <ns0:rPr>
          <ns0:rFonts ns0:ascii="Times New Roman" ns0:hAnsi="Times New Roman" ns0:eastAsia="黑体"/>
          <ns0:b/>
          <ns0:sz ns0:val="28"/>
        </ns0:rPr>
        <ns0:t>4、指导教师意见</ns0:t>
      </ns0:r>
    </ns0:p>
    <ns0:p>
      <ns0:pPr>
        <ns0:spacing ns0:line="360" ns0:lineRule="auto" ns0:before="0" ns0:after="0"/>
        <ns0:ind ns0:firstLine="0"/>
        <ns0:jc ns0:val="left"/>
      </ns0:pPr>
      <ns0:r>
        <ns0:t>指导教师签名：</ns0:t>
      </ns0:r>
    </ns0:p>
    <ns0:p>
      <ns0:pPr>
        <ns0:spacing ns0:line="360" ns0:lineRule="auto" ns0:before="0" ns0:after="0"/>
        <ns0:ind ns0:firstLine="0"/>
        <ns0:jc ns0:val="left"/>
      </ns0:pPr>
      <ns0:r>
        <ns0:t>年    月    日</ns0:t>
      </ns0:r>
    </ns0:p>
    <ns0:sectPr ns0:rsidR="00FC693F" ns0:rsidRPr="0006063C" ns0:rsidSect="00034616">
      <ns0:pgSz ns0:w="12240" ns0:h="15840"/>
      <ns0:pgMar ns0:top="1440" ns0:right="1797" ns0:bottom="1440" ns0:left="1797"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