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透传数据第三方Demo</w:t>
      </w:r>
      <w:bookmarkStart w:id="0" w:name="_GoBack"/>
      <w:bookmarkEnd w:id="0"/>
      <w:r>
        <w:rPr>
          <w:rFonts w:hint="eastAsia"/>
          <w:lang w:val="en-US" w:eastAsia="zh-CN"/>
        </w:rPr>
        <w:t>项目接入流程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2300"/>
        <w:gridCol w:w="1643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落地文档或者邮件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项目启动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项目总体内容和进度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尹贵柱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项目需求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尹贵柱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节点发号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节点发号Excel表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高强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 SVN目录和权限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目录和SVN地址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潘应云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 数据库和权限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库名和权限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潘应云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 域名分配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潘应云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 端口分配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端口分配和Nginx配置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 统一登录帐号和密码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帐号和密码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 应用数据协议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应用数据协议文档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 对外数据协议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推送接口文档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 代码编写和联调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代码和联调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 上线部署</w:t>
            </w:r>
          </w:p>
        </w:tc>
        <w:tc>
          <w:tcPr>
            <w:tcW w:w="2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5EA1"/>
    <w:rsid w:val="04DA661B"/>
    <w:rsid w:val="7D1E2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PanYingYun</dc:creator>
  <cp:lastModifiedBy>PanYingYun</cp:lastModifiedBy>
  <dcterms:modified xsi:type="dcterms:W3CDTF">2017-03-07T02:05:10Z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