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一.总集对应别集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总集：两个以上作者，别集：一个作者</w:t>
      </w:r>
    </w:p>
    <w:p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二.概况背景：采诗观风  观风：了解民情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天子五年一巡守......命太师陈诗以观民风。----《礼记·王制》（</w:t>
      </w:r>
      <w:r>
        <w:rPr>
          <w:rFonts w:hint="eastAsia" w:cstheme="minorBidi"/>
          <w:i/>
          <w:iCs/>
          <w:kern w:val="2"/>
          <w:sz w:val="21"/>
          <w:szCs w:val="24"/>
          <w:lang w:val="en-US" w:eastAsia="zh-CN" w:bidi="ar-SA"/>
        </w:rPr>
        <w:t>巡守对应述职）</w:t>
      </w:r>
    </w:p>
    <w:p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①饥者歌其食，劳者歌其事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②行人振木铎徇于路采诗。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③故王者不出户牖尽知天下所苦，不下堂而知四方。</w:t>
      </w:r>
    </w:p>
    <w:p>
      <w:pPr>
        <w:bidi w:val="0"/>
        <w:ind w:firstLine="241" w:firstLineChars="0"/>
        <w:jc w:val="left"/>
        <w:rPr>
          <w:rFonts w:hint="eastAsia" w:cstheme="minorBidi"/>
          <w:i/>
          <w:iCs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三．孟子传：孔子心法；荀子传：儒家经典</w:t>
      </w:r>
    </w:p>
    <w:p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今文经：官方认定的读本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古文经：东方六国文字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鲁齐韩三家失传{今文经},毛诗流传下来{古文经}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经传注疏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毛亨的传，毛苌 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郑玄的笺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唐：《毛诗正义》（孔颖达）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疏不破注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288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Extension:十三经:《</w:t>
      </w:r>
      <w:r>
        <w:rPr>
          <w:rFonts w:ascii="Arial" w:hAnsi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十三经》，南宋形成的十三部儒家经典。分别是《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instrText xml:space="preserve"> HYPERLINK "https://baike.so.com/doc/5307306-5542192.html" \t "https://baike.so.com/doc/_blank" </w:instrTex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t>诗经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》、《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instrText xml:space="preserve"> HYPERLINK "https://baike.so.com/doc/5329867-5565041.html" \t "https://baike.so.com/doc/_blank" </w:instrTex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t>尚书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》、《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instrText xml:space="preserve"> HYPERLINK "https://baike.so.com/doc/4609304-4821511.html" \t "https://baike.so.com/doc/_blank" </w:instrTex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t>周礼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》、《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instrText xml:space="preserve"> HYPERLINK "https://baike.so.com/doc/5329574-5564748.html" \t "https://baike.so.com/doc/_blank" </w:instrTex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t>仪礼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》、《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instrText xml:space="preserve"> HYPERLINK "https://baike.so.com/doc/5402689-5640375.html" \t "https://baike.so.com/doc/_blank" </w:instrTex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t>礼记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》、《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instrText xml:space="preserve"> HYPERLINK "https://baike.so.com/doc/5349797-5585253.html" \t "https://baike.so.com/doc/_blank" </w:instrTex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t>易经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》、《左传》、《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instrText xml:space="preserve"> HYPERLINK "https://baike.so.com/doc/6751387-6965952.html" \t "https://baike.so.com/doc/_blank" </w:instrTex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t>公羊传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》、《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instrText xml:space="preserve"> HYPERLINK "https://baike.so.com/doc/4366412-4572152.html" \t "https://baike.so.com/doc/_blank" </w:instrTex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t>谷梁传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》、《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instrText xml:space="preserve"> HYPERLINK "https://baike.so.com/doc/1510988-1597543.html" \t "https://baike.so.com/doc/_blank" </w:instrTex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t>论语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》、《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instrText xml:space="preserve"> HYPERLINK "https://baike.so.com/doc/5329869-5565043.html" \t "https://baike.so.com/doc/_blank" </w:instrTex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t>尔雅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》、《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instrText xml:space="preserve"> HYPERLINK "https://baike.so.com/doc/5387804-5624350.html" \t "https://baike.so.com/doc/_blank" </w:instrTex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t>孝经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》、《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instrText xml:space="preserve"> HYPERLINK "https://baike.so.com/doc/2558598-2702200.html" \t "https://baike.so.com/doc/_blank" </w:instrTex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t>孟子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》。其形成过程为:汉代立《诗经》、《尚书》、《周易》、《礼记》、《春秋》于学官，为五经;唐代加《周礼》、《仪礼》，并将《春秋》分为《春秋左氏传》、《春秋公羊传》、《春秋谷梁传》，为九经;至开成年间刻石国子学，又加《孝经》、《论语》、《尔雅》为十二经;南宋复增《孟子》，因有十三经之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288" w:lineRule="atLeast"/>
        <w:ind w:right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南宋：朱熹《诗集传》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288" w:lineRule="atLeast"/>
        <w:ind w:right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元明：朱熹plus《诗经集传》近代：胡适，傅斯年等还原诗经诗歌的本原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三.风雅颂最简单的辨别办法；用于不同场合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诗经倡导温柔敦厚，迂回说教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颂：人民群众发自内心歌颂周王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正风，正雅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变风：一个国家，变雅：一个地方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288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  <w:lang w:val="en-US" w:eastAsia="zh-CN"/>
        </w:rPr>
        <w:t>“变风变雅”</w:t>
      </w:r>
      <w:r>
        <w:rPr>
          <w:rFonts w:ascii="Arial" w:hAnsi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原出自《诗大序(毛诗序)》:"至于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instrText xml:space="preserve"> HYPERLINK "https://baike.so.com/doc/5414702-10495892.html" \t "https://baike.so.com/doc/_blank" </w:instrTex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t>王道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衰，礼义废，政教失，国异政，家殊俗，而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instrText xml:space="preserve"> HYPERLINK "https://baike.so.com/doc/6534379-6748117.html" \t "https://baike.so.com/doc/_blank" </w:instrTex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t>变风变雅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作矣。"盖指《风》、《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instrText xml:space="preserve"> HYPERLINK "https://baike.so.com/doc/2961652-3124453.html" \t "https://baike.so.com/doc/_blank" </w:instrTex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t>雅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》中周政衰乱时期的作品，以与"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instrText xml:space="preserve"> HYPERLINK "https://baike.so.com/doc/2371148-2507146.html" \t "https://baike.so.com/doc/_blank" </w:instrTex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t>正风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"、"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instrText xml:space="preserve"> HYPERLINK "https://baike.so.com/doc/1603057-1694626.html" \t "https://baike.so.com/doc/_blank" </w:instrTex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t>正雅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"相对。"正"、"变"的划分，不是以时间为界，而是以"政教得失"来分的。认为"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instrText xml:space="preserve"> HYPERLINK "https://baike.so.com/doc/2371148-2507146.html" \t "https://baike.so.com/doc/_blank" </w:instrTex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t>正风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"、"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instrText xml:space="preserve"> HYPERLINK "https://baike.so.com/doc/1603057-1694626.html" \t "https://baike.so.com/doc/_blank" </w:instrTex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t>正雅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"是西周王朝兴盛时期的作品，"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instrText xml:space="preserve"> HYPERLINK "https://baike.so.com/doc/421266-446119.html" \t "https://baike.so.com/doc/_blank" </w:instrTex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t>变风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"、"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instrText xml:space="preserve"> HYPERLINK "https://baike.so.com/doc/4611055-4823315.html" \t "https://baike.so.com/doc/_blank" </w:instrTex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t>变雅</w:t>
      </w:r>
      <w:r>
        <w:rPr>
          <w:rFonts w:hint="default" w:ascii="Arial" w:hAnsi="Arial" w:cs="Arial"/>
          <w:i w:val="0"/>
          <w:iCs w:val="0"/>
          <w:caps w:val="0"/>
          <w:color w:val="136EC2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"是西周王朝衰落时期的作品。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288" w:lineRule="atLeast"/>
        <w:ind w:right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《诗经》→→《春秋》    《诗》亡而《春秋》作。----孟子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新周故宋以春秋当新王。（王风鲁颂）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孔子对诗经评价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·不学诗，无以言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·小子何莫学夫诗，诗，可以兴，可以观，可以群，可以怨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·迩之事父，远之事君，多识于鸟兽草木虫鱼之名</w:t>
      </w:r>
    </w:p>
    <w:p>
      <w:pPr>
        <w:bidi w:val="0"/>
        <w:jc w:val="left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诗三百，一言以蔽之。曰：思无邪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906AC0"/>
    <w:rsid w:val="01547336"/>
    <w:rsid w:val="0B0545DC"/>
    <w:rsid w:val="0BEF2831"/>
    <w:rsid w:val="0C7E7E2E"/>
    <w:rsid w:val="119C3FCB"/>
    <w:rsid w:val="16EB14AE"/>
    <w:rsid w:val="17B66244"/>
    <w:rsid w:val="30C838A2"/>
    <w:rsid w:val="34CC63C4"/>
    <w:rsid w:val="36C84D51"/>
    <w:rsid w:val="4553211C"/>
    <w:rsid w:val="471F6C2D"/>
    <w:rsid w:val="491B7BAA"/>
    <w:rsid w:val="55E625FA"/>
    <w:rsid w:val="55FA317F"/>
    <w:rsid w:val="5AEF150D"/>
    <w:rsid w:val="601A7367"/>
    <w:rsid w:val="61906AC0"/>
    <w:rsid w:val="63581BED"/>
    <w:rsid w:val="70CA2634"/>
    <w:rsid w:val="73BC4894"/>
    <w:rsid w:val="73C07305"/>
    <w:rsid w:val="776F3355"/>
    <w:rsid w:val="7F090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2021-10-13T10:57:00Z</dcterms:created>
  <dc:creator>DELL</dc:creator>
  <cp:lastModifiedBy>DELL</cp:lastModifiedBy>
  <dcterms:modified xsi:type="dcterms:W3CDTF">2021-10-13T13:28:38Z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FDF5C3DE834540EAA365660EEAEE8E94</vt:lpwstr>
  </property>
</Properties>
</file>