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未知古典密码分析"/>
    <w:p>
      <w:pPr>
        <w:pStyle w:val="Heading1"/>
      </w:pPr>
      <w:r>
        <w:t xml:space="preserve">未知古典密码分析</w:t>
      </w:r>
    </w:p>
    <w:bookmarkStart w:id="20" w:name="待解决问题"/>
    <w:p>
      <w:pPr>
        <w:pStyle w:val="Heading2"/>
      </w:pPr>
      <w:r>
        <w:t xml:space="preserve">待解决问题</w:t>
      </w:r>
    </w:p>
    <w:p>
      <w:pPr>
        <w:pStyle w:val="FirstParagraph"/>
      </w:pPr>
      <w:r>
        <w:rPr>
          <w:b/>
        </w:rPr>
        <w:t xml:space="preserve">分析未知密码密文：</w:t>
      </w:r>
    </w:p>
    <w:p>
      <w:pPr>
        <w:pStyle w:val="BodyText"/>
      </w:pPr>
      <w:r>
        <w:t xml:space="preserve">BNVSNSIHQCEELSSKKYERIFJKXUMBGYKAMQLJTYAVFBKVTDVBPVVRJYYLAOKYMPQSCGDLFSRLLPROYGESEBUUALRWXMMASAZLGLEDFJBZAVVPXWICGJXASCBYEHOSNMULKCEAHTQOKMFLEBKFXLRREDTZXCIWBJSICBGAWDVYDHAVEJXZIBKCGJIWEAHTTOEWTUHKRQVVRGZBXYIREMMASCSPBHLHJMBLRFFJELHWEYLWISTFVVYEJCMHYUYRUFSFMGESIGRLWALSWMNUHSIMYYITCCQPZSICEHBCCMZFEGVJYOCDEMMPGHVAAUMELCMOEHVLTIPSUYILVGFLMVWDVYDBTHFRAYISYSGKVSUUHYHGGCKTMBLRX</w:t>
      </w:r>
    </w:p>
    <w:p>
      <w:pPr>
        <w:pStyle w:val="BodyText"/>
      </w:pPr>
    </w:p>
    <w:bookmarkEnd w:id="20"/>
    <w:bookmarkStart w:id="22" w:name="题目分析"/>
    <w:p>
      <w:pPr>
        <w:pStyle w:val="Heading2"/>
      </w:pPr>
      <w:r>
        <w:t xml:space="preserve">题目分析</w:t>
      </w:r>
    </w:p>
    <w:p>
      <w:pPr>
        <w:pStyle w:val="CaptionedFigure"/>
      </w:pPr>
      <w:r>
        <w:drawing>
          <wp:inline>
            <wp:extent cx="5334000" cy="2288286"/>
            <wp:effectExtent b="0" l="0" r="0" t="0"/>
            <wp:docPr descr="" title="" id="1" name="Picture"/>
            <a:graphic>
              <a:graphicData uri="http://schemas.openxmlformats.org/drawingml/2006/picture">
                <pic:pic>
                  <pic:nvPicPr>
                    <pic:cNvPr descr="G:\3.1%E5%A4%A7%E4%B8%89%E4%B8%8A%E5%AD%A6%E6%9C%9F\%E5%AF%86%E7%A0%81%E5%88%86%E6%9E%90\%E7%AC%AC4%E6%AC%A1%E4%BD%9C%E4%B8%9A\.assets\image-20211031134931390.png" id="0" name="Picture"/>
                    <pic:cNvPicPr>
                      <a:picLocks noChangeArrowheads="1" noChangeAspect="1"/>
                    </pic:cNvPicPr>
                  </pic:nvPicPr>
                  <pic:blipFill>
                    <a:blip r:embed="rId21"/>
                    <a:stretch>
                      <a:fillRect/>
                    </a:stretch>
                  </pic:blipFill>
                  <pic:spPr bwMode="auto">
                    <a:xfrm>
                      <a:off x="0" y="0"/>
                      <a:ext cx="5334000" cy="2288286"/>
                    </a:xfrm>
                    <a:prstGeom prst="rect">
                      <a:avLst/>
                    </a:prstGeom>
                    <a:noFill/>
                    <a:ln w="9525">
                      <a:noFill/>
                      <a:headEnd/>
                      <a:tailEnd/>
                    </a:ln>
                  </pic:spPr>
                </pic:pic>
              </a:graphicData>
            </a:graphic>
          </wp:inline>
        </w:drawing>
      </w:r>
    </w:p>
    <w:p>
      <w:pPr>
        <w:pStyle w:val="ImageCaption"/>
      </w:pPr>
    </w:p>
    <w:p>
      <w:pPr>
        <w:pStyle w:val="BodyText"/>
      </w:pPr>
      <w:r>
        <w:t xml:space="preserve"> </w:t>
      </w:r>
      <w:r>
        <w:t xml:space="preserve">根据上图，分析前4种常见的古典密码可知，移位、仿射、代换都是单表代换，维吉尼亚密码是多表代换。单表代换不会改变文本的重合指数，多表代换会使重合指数发生变化，由原英文文本的0.065向完全随机文本的重合指数0.038变化。通过验证密文的重合指数可以区分出单表代换和多表代换。其中单表代换中的移位密码和仿射密码又可以通过穷举密钥加明文指数测试的方法求解出明文，如果不能给出明文解。说明不是移位密码或仿射密码，大概率是代换密码，需要通过频数分析的方法来求解。</w:t>
      </w:r>
    </w:p>
    <w:bookmarkEnd w:id="22"/>
    <w:bookmarkStart w:id="25" w:name="重合指数"/>
    <w:p>
      <w:pPr>
        <w:pStyle w:val="Heading2"/>
      </w:pPr>
      <w:r>
        <w:t xml:space="preserve">重合指数</w:t>
      </w:r>
    </w:p>
    <w:p>
      <w:pPr>
        <w:pStyle w:val="CaptionedFigure"/>
      </w:pPr>
      <w:r>
        <w:drawing>
          <wp:inline>
            <wp:extent cx="5334000" cy="2058646"/>
            <wp:effectExtent b="0" l="0" r="0" t="0"/>
            <wp:docPr descr="" title="" id="1" name="Picture"/>
            <a:graphic>
              <a:graphicData uri="http://schemas.openxmlformats.org/drawingml/2006/picture">
                <pic:pic>
                  <pic:nvPicPr>
                    <pic:cNvPr descr="G:\3.1%E5%A4%A7%E4%B8%89%E4%B8%8A%E5%AD%A6%E6%9C%9F\%E5%AF%86%E7%A0%81%E5%88%86%E6%9E%90\%E7%AC%AC4%E6%AC%A1%E4%BD%9C%E4%B8%9A\.assets\image-20211031135731837.png" id="0" name="Picture"/>
                    <pic:cNvPicPr>
                      <a:picLocks noChangeArrowheads="1" noChangeAspect="1"/>
                    </pic:cNvPicPr>
                  </pic:nvPicPr>
                  <pic:blipFill>
                    <a:blip r:embed="rId23"/>
                    <a:stretch>
                      <a:fillRect/>
                    </a:stretch>
                  </pic:blipFill>
                  <pic:spPr bwMode="auto">
                    <a:xfrm>
                      <a:off x="0" y="0"/>
                      <a:ext cx="5334000" cy="2058646"/>
                    </a:xfrm>
                    <a:prstGeom prst="rect">
                      <a:avLst/>
                    </a:prstGeom>
                    <a:noFill/>
                    <a:ln w="9525">
                      <a:noFill/>
                      <a:headEnd/>
                      <a:tailEnd/>
                    </a:ln>
                  </pic:spPr>
                </pic:pic>
              </a:graphicData>
            </a:graphic>
          </wp:inline>
        </w:drawing>
      </w:r>
    </w:p>
    <w:p>
      <w:pPr>
        <w:pStyle w:val="ImageCaption"/>
      </w:pPr>
    </w:p>
    <w:p>
      <w:pPr>
        <w:pStyle w:val="CaptionedFigure"/>
      </w:pPr>
      <w:r>
        <w:drawing>
          <wp:inline>
            <wp:extent cx="5334000" cy="2225477"/>
            <wp:effectExtent b="0" l="0" r="0" t="0"/>
            <wp:docPr descr="" title="" id="1" name="Picture"/>
            <a:graphic>
              <a:graphicData uri="http://schemas.openxmlformats.org/drawingml/2006/picture">
                <pic:pic>
                  <pic:nvPicPr>
                    <pic:cNvPr descr="G:\3.1%E5%A4%A7%E4%B8%89%E4%B8%8A%E5%AD%A6%E6%9C%9F\%E5%AF%86%E7%A0%81%E5%88%86%E6%9E%90\%E7%AC%AC4%E6%AC%A1%E4%BD%9C%E4%B8%9A\.assets\image-20211031135741091.png" id="0" name="Picture"/>
                    <pic:cNvPicPr>
                      <a:picLocks noChangeArrowheads="1" noChangeAspect="1"/>
                    </pic:cNvPicPr>
                  </pic:nvPicPr>
                  <pic:blipFill>
                    <a:blip r:embed="rId24"/>
                    <a:stretch>
                      <a:fillRect/>
                    </a:stretch>
                  </pic:blipFill>
                  <pic:spPr bwMode="auto">
                    <a:xfrm>
                      <a:off x="0" y="0"/>
                      <a:ext cx="5334000" cy="2225477"/>
                    </a:xfrm>
                    <a:prstGeom prst="rect">
                      <a:avLst/>
                    </a:prstGeom>
                    <a:noFill/>
                    <a:ln w="9525">
                      <a:noFill/>
                      <a:headEnd/>
                      <a:tailEnd/>
                    </a:ln>
                  </pic:spPr>
                </pic:pic>
              </a:graphicData>
            </a:graphic>
          </wp:inline>
        </w:drawing>
      </w:r>
    </w:p>
    <w:p>
      <w:pPr>
        <w:pStyle w:val="ImageCaption"/>
      </w:pPr>
    </w:p>
    <w:bookmarkEnd w:id="25"/>
    <w:bookmarkStart w:id="27" w:name="实验过程"/>
    <w:p>
      <w:pPr>
        <w:pStyle w:val="Heading2"/>
      </w:pPr>
      <w:r>
        <w:t xml:space="preserve">实验过程</w:t>
      </w:r>
    </w:p>
    <w:bookmarkStart w:id="26" w:name="X1174b570193b674f429d381dd4e9bc49e45fc6c"/>
    <w:p>
      <w:pPr>
        <w:pStyle w:val="Heading3"/>
      </w:pPr>
      <w:r>
        <w:t xml:space="preserve">1、求密文的重合指数，判断是哪一种加密方式</w:t>
      </w:r>
    </w:p>
    <w:p>
      <w:pPr>
        <w:pStyle w:val="FirstParagraph"/>
      </w:pPr>
      <w:r>
        <w:t xml:space="preserve">经计算密文的重合指数mg=0.041814,基本上可以确定加密方式是维吉尼亚密码。</w:t>
      </w:r>
    </w:p>
    <w:p>
      <w:pPr>
        <w:pStyle w:val="BodyText"/>
      </w:pPr>
      <w:r>
        <w:t xml:space="preserve">下表为密文中各个字母出现次数和对应频率。</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字母</w:t>
            </w:r>
          </w:p>
        </w:tc>
      </w:tr>
      <w:tr>
        <w:tc>
          <w:p>
            <w:pPr>
              <w:pStyle w:val="Compact"/>
              <w:jc w:val="left"/>
            </w:pPr>
            <w:r>
              <w:t xml:space="preserve">A</w:t>
            </w:r>
          </w:p>
        </w:tc>
      </w:tr>
      <w:tr>
        <w:tc>
          <w:p>
            <w:pPr>
              <w:pStyle w:val="Compact"/>
              <w:jc w:val="left"/>
            </w:pPr>
            <w:r>
              <w:t xml:space="preserve">B</w:t>
            </w:r>
          </w:p>
        </w:tc>
      </w:tr>
      <w:tr>
        <w:tc>
          <w:p>
            <w:pPr>
              <w:pStyle w:val="Compact"/>
              <w:jc w:val="left"/>
            </w:pPr>
            <w:r>
              <w:t xml:space="preserve">C</w:t>
            </w:r>
          </w:p>
        </w:tc>
      </w:tr>
      <w:tr>
        <w:tc>
          <w:p>
            <w:pPr>
              <w:pStyle w:val="Compact"/>
              <w:jc w:val="left"/>
            </w:pPr>
            <w:r>
              <w:t xml:space="preserve">D</w:t>
            </w:r>
          </w:p>
        </w:tc>
      </w:tr>
      <w:tr>
        <w:tc>
          <w:p>
            <w:pPr>
              <w:pStyle w:val="Compact"/>
              <w:jc w:val="left"/>
            </w:pPr>
            <w:r>
              <w:t xml:space="preserve">E</w:t>
            </w:r>
          </w:p>
        </w:tc>
      </w:tr>
      <w:tr>
        <w:tc>
          <w:p>
            <w:pPr>
              <w:pStyle w:val="Compact"/>
              <w:jc w:val="left"/>
            </w:pPr>
            <w:r>
              <w:t xml:space="preserve">F</w:t>
            </w:r>
          </w:p>
        </w:tc>
      </w:tr>
      <w:tr>
        <w:tc>
          <w:p>
            <w:pPr>
              <w:pStyle w:val="Compact"/>
              <w:jc w:val="left"/>
            </w:pPr>
            <w:r>
              <w:t xml:space="preserve">G</w:t>
            </w:r>
          </w:p>
        </w:tc>
      </w:tr>
      <w:tr>
        <w:tc>
          <w:p>
            <w:pPr>
              <w:pStyle w:val="Compact"/>
              <w:jc w:val="left"/>
            </w:pPr>
            <w:r>
              <w:t xml:space="preserve">H</w:t>
            </w:r>
          </w:p>
        </w:tc>
      </w:tr>
      <w:tr>
        <w:tc>
          <w:p>
            <w:pPr>
              <w:pStyle w:val="Compact"/>
              <w:jc w:val="left"/>
            </w:pPr>
            <w:r>
              <w:t xml:space="preserve">I</w:t>
            </w:r>
          </w:p>
        </w:tc>
      </w:tr>
      <w:tr>
        <w:tc>
          <w:p>
            <w:pPr>
              <w:pStyle w:val="Compact"/>
              <w:jc w:val="left"/>
            </w:pPr>
            <w:r>
              <w:t xml:space="preserve">J</w:t>
            </w:r>
          </w:p>
        </w:tc>
      </w:tr>
      <w:tr>
        <w:tc>
          <w:p>
            <w:pPr>
              <w:pStyle w:val="Compact"/>
              <w:jc w:val="left"/>
            </w:pPr>
            <w:r>
              <w:t xml:space="preserve">K</w:t>
            </w:r>
          </w:p>
        </w:tc>
      </w:tr>
      <w:tr>
        <w:tc>
          <w:p>
            <w:pPr>
              <w:pStyle w:val="Compact"/>
              <w:jc w:val="left"/>
            </w:pPr>
            <w:r>
              <w:t xml:space="preserve">L</w:t>
            </w:r>
          </w:p>
        </w:tc>
      </w:tr>
      <w:tr>
        <w:tc>
          <w:p>
            <w:pPr>
              <w:pStyle w:val="Compact"/>
              <w:jc w:val="left"/>
            </w:pPr>
            <w:r>
              <w:t xml:space="preserve">M</w:t>
            </w:r>
          </w:p>
        </w:tc>
      </w:tr>
      <w:tr>
        <w:tc>
          <w:p>
            <w:pPr>
              <w:pStyle w:val="Compact"/>
              <w:jc w:val="left"/>
            </w:pPr>
            <w:r>
              <w:t xml:space="preserve">N</w:t>
            </w:r>
          </w:p>
        </w:tc>
      </w:tr>
      <w:tr>
        <w:tc>
          <w:p>
            <w:pPr>
              <w:pStyle w:val="Compact"/>
              <w:jc w:val="left"/>
            </w:pPr>
            <w:r>
              <w:t xml:space="preserve">O</w:t>
            </w:r>
          </w:p>
        </w:tc>
      </w:tr>
      <w:tr>
        <w:tc>
          <w:p>
            <w:pPr>
              <w:pStyle w:val="Compact"/>
              <w:jc w:val="left"/>
            </w:pPr>
            <w:r>
              <w:t xml:space="preserve">P</w:t>
            </w:r>
          </w:p>
        </w:tc>
      </w:tr>
      <w:tr>
        <w:tc>
          <w:p>
            <w:pPr>
              <w:pStyle w:val="Compact"/>
              <w:jc w:val="left"/>
            </w:pPr>
            <w:r>
              <w:t xml:space="preserve">Q</w:t>
            </w:r>
          </w:p>
        </w:tc>
      </w:tr>
      <w:tr>
        <w:tc>
          <w:p>
            <w:pPr>
              <w:pStyle w:val="Compact"/>
              <w:jc w:val="left"/>
            </w:pPr>
            <w:r>
              <w:t xml:space="preserve">R</w:t>
            </w:r>
          </w:p>
        </w:tc>
      </w:tr>
      <w:tr>
        <w:tc>
          <w:p>
            <w:pPr>
              <w:pStyle w:val="Compact"/>
              <w:jc w:val="left"/>
            </w:pPr>
            <w:r>
              <w:t xml:space="preserve">S</w:t>
            </w:r>
          </w:p>
        </w:tc>
      </w:tr>
      <w:tr>
        <w:tc>
          <w:p>
            <w:pPr>
              <w:pStyle w:val="Compact"/>
              <w:jc w:val="left"/>
            </w:pPr>
            <w:r>
              <w:t xml:space="preserve">T</w:t>
            </w:r>
          </w:p>
        </w:tc>
      </w:tr>
      <w:tr>
        <w:tc>
          <w:p>
            <w:pPr>
              <w:pStyle w:val="Compact"/>
              <w:jc w:val="left"/>
            </w:pPr>
            <w:r>
              <w:t xml:space="preserve">U</w:t>
            </w:r>
          </w:p>
        </w:tc>
      </w:tr>
      <w:tr>
        <w:tc>
          <w:p>
            <w:pPr>
              <w:pStyle w:val="Compact"/>
              <w:jc w:val="left"/>
            </w:pPr>
            <w:r>
              <w:t xml:space="preserve">V</w:t>
            </w:r>
          </w:p>
        </w:tc>
      </w:tr>
      <w:tr>
        <w:tc>
          <w:p>
            <w:pPr>
              <w:pStyle w:val="Compact"/>
              <w:jc w:val="left"/>
            </w:pPr>
            <w:r>
              <w:t xml:space="preserve">W</w:t>
            </w:r>
          </w:p>
        </w:tc>
      </w:tr>
      <w:tr>
        <w:tc>
          <w:p>
            <w:pPr>
              <w:pStyle w:val="Compact"/>
              <w:jc w:val="left"/>
            </w:pPr>
            <w:r>
              <w:t xml:space="preserve">X</w:t>
            </w:r>
          </w:p>
        </w:tc>
      </w:tr>
      <w:tr>
        <w:tc>
          <w:p>
            <w:pPr>
              <w:pStyle w:val="Compact"/>
              <w:jc w:val="left"/>
            </w:pPr>
            <w:r>
              <w:t xml:space="preserve">Y</w:t>
            </w:r>
          </w:p>
        </w:tc>
      </w:tr>
      <w:tr>
        <w:tc>
          <w:p>
            <w:pPr>
              <w:pStyle w:val="Compact"/>
              <w:jc w:val="left"/>
            </w:pPr>
            <w:r>
              <w:t xml:space="preserve">Z</w:t>
            </w:r>
          </w:p>
        </w:tc>
      </w:tr>
    </w:tbl>
    <w:bookmarkEnd w:id="26"/>
    <w:bookmarkEnd w:id="27"/>
    <w:bookmarkStart w:id="31" w:name="X61fb91ecc748c56f9ba55596d6bb22292082a1c"/>
    <w:p>
      <w:pPr>
        <w:pStyle w:val="Heading2"/>
      </w:pPr>
      <w:r>
        <w:t xml:space="preserve">2、解密</w:t>
      </w:r>
    </w:p>
    <w:bookmarkStart w:id="30" w:name="Xc61ac701ca743ac8f50dea678cee425cacf2e5b"/>
    <w:p>
      <w:pPr>
        <w:pStyle w:val="Heading3"/>
      </w:pPr>
      <w:r>
        <w:t xml:space="preserve">(1)确定分组数m。</w:t>
      </w:r>
    </w:p>
    <w:bookmarkStart w:id="28" w:name="方法一kasiski测试法"/>
    <w:p>
      <w:pPr>
        <w:pStyle w:val="Heading4"/>
      </w:pPr>
      <w:r>
        <w:t xml:space="preserve">方法一：Kasiski测试法</w:t>
      </w:r>
    </w:p>
    <w:p>
      <w:pPr>
        <w:pStyle w:val="FirstParagraph"/>
      </w:pPr>
      <w:r>
        <w:t xml:space="preserve">根据重复出现的密文串的位置来确定m的值，找出重复出现的长度为3的密文串，计算它们之间的距离，并求解最大公约数来确定分组长度。由于密文长度太短，又或者是该密文是特殊构造的，用Kasiski测试法没有找到重复出现3次以上的长度为3的字符串。</w:t>
      </w:r>
    </w:p>
    <w:p>
      <w:pPr>
        <w:pStyle w:val="BodyText"/>
      </w:pPr>
      <w:r>
        <w:rPr>
          <w:b/>
        </w:rPr>
        <w:t xml:space="preserve">Kasiski代码</w:t>
      </w:r>
    </w:p>
    <w:p>
      <w:pPr>
        <w:pStyle w:val="SourceCode"/>
      </w:pPr>
      <w:r>
        <w:rPr>
          <w:rStyle w:val="DataTypeTok"/>
        </w:rPr>
        <w:t xml:space="preserve">int</w:t>
      </w:r>
      <w:r>
        <w:rPr>
          <w:rStyle w:val="NormalTok"/>
        </w:rPr>
        <w:t xml:space="preserve"> Kasiski(string s)</w:t>
      </w:r>
      <w:r>
        <w:br/>
      </w:r>
      <w:r>
        <w:rPr>
          <w:rStyle w:val="NormalTok"/>
        </w:rPr>
        <w:t xml:space="preserve">{</w:t>
      </w:r>
      <w:r>
        <w:br/>
      </w:r>
      <w:r>
        <w:rPr>
          <w:rStyle w:val="NormalTok"/>
        </w:rPr>
        <w:t xml:space="preserve">	</w:t>
      </w:r>
      <w:r>
        <w:rPr>
          <w:rStyle w:val="DataTypeTok"/>
        </w:rPr>
        <w:t xml:space="preserve">int</w:t>
      </w:r>
      <w:r>
        <w:rPr>
          <w:rStyle w:val="NormalTok"/>
        </w:rPr>
        <w:t xml:space="preserve"> m = </w:t>
      </w:r>
      <w:r>
        <w:rPr>
          <w:rStyle w:val="DecValTok"/>
        </w:rPr>
        <w:t xml:space="preserve">0</w:t>
      </w:r>
      <w:r>
        <w:rPr>
          <w:rStyle w:val="NormalTok"/>
        </w:rPr>
        <w:t xml:space="preserve">;</w:t>
      </w:r>
      <w:r>
        <w:br/>
      </w:r>
      <w:r>
        <w:rPr>
          <w:rStyle w:val="NormalTok"/>
        </w:rPr>
        <w:t xml:space="preserve">	</w:t>
      </w:r>
      <w:r>
        <w:rPr>
          <w:rStyle w:val="DataTypeTok"/>
        </w:rPr>
        <w:t xml:space="preserve">int</w:t>
      </w:r>
      <w:r>
        <w:rPr>
          <w:rStyle w:val="NormalTok"/>
        </w:rPr>
        <w:t xml:space="preserve"> len = s.length();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len - </w:t>
      </w:r>
      <w:r>
        <w:rPr>
          <w:rStyle w:val="DecValTok"/>
        </w:rPr>
        <w:t xml:space="preserve">2</w:t>
      </w:r>
      <w:r>
        <w:rPr>
          <w:rStyle w:val="NormalTok"/>
        </w:rPr>
        <w:t xml:space="preserve">; i++)</w:t>
      </w:r>
      <w:r>
        <w:br/>
      </w:r>
      <w:r>
        <w:rPr>
          <w:rStyle w:val="NormalTok"/>
        </w:rPr>
        <w:t xml:space="preserve">	{</w:t>
      </w:r>
      <w:r>
        <w:br/>
      </w:r>
      <w:r>
        <w:rPr>
          <w:rStyle w:val="NormalTok"/>
        </w:rPr>
        <w:t xml:space="preserve">		string chr = </w:t>
      </w:r>
      <w:r>
        <w:rPr>
          <w:rStyle w:val="StringTok"/>
        </w:rPr>
        <w:t xml:space="preserve">""</w:t>
      </w:r>
      <w:r>
        <w:rPr>
          <w:rStyle w:val="NormalTok"/>
        </w:rPr>
        <w:t xml:space="preserve">;</w:t>
      </w:r>
      <w:r>
        <w:br/>
      </w:r>
      <w:r>
        <w:rPr>
          <w:rStyle w:val="NormalTok"/>
        </w:rPr>
        <w:t xml:space="preserve">		chr = chr + s[i] + s[i + </w:t>
      </w:r>
      <w:r>
        <w:rPr>
          <w:rStyle w:val="DecValTok"/>
        </w:rPr>
        <w:t xml:space="preserve">1</w:t>
      </w:r>
      <w:r>
        <w:rPr>
          <w:rStyle w:val="NormalTok"/>
        </w:rPr>
        <w:t xml:space="preserve">] +s[i + </w:t>
      </w:r>
      <w:r>
        <w:rPr>
          <w:rStyle w:val="DecValTok"/>
        </w:rPr>
        <w:t xml:space="preserve">2</w:t>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rPr>
          <w:rStyle w:val="CommentTok"/>
        </w:rPr>
        <w:t xml:space="preserve">//记录出现次数</w:t>
      </w:r>
      <w:r>
        <w:br/>
      </w:r>
      <w:r>
        <w:rPr>
          <w:rStyle w:val="NormalTok"/>
        </w:rPr>
        <w:t xml:space="preserve">		</w:t>
      </w:r>
      <w:r>
        <w:rPr>
          <w:rStyle w:val="DataTypeTok"/>
        </w:rPr>
        <w:t xml:space="preserve">int</w:t>
      </w:r>
      <w:r>
        <w:rPr>
          <w:rStyle w:val="NormalTok"/>
        </w:rPr>
        <w:t xml:space="preserve"> index[</w:t>
      </w:r>
      <w:r>
        <w:rPr>
          <w:rStyle w:val="DecValTok"/>
        </w:rPr>
        <w:t xml:space="preserve">100</w:t>
      </w:r>
      <w:r>
        <w:rPr>
          <w:rStyle w:val="NormalTok"/>
        </w:rPr>
        <w:t xml:space="preserve">];</w:t>
      </w:r>
      <w:r>
        <w:br/>
      </w:r>
      <w:r>
        <w:rPr>
          <w:rStyle w:val="NormalTok"/>
        </w:rPr>
        <w:t xml:space="preserve">		memset(index, </w:t>
      </w:r>
      <w:r>
        <w:rPr>
          <w:rStyle w:val="DecValTok"/>
        </w:rPr>
        <w:t xml:space="preserve">0</w:t>
      </w:r>
      <w:r>
        <w:rPr>
          <w:rStyle w:val="NormalTok"/>
        </w:rPr>
        <w:t xml:space="preserve">, </w:t>
      </w:r>
      <w:r>
        <w:rPr>
          <w:rStyle w:val="KeywordTok"/>
        </w:rPr>
        <w:t xml:space="preserve">sizeof</w:t>
      </w:r>
      <w:r>
        <w:rPr>
          <w:rStyle w:val="NormalTok"/>
        </w:rPr>
        <w:t xml:space="preserve">(index));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len - </w:t>
      </w:r>
      <w:r>
        <w:rPr>
          <w:rStyle w:val="DecValTok"/>
        </w:rPr>
        <w:t xml:space="preserve">2</w:t>
      </w:r>
      <w:r>
        <w:rPr>
          <w:rStyle w:val="NormalTok"/>
        </w:rPr>
        <w:t xml:space="preserve">; j++)</w:t>
      </w:r>
      <w:r>
        <w:br/>
      </w:r>
      <w:r>
        <w:rPr>
          <w:rStyle w:val="NormalTok"/>
        </w:rPr>
        <w:t xml:space="preserve">		{</w:t>
      </w:r>
      <w:r>
        <w:br/>
      </w:r>
      <w:r>
        <w:rPr>
          <w:rStyle w:val="NormalTok"/>
        </w:rPr>
        <w:t xml:space="preserve">			string tmp = </w:t>
      </w:r>
      <w:r>
        <w:rPr>
          <w:rStyle w:val="StringTok"/>
        </w:rPr>
        <w:t xml:space="preserve">""</w:t>
      </w:r>
      <w:r>
        <w:rPr>
          <w:rStyle w:val="NormalTok"/>
        </w:rPr>
        <w:t xml:space="preserve">;</w:t>
      </w:r>
      <w:r>
        <w:br/>
      </w:r>
      <w:r>
        <w:rPr>
          <w:rStyle w:val="NormalTok"/>
        </w:rPr>
        <w:t xml:space="preserve">			tmp = tmp + s[j] + s[j + </w:t>
      </w:r>
      <w:r>
        <w:rPr>
          <w:rStyle w:val="DecValTok"/>
        </w:rPr>
        <w:t xml:space="preserve">1</w:t>
      </w:r>
      <w:r>
        <w:rPr>
          <w:rStyle w:val="NormalTok"/>
        </w:rPr>
        <w:t xml:space="preserve">] +s[j + </w:t>
      </w:r>
      <w:r>
        <w:rPr>
          <w:rStyle w:val="DecValTok"/>
        </w:rPr>
        <w:t xml:space="preserve">2</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(chr == tmp)</w:t>
      </w:r>
      <w:r>
        <w:br/>
      </w:r>
      <w:r>
        <w:rPr>
          <w:rStyle w:val="NormalTok"/>
        </w:rPr>
        <w:t xml:space="preserve">		{</w:t>
      </w:r>
      <w:r>
        <w:br/>
      </w:r>
      <w:r>
        <w:rPr>
          <w:rStyle w:val="NormalTok"/>
        </w:rPr>
        <w:t xml:space="preserve">			index[c++] = j;</w:t>
      </w:r>
      <w:r>
        <w:br/>
      </w:r>
      <w:r>
        <w:rPr>
          <w:rStyle w:val="NormalTok"/>
        </w:rPr>
        <w:t xml:space="preserve">		}</w:t>
      </w:r>
      <w:r>
        <w:br/>
      </w:r>
      <w:r>
        <w:rPr>
          <w:rStyle w:val="NormalTok"/>
        </w:rPr>
        <w:t xml:space="preserve">	}</w:t>
      </w:r>
      <w:r>
        <w:br/>
      </w:r>
      <w:r>
        <w:rPr>
          <w:rStyle w:val="NormalTok"/>
        </w:rPr>
        <w:t xml:space="preserve">	</w:t>
      </w:r>
      <w:r>
        <w:rPr>
          <w:rStyle w:val="ControlFlowTok"/>
        </w:rPr>
        <w:t xml:space="preserve">if</w:t>
      </w:r>
      <w:r>
        <w:rPr>
          <w:rStyle w:val="NormalTok"/>
        </w:rPr>
        <w:t xml:space="preserve"> (c &gt; </w:t>
      </w:r>
      <w:r>
        <w:rPr>
          <w:rStyle w:val="DecValTok"/>
        </w:rPr>
        <w:t xml:space="preserve">2</w:t>
      </w:r>
      <w:r>
        <w:rPr>
          <w:rStyle w:val="NormalTok"/>
        </w:rPr>
        <w:t xml:space="preserve">)</w:t>
      </w:r>
      <w:r>
        <w:br/>
      </w:r>
      <w:r>
        <w:rPr>
          <w:rStyle w:val="NormalTok"/>
        </w:rPr>
        <w:t xml:space="preserve">	{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k = </w:t>
      </w:r>
      <w:r>
        <w:rPr>
          <w:rStyle w:val="DecValTok"/>
        </w:rPr>
        <w:t xml:space="preserve">1</w:t>
      </w:r>
      <w:r>
        <w:rPr>
          <w:rStyle w:val="NormalTok"/>
        </w:rPr>
        <w:t xml:space="preserve">; k &lt; c; k++)</w:t>
      </w:r>
      <w:r>
        <w:rPr>
          <w:rStyle w:val="CommentTok"/>
        </w:rPr>
        <w:t xml:space="preserve">//计算距离</w:t>
      </w:r>
      <w:r>
        <w:br/>
      </w:r>
      <w:r>
        <w:rPr>
          <w:rStyle w:val="NormalTok"/>
        </w:rPr>
        <w:t xml:space="preserve">		{</w:t>
      </w:r>
      <w:r>
        <w:br/>
      </w:r>
      <w:r>
        <w:rPr>
          <w:rStyle w:val="NormalTok"/>
        </w:rPr>
        <w:t xml:space="preserve">			index[k] = index[k] - index[</w:t>
      </w:r>
      <w:r>
        <w:rPr>
          <w:rStyle w:val="DecValTok"/>
        </w:rPr>
        <w:t xml:space="preserve">0</w:t>
      </w:r>
      <w:r>
        <w:rPr>
          <w:rStyle w:val="NormalTok"/>
        </w:rPr>
        <w:t xml:space="preserve">];</w:t>
      </w:r>
      <w:r>
        <w:br/>
      </w:r>
      <w:r>
        <w:rPr>
          <w:rStyle w:val="NormalTok"/>
        </w:rPr>
        <w:t xml:space="preserve">		}</w:t>
      </w:r>
      <w:r>
        <w:br/>
      </w:r>
      <w:r>
        <w:rPr>
          <w:rStyle w:val="NormalTok"/>
        </w:rPr>
        <w:t xml:space="preserve">		</w:t>
      </w:r>
      <w:r>
        <w:rPr>
          <w:rStyle w:val="DataTypeTok"/>
        </w:rPr>
        <w:t xml:space="preserve">int</w:t>
      </w:r>
      <w:r>
        <w:rPr>
          <w:rStyle w:val="NormalTok"/>
        </w:rPr>
        <w:t xml:space="preserve"> g = gcd(index[</w:t>
      </w:r>
      <w:r>
        <w:rPr>
          <w:rStyle w:val="DecValTok"/>
        </w:rPr>
        <w:t xml:space="preserve">1</w:t>
      </w:r>
      <w:r>
        <w:rPr>
          <w:rStyle w:val="NormalTok"/>
        </w:rPr>
        <w:t xml:space="preserve">], index[</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k = </w:t>
      </w:r>
      <w:r>
        <w:rPr>
          <w:rStyle w:val="DecValTok"/>
        </w:rPr>
        <w:t xml:space="preserve">3</w:t>
      </w:r>
      <w:r>
        <w:rPr>
          <w:rStyle w:val="NormalTok"/>
        </w:rPr>
        <w:t xml:space="preserve">; k &lt; c; k++)</w:t>
      </w:r>
      <w:r>
        <w:br/>
      </w:r>
      <w:r>
        <w:rPr>
          <w:rStyle w:val="NormalTok"/>
        </w:rPr>
        <w:t xml:space="preserve">		{</w:t>
      </w:r>
      <w:r>
        <w:br/>
      </w:r>
      <w:r>
        <w:rPr>
          <w:rStyle w:val="NormalTok"/>
        </w:rPr>
        <w:t xml:space="preserve">			g = gcd(g, index[k]);</w:t>
      </w:r>
      <w:r>
        <w:br/>
      </w:r>
      <w:r>
        <w:rPr>
          <w:rStyle w:val="NormalTok"/>
        </w:rPr>
        <w:t xml:space="preserve">		}</w:t>
      </w:r>
      <w:r>
        <w:br/>
      </w:r>
      <w:r>
        <w:rPr>
          <w:rStyle w:val="NormalTok"/>
        </w:rPr>
        <w:t xml:space="preserve">		</w:t>
      </w:r>
      <w:r>
        <w:rPr>
          <w:rStyle w:val="ControlFlowTok"/>
        </w:rPr>
        <w:t xml:space="preserve">if</w:t>
      </w:r>
      <w:r>
        <w:rPr>
          <w:rStyle w:val="NormalTok"/>
        </w:rPr>
        <w:t xml:space="preserve"> (m == </w:t>
      </w:r>
      <w:r>
        <w:rPr>
          <w:rStyle w:val="DecValTok"/>
        </w:rPr>
        <w:t xml:space="preserve">0</w:t>
      </w:r>
      <w:r>
        <w:rPr>
          <w:rStyle w:val="NormalTok"/>
        </w:rPr>
        <w:t xml:space="preserve">)m = g;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ControlFlowTok"/>
        </w:rPr>
        <w:t xml:space="preserve">if</w:t>
      </w:r>
      <w:r>
        <w:rPr>
          <w:rStyle w:val="NormalTok"/>
        </w:rPr>
        <w:t xml:space="preserve"> (m == g)m = g;</w:t>
      </w:r>
      <w:r>
        <w:br/>
      </w:r>
      <w:r>
        <w:rPr>
          <w:rStyle w:val="NormalTok"/>
        </w:rPr>
        <w:t xml:space="preserve">			</w:t>
      </w:r>
      <w:r>
        <w:rPr>
          <w:rStyle w:val="ControlFlowTok"/>
        </w:rPr>
        <w:t xml:space="preserve">else</w:t>
      </w:r>
      <w:r>
        <w:rPr>
          <w:rStyle w:val="NormalTok"/>
        </w:rPr>
        <w:t xml:space="preserve"> m = gcd(m, g);</w:t>
      </w:r>
      <w:r>
        <w:br/>
      </w:r>
      <w:r>
        <w:rPr>
          <w:rStyle w:val="NormalTok"/>
        </w:rPr>
        <w:t xml:space="preserve">		}</w:t>
      </w:r>
      <w:r>
        <w:br/>
      </w:r>
      <w:r>
        <w:rPr>
          <w:rStyle w:val="NormalTok"/>
        </w:rPr>
        <w:t xml:space="preserve">	}</w:t>
      </w:r>
      <w:r>
        <w:br/>
      </w:r>
      <w:r>
        <w:rPr>
          <w:rStyle w:val="NormalTok"/>
        </w:rPr>
        <w:t xml:space="preserve">}</w:t>
      </w:r>
      <w:r>
        <w:br/>
      </w:r>
      <w:r>
        <w:rPr>
          <w:rStyle w:val="ControlFlowTok"/>
        </w:rPr>
        <w:t xml:space="preserve">return</w:t>
      </w:r>
      <w:r>
        <w:rPr>
          <w:rStyle w:val="NormalTok"/>
        </w:rPr>
        <w:t xml:space="preserve"> m;</w:t>
      </w:r>
      <w:r>
        <w:br/>
      </w:r>
      <w:r>
        <w:rPr>
          <w:rStyle w:val="NormalTok"/>
        </w:rPr>
        <w:t xml:space="preserve">}</w:t>
      </w:r>
    </w:p>
    <w:bookmarkEnd w:id="28"/>
    <w:bookmarkStart w:id="29" w:name="方法二穷举m值用重合指数ic验证"/>
    <w:p>
      <w:pPr>
        <w:pStyle w:val="Heading4"/>
      </w:pPr>
      <w:r>
        <w:t xml:space="preserve">方法二：穷举m值，用重合指数Ic验证</w:t>
      </w:r>
    </w:p>
    <w:p>
      <w:pPr>
        <w:pStyle w:val="FirstParagraph"/>
      </w:pPr>
      <w:r>
        <w:t xml:space="preserve">下表为分组为m时，对应各分组重合指数以及重合指数均值(部分表格)</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组数m</w:t>
            </w:r>
          </w:p>
        </w:tc>
      </w:tr>
      <w:tr>
        <w:tc>
          <w:p>
            <w:pPr>
              <w:pStyle w:val="Compact"/>
              <w:jc w:val="left"/>
            </w:pPr>
            <w:r>
              <w:t xml:space="preserve">m=1</w:t>
            </w:r>
          </w:p>
        </w:tc>
      </w:tr>
      <w:tr>
        <w:tc>
          <w:p>
            <w:pPr>
              <w:pStyle w:val="Compact"/>
              <w:jc w:val="left"/>
            </w:pPr>
            <w:r>
              <w:t xml:space="preserve">m=2</w:t>
            </w:r>
          </w:p>
        </w:tc>
      </w:tr>
      <w:tr>
        <w:tc>
          <w:p>
            <w:pPr>
              <w:pStyle w:val="Compact"/>
              <w:jc w:val="left"/>
            </w:pPr>
            <w:r>
              <w:t xml:space="preserve">m=3</w:t>
            </w:r>
          </w:p>
        </w:tc>
      </w:tr>
      <w:tr>
        <w:tc>
          <w:p>
            <w:pPr>
              <w:pStyle w:val="Compact"/>
              <w:jc w:val="left"/>
            </w:pPr>
            <w:r>
              <w:t xml:space="preserve">m=4</w:t>
            </w:r>
          </w:p>
        </w:tc>
      </w:tr>
      <w:tr>
        <w:tc>
          <w:p>
            <w:pPr>
              <w:pStyle w:val="Compact"/>
              <w:jc w:val="left"/>
            </w:pPr>
            <w:r>
              <w:t xml:space="preserve">m=5</w:t>
            </w:r>
          </w:p>
        </w:tc>
      </w:tr>
      <w:tr>
        <w:tc>
          <w:p>
            <w:pPr>
              <w:pStyle w:val="Compact"/>
              <w:jc w:val="left"/>
            </w:pPr>
            <w:r>
              <w:rPr>
                <w:b/>
              </w:rPr>
              <w:t xml:space="preserve">m=6</w:t>
            </w:r>
          </w:p>
        </w:tc>
      </w:tr>
      <w:tr>
        <w:tc>
          <w:p>
            <w:pPr>
              <w:pStyle w:val="Compact"/>
              <w:jc w:val="left"/>
            </w:pPr>
            <w:r>
              <w:t xml:space="preserve">m=7</w:t>
            </w:r>
          </w:p>
        </w:tc>
      </w:tr>
      <w:tr>
        <w:tc>
          <w:p>
            <w:pPr>
              <w:pStyle w:val="Compact"/>
              <w:jc w:val="left"/>
            </w:pPr>
            <w:r>
              <w:t xml:space="preserve">m=8</w:t>
            </w:r>
          </w:p>
        </w:tc>
      </w:tr>
      <w:tr>
        <w:tc>
          <w:p>
            <w:pPr>
              <w:pStyle w:val="Compact"/>
              <w:jc w:val="left"/>
            </w:pPr>
            <w:r>
              <w:t xml:space="preserve">m=9</w:t>
            </w:r>
          </w:p>
        </w:tc>
      </w:tr>
      <w:tr>
        <w:tc>
          <w:p>
            <w:pPr>
              <w:pStyle w:val="Compact"/>
              <w:jc w:val="left"/>
            </w:pPr>
            <w:r>
              <w:t xml:space="preserve">m=10</w:t>
            </w:r>
          </w:p>
        </w:tc>
      </w:tr>
      <w:tr>
        <w:tc>
          <w:p>
            <w:pPr>
              <w:pStyle w:val="Compact"/>
              <w:jc w:val="left"/>
            </w:pPr>
            <w:r>
              <w:t xml:space="preserve">m=11</w:t>
            </w:r>
          </w:p>
        </w:tc>
      </w:tr>
      <w:tr>
        <w:tc>
          <w:p>
            <w:pPr>
              <w:pStyle w:val="Compact"/>
              <w:jc w:val="left"/>
            </w:pPr>
            <w:r>
              <w:rPr>
                <w:b/>
              </w:rPr>
              <w:t xml:space="preserve">m=12</w:t>
            </w:r>
          </w:p>
        </w:tc>
      </w:tr>
      <w:tr>
        <w:tc>
          <w:p>
            <w:pPr>
              <w:pStyle w:val="Compact"/>
              <w:jc w:val="left"/>
            </w:pPr>
            <w:r>
              <w:t xml:space="preserve">m=13</w:t>
            </w:r>
          </w:p>
        </w:tc>
      </w:tr>
    </w:tbl>
    <w:p>
      <w:pPr>
        <w:pStyle w:val="BodyText"/>
      </w:pP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2021-10-31T06:37:09Z</dcterms:created>
  <dcterms:modified xsi:type="dcterms:W3CDTF">2021-10-31T06:37:09Z</dcterms:modified>
</cp:coreProperties>
</file>

<file path=docProps/custom.xml><?xml version="1.0" encoding="utf-8"?>
<Properties xmlns="http://schemas.openxmlformats.org/officeDocument/2006/custom-properties" xmlns:vt="http://schemas.openxmlformats.org/officeDocument/2006/docPropsVTypes"/>
</file>