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9C4E45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6577</wp:posOffset>
            </wp:positionV>
            <wp:extent cx="3108325" cy="29464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8F298E" w:rsidRDefault="008F298E" w:rsidP="008F298E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8F298E" w:rsidRDefault="008F298E" w:rsidP="008F298E">
      <w:pPr>
        <w:spacing w:line="305" w:lineRule="exact"/>
        <w:rPr>
          <w:sz w:val="24"/>
        </w:rPr>
      </w:pPr>
    </w:p>
    <w:p w:rsidR="008F298E" w:rsidRDefault="008F298E" w:rsidP="008F298E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最多转回学校 </w:t>
      </w:r>
      <w:r>
        <w:rPr>
          <w:sz w:val="24"/>
        </w:rPr>
        <w:t>9</w:t>
      </w:r>
      <w:r>
        <w:rPr>
          <w:rFonts w:ascii="Microsoft YaHei" w:eastAsia="Microsoft YaHei" w:hAnsi="Microsoft YaHei"/>
          <w:sz w:val="24"/>
        </w:rPr>
        <w:t xml:space="preserve"> 个学分。</w:t>
      </w:r>
    </w:p>
    <w:p w:rsidR="009B03F5" w:rsidRDefault="009B03F5" w:rsidP="009B03F5">
      <w:pPr>
        <w:pStyle w:val="a8"/>
        <w:ind w:firstLine="460"/>
        <w:rPr>
          <w:rFonts w:hint="eastAsia"/>
          <w:sz w:val="23"/>
        </w:rPr>
      </w:pPr>
    </w:p>
    <w:p w:rsidR="009B03F5" w:rsidRPr="009B03F5" w:rsidRDefault="009B03F5" w:rsidP="009B03F5">
      <w:pPr>
        <w:widowControl/>
        <w:tabs>
          <w:tab w:val="left" w:pos="300"/>
        </w:tabs>
        <w:spacing w:line="0" w:lineRule="atLeast"/>
        <w:ind w:left="300"/>
        <w:rPr>
          <w:rFonts w:hint="eastAsia"/>
          <w:sz w:val="23"/>
        </w:rPr>
      </w:pPr>
      <w:bookmarkStart w:id="0" w:name="_GoBack"/>
      <w:bookmarkEnd w:id="0"/>
    </w:p>
    <w:p w:rsidR="008F298E" w:rsidRDefault="008F298E" w:rsidP="008F298E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b/>
          <w:color w:val="2E75B5"/>
          <w:sz w:val="32"/>
        </w:rPr>
        <w:t xml:space="preserve">5 </w:t>
      </w:r>
      <w:r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8F298E" w:rsidRDefault="008F298E" w:rsidP="008F298E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8F298E" w:rsidRPr="008F298E" w:rsidRDefault="008F298E" w:rsidP="008F298E">
      <w:pPr>
        <w:spacing w:line="318" w:lineRule="exact"/>
        <w:rPr>
          <w:rFonts w:ascii="SimSun" w:eastAsia="SimSun" w:hAnsi="SimSun" w:hint="eastAsia"/>
          <w:sz w:val="24"/>
        </w:rPr>
      </w:pPr>
      <w:r>
        <w:rPr>
          <w:sz w:val="24"/>
        </w:rPr>
        <w:t xml:space="preserve">Step1 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color w:val="0000FF"/>
          <w:sz w:val="24"/>
          <w:u w:val="single"/>
        </w:rPr>
        <w:t>www.naiseducation.com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课程，下载课程描述及课程大纲</w:t>
      </w:r>
      <w:r>
        <w:rPr>
          <w:rFonts w:ascii="SimSun" w:eastAsia="SimSun" w:hAnsi="SimSun"/>
          <w:sz w:val="24"/>
        </w:rPr>
        <w:t>。</w:t>
      </w:r>
    </w:p>
    <w:p w:rsidR="008F298E" w:rsidRPr="008F298E" w:rsidRDefault="008F298E" w:rsidP="008F298E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发邮件或者去</w:t>
      </w:r>
      <w:r>
        <w:rPr>
          <w:sz w:val="24"/>
        </w:rPr>
        <w:t xml:space="preserve"> Center for Global Learning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 xml:space="preserve">的课程描述及课程大纲给 </w:t>
      </w:r>
      <w:r>
        <w:rPr>
          <w:sz w:val="24"/>
        </w:rPr>
        <w:t>Advisor</w:t>
      </w:r>
      <w:r>
        <w:rPr>
          <w:rFonts w:ascii="Microsoft YaHei" w:eastAsia="Microsoft YaHei" w:hAnsi="Microsoft YaHei"/>
          <w:sz w:val="24"/>
        </w:rPr>
        <w:t xml:space="preserve"> 评估可以上哪些课程。</w:t>
      </w:r>
    </w:p>
    <w:p w:rsidR="008F298E" w:rsidRPr="008F298E" w:rsidRDefault="008F298E" w:rsidP="008F298E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签字确认的转学分表格，保存好。</w:t>
      </w:r>
    </w:p>
    <w:p w:rsidR="008F298E" w:rsidRPr="008F298E" w:rsidRDefault="008F298E" w:rsidP="008F298E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9B03F5" w:rsidRDefault="008F298E" w:rsidP="00F56AD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NAIS </w:t>
      </w:r>
      <w:r>
        <w:rPr>
          <w:rFonts w:ascii="Microsoft YaHei" w:eastAsia="Microsoft YaHei" w:hAnsi="Microsoft YaHei"/>
          <w:sz w:val="24"/>
        </w:rPr>
        <w:t>举办暑期课程的大学直接寄送到学生可以收件地址</w:t>
      </w:r>
    </w:p>
    <w:p w:rsidR="008F298E" w:rsidRDefault="008F298E" w:rsidP="00F56AD0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8F298E" w:rsidRDefault="008F298E" w:rsidP="00F56AD0">
      <w:pPr>
        <w:spacing w:line="0" w:lineRule="atLeast"/>
        <w:rPr>
          <w:rFonts w:hint="eastAsia"/>
          <w:sz w:val="24"/>
        </w:rPr>
      </w:pPr>
    </w:p>
    <w:p w:rsidR="008F298E" w:rsidRPr="00746006" w:rsidRDefault="008F298E" w:rsidP="008F298E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8F298E" w:rsidRDefault="008F298E" w:rsidP="00F56AD0">
      <w:pPr>
        <w:spacing w:line="0" w:lineRule="atLeast"/>
        <w:rPr>
          <w:sz w:val="24"/>
        </w:rPr>
      </w:pPr>
      <w:r>
        <w:rPr>
          <w:rFonts w:hint="eastAsia"/>
          <w:sz w:val="24"/>
        </w:rPr>
        <w:t>学生自己的地址</w:t>
      </w:r>
    </w:p>
    <w:p w:rsidR="008F298E" w:rsidRDefault="008F298E" w:rsidP="00F56AD0">
      <w:pPr>
        <w:spacing w:line="0" w:lineRule="atLeast"/>
        <w:rPr>
          <w:sz w:val="24"/>
        </w:rPr>
      </w:pPr>
    </w:p>
    <w:p w:rsidR="008F298E" w:rsidRDefault="008F298E" w:rsidP="00F56AD0">
      <w:pPr>
        <w:spacing w:line="0" w:lineRule="atLeast"/>
        <w:rPr>
          <w:sz w:val="24"/>
        </w:rPr>
      </w:pPr>
    </w:p>
    <w:p w:rsidR="008F298E" w:rsidRDefault="008F298E" w:rsidP="00F56AD0">
      <w:pPr>
        <w:spacing w:line="0" w:lineRule="atLeast"/>
        <w:rPr>
          <w:rFonts w:hint="eastAsia"/>
          <w:sz w:val="24"/>
        </w:rPr>
      </w:pPr>
    </w:p>
    <w:p w:rsidR="009B03F5" w:rsidRPr="008F298E" w:rsidRDefault="009B03F5" w:rsidP="00F56AD0">
      <w:pPr>
        <w:spacing w:line="0" w:lineRule="atLeast"/>
        <w:rPr>
          <w:rFonts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B03F5" w:rsidRPr="008F298E" w:rsidRDefault="00746006" w:rsidP="008F298E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746006" w:rsidRDefault="00746006" w:rsidP="00746006">
      <w:pPr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lastRenderedPageBreak/>
        <w:t>学校官网转学分政策：</w:t>
      </w:r>
    </w:p>
    <w:p w:rsidR="008F298E" w:rsidRDefault="008F298E" w:rsidP="008F298E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Application Procedures</w:t>
      </w:r>
    </w:p>
    <w:p w:rsidR="008F298E" w:rsidRDefault="008F298E" w:rsidP="008F298E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8F298E" w:rsidRDefault="008F298E" w:rsidP="008F298E">
      <w:pPr>
        <w:spacing w:line="255" w:lineRule="auto"/>
        <w:ind w:right="100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https://www.agnesscott.edu/global-learning/for-all-scotties/study-abroad/independent-study-abroad/appl ication-procedures.html</w:t>
      </w:r>
    </w:p>
    <w:p w:rsidR="006E73AB" w:rsidRPr="008F298E" w:rsidRDefault="006E73AB" w:rsidP="006E73AB">
      <w:pPr>
        <w:spacing w:line="191" w:lineRule="exact"/>
        <w:rPr>
          <w:sz w:val="23"/>
        </w:rPr>
      </w:pPr>
    </w:p>
    <w:p w:rsidR="009B03F5" w:rsidRPr="006E73AB" w:rsidRDefault="009B03F5" w:rsidP="009B03F5">
      <w:pPr>
        <w:spacing w:line="304" w:lineRule="auto"/>
        <w:ind w:right="40"/>
        <w:rPr>
          <w:sz w:val="23"/>
        </w:rPr>
      </w:pPr>
    </w:p>
    <w:p w:rsidR="00F56AD0" w:rsidRPr="009B03F5" w:rsidRDefault="00F56AD0" w:rsidP="00F56AD0">
      <w:pPr>
        <w:widowControl/>
        <w:tabs>
          <w:tab w:val="left" w:pos="300"/>
        </w:tabs>
        <w:spacing w:line="0" w:lineRule="atLeast"/>
        <w:rPr>
          <w:sz w:val="23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573978" w:rsidRPr="00573978" w:rsidRDefault="00573978" w:rsidP="00573978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9874FA" w:rsidRDefault="009874FA" w:rsidP="00746006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9874FA" w:rsidRDefault="009874FA" w:rsidP="00746006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9874FA" w:rsidRDefault="009874FA" w:rsidP="00746006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9874FA" w:rsidRDefault="009874FA" w:rsidP="00746006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746006" w:rsidRPr="006E52AF" w:rsidRDefault="00746006" w:rsidP="006E52AF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sectPr w:rsidR="00746006" w:rsidRPr="006E52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E6C" w:rsidRDefault="00AB4E6C" w:rsidP="006E52AF">
      <w:r>
        <w:separator/>
      </w:r>
    </w:p>
  </w:endnote>
  <w:endnote w:type="continuationSeparator" w:id="0">
    <w:p w:rsidR="00AB4E6C" w:rsidRDefault="00AB4E6C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E6C" w:rsidRDefault="00AB4E6C" w:rsidP="006E52AF">
      <w:r>
        <w:separator/>
      </w:r>
    </w:p>
  </w:footnote>
  <w:footnote w:type="continuationSeparator" w:id="0">
    <w:p w:rsidR="00AB4E6C" w:rsidRDefault="00AB4E6C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B4E6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B4E6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B4E6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543F83"/>
    <w:rsid w:val="00573978"/>
    <w:rsid w:val="006E52AF"/>
    <w:rsid w:val="006E73AB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AB4E6C"/>
    <w:rsid w:val="00C33E0C"/>
    <w:rsid w:val="00E10E41"/>
    <w:rsid w:val="00E86B21"/>
    <w:rsid w:val="00F5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4C2AC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5C23-9049-4D74-B048-380FBFF1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3</cp:revision>
  <dcterms:created xsi:type="dcterms:W3CDTF">2016-12-22T08:14:00Z</dcterms:created>
  <dcterms:modified xsi:type="dcterms:W3CDTF">2016-12-22T08:15:00Z</dcterms:modified>
</cp:coreProperties>
</file>