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CF3463" w:rsidRDefault="00D6636D" w:rsidP="00CF3463">
      <w:pPr>
        <w:autoSpaceDE w:val="0"/>
        <w:autoSpaceDN w:val="0"/>
        <w:adjustRightInd w:val="0"/>
        <w:jc w:val="center"/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Mi</w:t>
      </w:r>
      <w:r w:rsidR="00025692"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chi</w:t>
      </w:r>
      <w:r w:rsidR="00025692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gan</w:t>
      </w:r>
      <w:r w:rsidR="00CF3463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CF3463"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S</w:t>
      </w:r>
      <w:r w:rsidR="00CF3463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tate University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CF3463" w:rsidRDefault="00CF3463" w:rsidP="00CF3463">
      <w:pPr>
        <w:widowControl/>
        <w:numPr>
          <w:ilvl w:val="0"/>
          <w:numId w:val="1"/>
        </w:numPr>
        <w:tabs>
          <w:tab w:val="left" w:pos="302"/>
        </w:tabs>
        <w:spacing w:line="470" w:lineRule="auto"/>
        <w:ind w:right="6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从中国转回 </w:t>
      </w:r>
      <w:r>
        <w:rPr>
          <w:sz w:val="24"/>
        </w:rPr>
        <w:t>MSU</w:t>
      </w:r>
      <w:r>
        <w:rPr>
          <w:rFonts w:ascii="Microsoft YaHei" w:eastAsia="Microsoft YaHei" w:hAnsi="Microsoft YaHei"/>
          <w:sz w:val="24"/>
        </w:rPr>
        <w:t xml:space="preserve"> 的学分需要经过 </w:t>
      </w:r>
      <w:r>
        <w:rPr>
          <w:sz w:val="24"/>
        </w:rPr>
        <w:t>CDGDC</w:t>
      </w:r>
      <w:r>
        <w:rPr>
          <w:rFonts w:ascii="Microsoft YaHei" w:eastAsia="Microsoft YaHei" w:hAnsi="Microsoft YaHei"/>
          <w:sz w:val="24"/>
        </w:rPr>
        <w:t xml:space="preserve"> 认证，但这并不能保证所有经过 </w:t>
      </w:r>
      <w:r>
        <w:rPr>
          <w:sz w:val="24"/>
        </w:rPr>
        <w:t>CDGDC</w:t>
      </w:r>
      <w:r>
        <w:rPr>
          <w:rFonts w:ascii="Microsoft YaHei" w:eastAsia="Microsoft YaHei" w:hAnsi="Microsoft YaHei"/>
          <w:sz w:val="24"/>
        </w:rPr>
        <w:t xml:space="preserve"> 认证的学分都可 以转回 </w:t>
      </w:r>
      <w:r>
        <w:rPr>
          <w:sz w:val="24"/>
        </w:rPr>
        <w:t>MSU</w:t>
      </w:r>
      <w:r>
        <w:rPr>
          <w:rFonts w:ascii="Microsoft YaHei" w:eastAsia="Microsoft YaHei" w:hAnsi="Microsoft YaHei"/>
          <w:sz w:val="24"/>
        </w:rPr>
        <w:t>。</w:t>
      </w:r>
    </w:p>
    <w:p w:rsidR="00CF3463" w:rsidRDefault="00CF3463" w:rsidP="00CF3463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 xml:space="preserve">一般转学分信息可以在 </w:t>
      </w:r>
      <w:hyperlink r:id="rId9" w:history="1">
        <w:r>
          <w:rPr>
            <w:color w:val="0000FF"/>
            <w:sz w:val="24"/>
            <w:u w:val="single"/>
          </w:rPr>
          <w:t>www.transfer.msu.edu</w:t>
        </w:r>
        <w:r>
          <w:rPr>
            <w:rFonts w:ascii="Microsoft YaHei" w:eastAsia="Microsoft YaHei" w:hAnsi="Microsoft YaHei"/>
            <w:sz w:val="24"/>
            <w:u w:val="single"/>
          </w:rPr>
          <w:t xml:space="preserve"> </w:t>
        </w:r>
      </w:hyperlink>
      <w:r>
        <w:rPr>
          <w:rFonts w:ascii="Microsoft YaHei" w:eastAsia="Microsoft YaHei" w:hAnsi="Microsoft YaHei"/>
          <w:sz w:val="24"/>
        </w:rPr>
        <w:t>网上查询。</w:t>
      </w:r>
    </w:p>
    <w:p w:rsidR="00025692" w:rsidRPr="00CF3463" w:rsidRDefault="00025692" w:rsidP="00025692">
      <w:pPr>
        <w:autoSpaceDE w:val="0"/>
        <w:autoSpaceDN w:val="0"/>
        <w:adjustRightInd w:val="0"/>
        <w:jc w:val="left"/>
        <w:rPr>
          <w:rFonts w:ascii="Microsoft YaHei" w:eastAsia="Microsoft YaHei" w:hAnsi="Microsoft YaHei"/>
          <w:sz w:val="24"/>
        </w:rPr>
      </w:pPr>
    </w:p>
    <w:p w:rsidR="00746006" w:rsidRPr="00746006" w:rsidRDefault="00CF3463" w:rsidP="00025692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5</w:t>
      </w:r>
      <w:r w:rsidR="004B2E28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CF3463" w:rsidRDefault="00CF3463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CF3463" w:rsidRDefault="00CF3463" w:rsidP="00CF346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如果在</w:t>
      </w:r>
      <w:r>
        <w:rPr>
          <w:sz w:val="24"/>
        </w:rPr>
        <w:t xml:space="preserve"> transfer.msu.edu </w:t>
      </w:r>
      <w:r>
        <w:rPr>
          <w:rFonts w:ascii="Microsoft YaHei" w:eastAsia="Microsoft YaHei" w:hAnsi="Microsoft YaHei"/>
          <w:sz w:val="24"/>
        </w:rPr>
        <w:t>上没有查询到转学分的相关信息，可以去所选科目的</w:t>
      </w:r>
      <w:r>
        <w:rPr>
          <w:sz w:val="24"/>
        </w:rPr>
        <w:t xml:space="preserve"> Department </w:t>
      </w:r>
      <w:r>
        <w:rPr>
          <w:rFonts w:ascii="Microsoft YaHei" w:eastAsia="Microsoft YaHei" w:hAnsi="Microsoft YaHei"/>
          <w:sz w:val="24"/>
        </w:rPr>
        <w:t>逐一</w:t>
      </w:r>
      <w:r>
        <w:rPr>
          <w:rFonts w:ascii="Microsoft YaHei" w:eastAsia="Microsoft YaHei" w:hAnsi="Microsoft YaHei"/>
          <w:sz w:val="23"/>
        </w:rPr>
        <w:t xml:space="preserve">找 </w:t>
      </w:r>
      <w:r>
        <w:rPr>
          <w:sz w:val="23"/>
        </w:rPr>
        <w:t>Academic Advisor</w:t>
      </w:r>
      <w:r>
        <w:rPr>
          <w:rFonts w:ascii="Microsoft YaHei" w:eastAsia="Microsoft YaHei" w:hAnsi="Microsoft YaHei"/>
          <w:sz w:val="23"/>
        </w:rPr>
        <w:t xml:space="preserve"> 进行确认，仅需带上所选课程的 </w:t>
      </w:r>
      <w:r>
        <w:rPr>
          <w:sz w:val="23"/>
        </w:rPr>
        <w:t>Syllabus</w:t>
      </w:r>
      <w:r>
        <w:rPr>
          <w:rFonts w:ascii="Microsoft YaHei" w:eastAsia="Microsoft YaHei" w:hAnsi="Microsoft YaHei"/>
          <w:sz w:val="23"/>
        </w:rPr>
        <w:t xml:space="preserve"> 即可询问。各个 </w:t>
      </w:r>
      <w:r>
        <w:rPr>
          <w:sz w:val="23"/>
        </w:rPr>
        <w:t>Department</w:t>
      </w:r>
      <w:r>
        <w:rPr>
          <w:rFonts w:ascii="Microsoft YaHei" w:eastAsia="Microsoft YaHei" w:hAnsi="Microsoft YaHei"/>
          <w:sz w:val="23"/>
        </w:rPr>
        <w:t xml:space="preserve"> 有不同的流 程，目前所知仅有 </w:t>
      </w:r>
      <w:r>
        <w:rPr>
          <w:sz w:val="23"/>
        </w:rPr>
        <w:t>Accounting</w:t>
      </w:r>
      <w:r>
        <w:rPr>
          <w:rFonts w:ascii="Microsoft YaHei" w:eastAsia="Microsoft YaHei" w:hAnsi="Microsoft YaHei"/>
          <w:sz w:val="23"/>
        </w:rPr>
        <w:t xml:space="preserve"> 需要预约。有的 </w:t>
      </w:r>
      <w:r>
        <w:rPr>
          <w:sz w:val="23"/>
        </w:rPr>
        <w:t>Academic Advisor</w:t>
      </w:r>
      <w:r>
        <w:rPr>
          <w:rFonts w:ascii="Microsoft YaHei" w:eastAsia="Microsoft YaHei" w:hAnsi="Microsoft YaHei"/>
          <w:sz w:val="23"/>
        </w:rPr>
        <w:t xml:space="preserve"> 会当场回复，有的 </w:t>
      </w:r>
      <w:r>
        <w:rPr>
          <w:sz w:val="23"/>
        </w:rPr>
        <w:t>Academic Advisor</w:t>
      </w:r>
      <w:r>
        <w:rPr>
          <w:rFonts w:ascii="Microsoft YaHei" w:eastAsia="Microsoft YaHei" w:hAnsi="Microsoft YaHei"/>
          <w:sz w:val="24"/>
        </w:rPr>
        <w:t>之后发邮件回复同学。</w:t>
      </w:r>
    </w:p>
    <w:p w:rsidR="00CF3463" w:rsidRDefault="00CF3463" w:rsidP="00CF3463">
      <w:pPr>
        <w:spacing w:line="316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sz w:val="24"/>
        </w:rPr>
      </w:pPr>
      <w:r>
        <w:rPr>
          <w:sz w:val="24"/>
        </w:rPr>
        <w:t xml:space="preserve">Department </w:t>
      </w:r>
      <w:r>
        <w:rPr>
          <w:rFonts w:ascii="Microsoft YaHei" w:eastAsia="Microsoft YaHei" w:hAnsi="Microsoft YaHei"/>
          <w:sz w:val="24"/>
        </w:rPr>
        <w:t>网址总结</w:t>
      </w:r>
      <w:r>
        <w:rPr>
          <w:sz w:val="24"/>
        </w:rPr>
        <w:t>:</w:t>
      </w:r>
    </w:p>
    <w:p w:rsidR="00CF3463" w:rsidRDefault="00CF3463" w:rsidP="00CF3463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Accounting: </w:t>
      </w:r>
      <w:hyperlink r:id="rId10" w:history="1">
        <w:r>
          <w:rPr>
            <w:color w:val="0000FF"/>
            <w:sz w:val="24"/>
            <w:u w:val="single"/>
          </w:rPr>
          <w:t>http://accounting.broad.msu.edu/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Anthropology: </w:t>
      </w:r>
      <w:hyperlink r:id="rId11" w:history="1">
        <w:r>
          <w:rPr>
            <w:color w:val="0000FF"/>
            <w:sz w:val="24"/>
            <w:u w:val="single"/>
          </w:rPr>
          <w:t>http://anthropology.msu.edu/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IAH: </w:t>
      </w:r>
      <w:hyperlink r:id="rId12" w:history="1">
        <w:r>
          <w:rPr>
            <w:color w:val="0000FF"/>
            <w:sz w:val="24"/>
            <w:u w:val="single"/>
          </w:rPr>
          <w:t>http://cisah.msu.edu/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ISB: </w:t>
      </w:r>
      <w:hyperlink r:id="rId13" w:history="1">
        <w:r>
          <w:rPr>
            <w:color w:val="0000FF"/>
            <w:sz w:val="24"/>
            <w:u w:val="single"/>
          </w:rPr>
          <w:t>https://cisgs.natsci.msu.edu/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Biological science: </w:t>
      </w:r>
      <w:hyperlink r:id="rId14" w:history="1">
        <w:r>
          <w:rPr>
            <w:color w:val="0000FF"/>
            <w:sz w:val="24"/>
            <w:u w:val="single"/>
          </w:rPr>
          <w:t>https://schedule.msu.edu/searchResults.asp#SearchResults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Pr="00CF3463" w:rsidRDefault="00CF3463" w:rsidP="00CF3463">
      <w:pPr>
        <w:spacing w:line="0" w:lineRule="atLeast"/>
        <w:rPr>
          <w:rFonts w:hint="eastAsia"/>
        </w:rPr>
      </w:pPr>
      <w:r>
        <w:rPr>
          <w:sz w:val="24"/>
        </w:rPr>
        <w:t xml:space="preserve">Economics: </w:t>
      </w:r>
      <w:hyperlink r:id="rId15" w:history="1">
        <w:r>
          <w:rPr>
            <w:color w:val="0000FF"/>
            <w:sz w:val="24"/>
            <w:u w:val="single"/>
          </w:rPr>
          <w:t>http://econ.msu.edu/</w:t>
        </w:r>
      </w:hyperlink>
    </w:p>
    <w:p w:rsidR="00CF3463" w:rsidRPr="00746006" w:rsidRDefault="00CF3463" w:rsidP="00CF346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CF3463" w:rsidRPr="00746006" w:rsidRDefault="00CF3463" w:rsidP="00CF346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6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CF3463" w:rsidRPr="00746006" w:rsidRDefault="00CF3463" w:rsidP="00CF346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CF3463" w:rsidRPr="00746006" w:rsidRDefault="00CF3463" w:rsidP="00CF3463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CF3463" w:rsidRPr="00746006" w:rsidRDefault="00CF3463" w:rsidP="00CF3463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lastRenderedPageBreak/>
        <w:t xml:space="preserve">English: </w:t>
      </w:r>
      <w:hyperlink r:id="rId17" w:history="1">
        <w:r>
          <w:rPr>
            <w:color w:val="0000FF"/>
            <w:sz w:val="24"/>
            <w:u w:val="single"/>
          </w:rPr>
          <w:t>http://www.english.msu.edu/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Writing (WRA): </w:t>
      </w:r>
      <w:hyperlink r:id="rId18" w:history="1">
        <w:r>
          <w:rPr>
            <w:color w:val="0000FF"/>
            <w:sz w:val="24"/>
            <w:u w:val="single"/>
          </w:rPr>
          <w:t>http://wrac.msu.edu/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History: </w:t>
      </w:r>
      <w:hyperlink r:id="rId19" w:history="1">
        <w:r>
          <w:rPr>
            <w:color w:val="0000FF"/>
            <w:sz w:val="24"/>
            <w:u w:val="single"/>
          </w:rPr>
          <w:t>http://history.msu.edu/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Math: </w:t>
      </w:r>
      <w:hyperlink r:id="rId20" w:history="1">
        <w:r>
          <w:rPr>
            <w:color w:val="0000FF"/>
            <w:sz w:val="24"/>
            <w:u w:val="single"/>
          </w:rPr>
          <w:t>https://math.msu.edu/</w:t>
        </w:r>
      </w:hyperlink>
    </w:p>
    <w:p w:rsidR="00CF3463" w:rsidRDefault="00CF3463" w:rsidP="00CF3463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Philosophy: </w:t>
      </w:r>
      <w:hyperlink r:id="rId21" w:history="1">
        <w:r>
          <w:rPr>
            <w:color w:val="0000FF"/>
            <w:sz w:val="24"/>
            <w:u w:val="single"/>
          </w:rPr>
          <w:t>http://www.philosophy.msu.edu/</w:t>
        </w:r>
      </w:hyperlink>
    </w:p>
    <w:p w:rsidR="004B2E28" w:rsidRDefault="00CF3463" w:rsidP="00D86DB1">
      <w:pPr>
        <w:spacing w:line="300" w:lineRule="auto"/>
        <w:ind w:right="140"/>
      </w:pPr>
      <w:r>
        <w:rPr>
          <w:sz w:val="23"/>
        </w:rPr>
        <w:t xml:space="preserve">Political science: </w:t>
      </w:r>
      <w:hyperlink r:id="rId22" w:history="1">
        <w:r>
          <w:rPr>
            <w:color w:val="0000FF"/>
            <w:sz w:val="23"/>
            <w:u w:val="single"/>
          </w:rPr>
          <w:t>http://polisci.msu.edu/index.php</w:t>
        </w:r>
      </w:hyperlink>
    </w:p>
    <w:p w:rsidR="00CF3463" w:rsidRDefault="00CF3463" w:rsidP="00D86DB1">
      <w:pPr>
        <w:spacing w:line="300" w:lineRule="auto"/>
        <w:ind w:right="140"/>
      </w:pPr>
      <w:r>
        <w:rPr>
          <w:sz w:val="23"/>
        </w:rPr>
        <w:t xml:space="preserve">Psychology: </w:t>
      </w:r>
      <w:hyperlink r:id="rId23" w:history="1">
        <w:r>
          <w:rPr>
            <w:color w:val="0000FF"/>
            <w:sz w:val="23"/>
            <w:u w:val="single"/>
          </w:rPr>
          <w:t>http://psychology.msu.edu/</w:t>
        </w:r>
      </w:hyperlink>
    </w:p>
    <w:p w:rsidR="00CF3463" w:rsidRDefault="00CF3463" w:rsidP="00D86DB1">
      <w:pPr>
        <w:spacing w:line="300" w:lineRule="auto"/>
        <w:ind w:right="140"/>
      </w:pPr>
      <w:r>
        <w:rPr>
          <w:sz w:val="23"/>
        </w:rPr>
        <w:t xml:space="preserve">Sociology: </w:t>
      </w:r>
      <w:hyperlink r:id="rId24" w:history="1">
        <w:r>
          <w:rPr>
            <w:color w:val="0000FF"/>
            <w:sz w:val="23"/>
            <w:u w:val="single"/>
          </w:rPr>
          <w:t>http://sociology.msu.edu/</w:t>
        </w:r>
      </w:hyperlink>
    </w:p>
    <w:p w:rsidR="00CF3463" w:rsidRDefault="00CF3463" w:rsidP="00D86DB1">
      <w:pPr>
        <w:spacing w:line="300" w:lineRule="auto"/>
        <w:ind w:right="140"/>
      </w:pPr>
      <w:r>
        <w:rPr>
          <w:sz w:val="23"/>
        </w:rPr>
        <w:t>Communication:</w:t>
      </w:r>
      <w:r>
        <w:rPr>
          <w:sz w:val="23"/>
        </w:rPr>
        <w:t xml:space="preserve"> </w:t>
      </w:r>
      <w:hyperlink r:id="rId25" w:history="1">
        <w:r>
          <w:rPr>
            <w:color w:val="0000FF"/>
            <w:sz w:val="23"/>
            <w:u w:val="single"/>
          </w:rPr>
          <w:t>http://comm.msu.edu/</w:t>
        </w:r>
      </w:hyperlink>
    </w:p>
    <w:p w:rsidR="00CF3463" w:rsidRDefault="00CF3463" w:rsidP="00D86DB1">
      <w:pPr>
        <w:spacing w:line="300" w:lineRule="auto"/>
        <w:ind w:right="140"/>
      </w:pPr>
    </w:p>
    <w:p w:rsidR="00CF3463" w:rsidRPr="00CF3463" w:rsidRDefault="00CF3463" w:rsidP="00CF3463">
      <w:pPr>
        <w:spacing w:line="0" w:lineRule="atLeast"/>
        <w:rPr>
          <w:sz w:val="23"/>
        </w:rPr>
      </w:pPr>
      <w:r>
        <w:rPr>
          <w:sz w:val="23"/>
        </w:rPr>
        <w:t xml:space="preserve">Step3 </w:t>
      </w:r>
      <w:r>
        <w:rPr>
          <w:rFonts w:ascii="Microsoft YaHei" w:eastAsia="Microsoft YaHei" w:hAnsi="Microsoft YaHei"/>
          <w:sz w:val="23"/>
        </w:rPr>
        <w:t>等到</w:t>
      </w:r>
      <w:r>
        <w:rPr>
          <w:sz w:val="23"/>
        </w:rPr>
        <w:t xml:space="preserve"> Academic Advisor </w:t>
      </w:r>
      <w:r>
        <w:rPr>
          <w:rFonts w:ascii="Microsoft YaHei" w:eastAsia="Microsoft YaHei" w:hAnsi="Microsoft YaHei"/>
          <w:sz w:val="23"/>
        </w:rPr>
        <w:t>回复邮件确认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>课程对应</w:t>
      </w:r>
      <w:r>
        <w:rPr>
          <w:sz w:val="23"/>
        </w:rPr>
        <w:t xml:space="preserve"> MSU </w:t>
      </w:r>
      <w:r>
        <w:rPr>
          <w:rFonts w:ascii="Microsoft YaHei" w:eastAsia="Microsoft YaHei" w:hAnsi="Microsoft YaHei"/>
          <w:sz w:val="23"/>
        </w:rPr>
        <w:t>课程，可转学分或者在</w:t>
      </w:r>
      <w:r>
        <w:rPr>
          <w:sz w:val="23"/>
        </w:rPr>
        <w:t xml:space="preserve"> transfer.msu.edu</w:t>
      </w:r>
      <w:r>
        <w:rPr>
          <w:rFonts w:ascii="Microsoft YaHei" w:eastAsia="Microsoft YaHei" w:hAnsi="Microsoft YaHei"/>
          <w:sz w:val="24"/>
        </w:rPr>
        <w:t>更新转学分信息。</w:t>
      </w:r>
    </w:p>
    <w:p w:rsidR="00CF3463" w:rsidRDefault="00CF3463" w:rsidP="00CF3463">
      <w:pPr>
        <w:spacing w:line="315" w:lineRule="exact"/>
        <w:rPr>
          <w:sz w:val="23"/>
        </w:rPr>
      </w:pPr>
    </w:p>
    <w:p w:rsidR="00CF3463" w:rsidRPr="00CF3463" w:rsidRDefault="00CF3463" w:rsidP="00CF3463">
      <w:pPr>
        <w:spacing w:line="0" w:lineRule="atLeast"/>
        <w:rPr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保留确认转学分邮件作为可转学分凭证，暑假去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</w:t>
      </w:r>
      <w:r>
        <w:rPr>
          <w:rFonts w:ascii="Microsoft YaHei" w:eastAsia="Microsoft YaHei" w:hAnsi="Microsoft YaHei"/>
          <w:sz w:val="24"/>
        </w:rPr>
        <w:t>以上。</w:t>
      </w:r>
    </w:p>
    <w:p w:rsidR="00CF3463" w:rsidRDefault="00CF3463" w:rsidP="00CF3463">
      <w:pPr>
        <w:spacing w:line="315" w:lineRule="exact"/>
        <w:rPr>
          <w:sz w:val="23"/>
        </w:rPr>
      </w:pPr>
    </w:p>
    <w:p w:rsidR="00CF3463" w:rsidRDefault="00CF3463" w:rsidP="00CF346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>NAIS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CF3463" w:rsidRDefault="00CF3463" w:rsidP="00CF3463">
      <w:pPr>
        <w:spacing w:line="234" w:lineRule="exact"/>
        <w:rPr>
          <w:sz w:val="23"/>
        </w:rPr>
      </w:pPr>
    </w:p>
    <w:p w:rsidR="00CF3463" w:rsidRDefault="00CF3463" w:rsidP="00CF3463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CF3463" w:rsidRDefault="00CF3463" w:rsidP="00CF3463">
      <w:pPr>
        <w:spacing w:line="139" w:lineRule="exact"/>
        <w:rPr>
          <w:rFonts w:ascii="Times New Roman" w:eastAsia="Times New Roman" w:hAnsi="Times New Roman"/>
        </w:rPr>
      </w:pPr>
    </w:p>
    <w:p w:rsidR="00CF3463" w:rsidRDefault="00CF3463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Office of the Registrar Michigan</w:t>
      </w:r>
      <w:r w:rsidRPr="00CF3463">
        <w:rPr>
          <w:sz w:val="24"/>
        </w:rPr>
        <w:t xml:space="preserve"> </w:t>
      </w:r>
      <w:r>
        <w:rPr>
          <w:sz w:val="24"/>
        </w:rPr>
        <w:t>State University Hannah</w:t>
      </w:r>
      <w:r>
        <w:rPr>
          <w:sz w:val="24"/>
        </w:rPr>
        <w:t xml:space="preserve"> </w:t>
      </w:r>
      <w:r>
        <w:rPr>
          <w:sz w:val="24"/>
        </w:rPr>
        <w:t>Administration Building</w:t>
      </w:r>
    </w:p>
    <w:p w:rsidR="00CF3463" w:rsidRDefault="00CF3463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426 Auditorium Road, Room</w:t>
      </w:r>
    </w:p>
    <w:p w:rsidR="00CF3463" w:rsidRDefault="00CF3463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150 East Lansing, MI 48824-2603</w:t>
      </w:r>
    </w:p>
    <w:p w:rsidR="00CF3463" w:rsidRDefault="00CF3463" w:rsidP="00D86DB1">
      <w:pPr>
        <w:spacing w:line="300" w:lineRule="auto"/>
        <w:ind w:right="140"/>
        <w:rPr>
          <w:color w:val="0000FF"/>
          <w:sz w:val="24"/>
          <w:u w:val="single"/>
        </w:rPr>
      </w:pPr>
      <w:r>
        <w:rPr>
          <w:sz w:val="24"/>
        </w:rPr>
        <w:t xml:space="preserve">Email: </w:t>
      </w:r>
      <w:hyperlink r:id="rId26" w:history="1">
        <w:r w:rsidRPr="00C70B22">
          <w:rPr>
            <w:rStyle w:val="Hyperlink"/>
            <w:sz w:val="24"/>
          </w:rPr>
          <w:t>reg@msu.edu</w:t>
        </w:r>
      </w:hyperlink>
    </w:p>
    <w:p w:rsidR="00CF3463" w:rsidRDefault="00CF3463" w:rsidP="00D86DB1">
      <w:pPr>
        <w:spacing w:line="300" w:lineRule="auto"/>
        <w:ind w:right="140"/>
        <w:rPr>
          <w:sz w:val="24"/>
        </w:rPr>
      </w:pPr>
      <w:r>
        <w:rPr>
          <w:sz w:val="24"/>
        </w:rPr>
        <w:t>Phone: (517) 355-3300</w:t>
      </w:r>
    </w:p>
    <w:p w:rsidR="00CF3463" w:rsidRDefault="00CF3463" w:rsidP="00D86DB1">
      <w:pPr>
        <w:spacing w:line="300" w:lineRule="auto"/>
        <w:ind w:right="140"/>
        <w:rPr>
          <w:sz w:val="24"/>
        </w:rPr>
      </w:pPr>
    </w:p>
    <w:p w:rsidR="00CF3463" w:rsidRDefault="00CF3463" w:rsidP="00D86DB1">
      <w:pPr>
        <w:spacing w:line="300" w:lineRule="auto"/>
        <w:ind w:right="140"/>
        <w:rPr>
          <w:sz w:val="24"/>
        </w:rPr>
      </w:pPr>
    </w:p>
    <w:p w:rsidR="00CF3463" w:rsidRPr="00CF3463" w:rsidRDefault="00CF3463" w:rsidP="00D86DB1">
      <w:pPr>
        <w:spacing w:line="300" w:lineRule="auto"/>
        <w:ind w:right="140"/>
        <w:rPr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27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CF3463" w:rsidRDefault="00CF3463" w:rsidP="00CF3463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lastRenderedPageBreak/>
        <w:t>学校官网转学分政策：</w:t>
      </w:r>
    </w:p>
    <w:p w:rsidR="00CF3463" w:rsidRDefault="00CF3463" w:rsidP="00CF3463">
      <w:pPr>
        <w:spacing w:line="200" w:lineRule="exact"/>
        <w:rPr>
          <w:sz w:val="23"/>
        </w:rPr>
      </w:pPr>
    </w:p>
    <w:p w:rsidR="00CF3463" w:rsidRDefault="00CF3463" w:rsidP="00CF3463">
      <w:pPr>
        <w:spacing w:line="303" w:lineRule="exact"/>
        <w:rPr>
          <w:sz w:val="23"/>
        </w:rPr>
      </w:pPr>
    </w:p>
    <w:p w:rsidR="00CF3463" w:rsidRDefault="00CF3463" w:rsidP="00CF346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Transfer Courses and Credits</w:t>
      </w:r>
    </w:p>
    <w:p w:rsidR="00CF3463" w:rsidRDefault="00CF3463" w:rsidP="00CF3463">
      <w:pPr>
        <w:spacing w:line="239" w:lineRule="exact"/>
        <w:rPr>
          <w:sz w:val="23"/>
        </w:rPr>
      </w:pPr>
    </w:p>
    <w:p w:rsidR="00CF3463" w:rsidRDefault="00CF3463" w:rsidP="00CF3463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https://reg.msu.edu/AcademicPrograms/Text.aspx?Section=112#s505</w:t>
      </w:r>
    </w:p>
    <w:p w:rsidR="00D6636D" w:rsidRDefault="00D6636D" w:rsidP="004B2E28">
      <w:pPr>
        <w:spacing w:line="0" w:lineRule="atLeast"/>
        <w:rPr>
          <w:b/>
          <w:color w:val="2E75B5"/>
          <w:sz w:val="32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025692" w:rsidRDefault="00025692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color w:val="0000FF"/>
          <w:sz w:val="24"/>
          <w:u w:val="single"/>
        </w:rPr>
      </w:pPr>
    </w:p>
    <w:p w:rsidR="00CF3463" w:rsidRDefault="00CF3463" w:rsidP="004B2E28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28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E3" w:rsidRDefault="00F709E3" w:rsidP="006E52AF">
      <w:r>
        <w:separator/>
      </w:r>
    </w:p>
  </w:endnote>
  <w:endnote w:type="continuationSeparator" w:id="0">
    <w:p w:rsidR="00F709E3" w:rsidRDefault="00F709E3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E3" w:rsidRDefault="00F709E3" w:rsidP="006E52AF">
      <w:r>
        <w:separator/>
      </w:r>
    </w:p>
  </w:footnote>
  <w:footnote w:type="continuationSeparator" w:id="0">
    <w:p w:rsidR="00F709E3" w:rsidRDefault="00F709E3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709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709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F709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25692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672D3"/>
    <w:rsid w:val="00477C57"/>
    <w:rsid w:val="0049390F"/>
    <w:rsid w:val="004B2E28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85702"/>
    <w:rsid w:val="00AE43FC"/>
    <w:rsid w:val="00BA0CA4"/>
    <w:rsid w:val="00BF636D"/>
    <w:rsid w:val="00C33E0C"/>
    <w:rsid w:val="00C53D62"/>
    <w:rsid w:val="00C703F5"/>
    <w:rsid w:val="00CF3463"/>
    <w:rsid w:val="00D6636D"/>
    <w:rsid w:val="00D86DB1"/>
    <w:rsid w:val="00E25A39"/>
    <w:rsid w:val="00EF3CD1"/>
    <w:rsid w:val="00F709E3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0C151E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isgs.natsci.msu.edu/" TargetMode="External"/><Relationship Id="rId18" Type="http://schemas.openxmlformats.org/officeDocument/2006/relationships/hyperlink" Target="http://wrac.msu.edu/" TargetMode="External"/><Relationship Id="rId26" Type="http://schemas.openxmlformats.org/officeDocument/2006/relationships/hyperlink" Target="mailto:reg@msu.ed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ilosophy.msu.edu/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cisah.msu.edu/" TargetMode="External"/><Relationship Id="rId17" Type="http://schemas.openxmlformats.org/officeDocument/2006/relationships/hyperlink" Target="http://www.english.msu.edu/" TargetMode="External"/><Relationship Id="rId25" Type="http://schemas.openxmlformats.org/officeDocument/2006/relationships/hyperlink" Target="http://comm.msu.edu/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mailto:info@naissummer.com" TargetMode="External"/><Relationship Id="rId20" Type="http://schemas.openxmlformats.org/officeDocument/2006/relationships/hyperlink" Target="https://math.msu.edu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hropology.msu.edu/" TargetMode="External"/><Relationship Id="rId24" Type="http://schemas.openxmlformats.org/officeDocument/2006/relationships/hyperlink" Target="http://sociology.msu.edu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econ.msu.edu/" TargetMode="External"/><Relationship Id="rId23" Type="http://schemas.openxmlformats.org/officeDocument/2006/relationships/hyperlink" Target="http://psychology.msu.edu/" TargetMode="External"/><Relationship Id="rId28" Type="http://schemas.openxmlformats.org/officeDocument/2006/relationships/hyperlink" Target="mailto:info@naissummer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ccounting.broad.msu.edu/" TargetMode="External"/><Relationship Id="rId19" Type="http://schemas.openxmlformats.org/officeDocument/2006/relationships/hyperlink" Target="http://history.msu.edu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ransfer.msu.edu/" TargetMode="External"/><Relationship Id="rId14" Type="http://schemas.openxmlformats.org/officeDocument/2006/relationships/hyperlink" Target="https://schedule.msu.edu/searchResults.asp#SearchResults" TargetMode="External"/><Relationship Id="rId22" Type="http://schemas.openxmlformats.org/officeDocument/2006/relationships/hyperlink" Target="http://polisci.msu.edu/index.php" TargetMode="External"/><Relationship Id="rId27" Type="http://schemas.openxmlformats.org/officeDocument/2006/relationships/hyperlink" Target="mailto:info@naissummer.com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86DD-1ACC-4867-B3F2-F1FD4157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2016-12-23T08:14:00Z</dcterms:created>
  <dcterms:modified xsi:type="dcterms:W3CDTF">2016-12-23T08:14:00Z</dcterms:modified>
</cp:coreProperties>
</file>