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E86B21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drawing>
          <wp:inline distT="0" distB="0" distL="0" distR="0">
            <wp:extent cx="9334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978" w:rsidRPr="00573978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 xml:space="preserve">NAIS 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8B3D15" w:rsidRDefault="004C00EE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 w:hint="eastAsia"/>
          <w:b/>
          <w:bCs/>
          <w:noProof/>
          <w:color w:val="2E76B6"/>
          <w:kern w:val="0"/>
          <w:sz w:val="28"/>
          <w:szCs w:val="2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6578</wp:posOffset>
            </wp:positionV>
            <wp:extent cx="4542155" cy="29464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29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6006" w:rsidRP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3F19E2" w:rsidRPr="003F19E2" w:rsidRDefault="003F19E2" w:rsidP="003F19E2">
      <w:pPr>
        <w:widowControl/>
        <w:numPr>
          <w:ilvl w:val="0"/>
          <w:numId w:val="2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申请 </w:t>
      </w:r>
      <w:r>
        <w:rPr>
          <w:sz w:val="24"/>
        </w:rPr>
        <w:t>non-GW Summer program</w:t>
      </w:r>
      <w:r>
        <w:rPr>
          <w:rFonts w:ascii="Microsoft YaHei" w:eastAsia="Microsoft YaHei" w:hAnsi="Microsoft YaHei"/>
          <w:sz w:val="24"/>
        </w:rPr>
        <w:t xml:space="preserve"> 学生 </w:t>
      </w:r>
      <w:r>
        <w:rPr>
          <w:sz w:val="24"/>
        </w:rPr>
        <w:t>GPA</w:t>
      </w:r>
      <w:r>
        <w:rPr>
          <w:rFonts w:ascii="Microsoft YaHei" w:eastAsia="Microsoft YaHei" w:hAnsi="Microsoft YaHei"/>
          <w:sz w:val="24"/>
        </w:rPr>
        <w:t xml:space="preserve"> 不能低于 </w:t>
      </w:r>
      <w:r>
        <w:rPr>
          <w:sz w:val="24"/>
        </w:rPr>
        <w:t>2.0</w:t>
      </w:r>
      <w:r>
        <w:rPr>
          <w:rFonts w:ascii="Microsoft YaHei" w:eastAsia="Microsoft YaHei" w:hAnsi="Microsoft YaHei"/>
          <w:sz w:val="24"/>
        </w:rPr>
        <w:t xml:space="preserve">，必须在 </w:t>
      </w:r>
      <w:r>
        <w:rPr>
          <w:sz w:val="24"/>
        </w:rPr>
        <w:t>GWU</w:t>
      </w:r>
      <w:r>
        <w:rPr>
          <w:rFonts w:ascii="Microsoft YaHei" w:eastAsia="Microsoft YaHei" w:hAnsi="Microsoft YaHei"/>
          <w:sz w:val="24"/>
        </w:rPr>
        <w:t xml:space="preserve"> 完成 </w:t>
      </w:r>
      <w:r>
        <w:rPr>
          <w:sz w:val="24"/>
        </w:rPr>
        <w:t>24</w:t>
      </w:r>
      <w:r>
        <w:rPr>
          <w:rFonts w:ascii="Microsoft YaHei" w:eastAsia="Microsoft YaHei" w:hAnsi="Microsoft YaHei"/>
          <w:sz w:val="24"/>
        </w:rPr>
        <w:t xml:space="preserve"> 个学分以上的课程。</w:t>
      </w:r>
    </w:p>
    <w:p w:rsidR="003F19E2" w:rsidRPr="003F19E2" w:rsidRDefault="003F19E2" w:rsidP="003F19E2">
      <w:pPr>
        <w:widowControl/>
        <w:numPr>
          <w:ilvl w:val="0"/>
          <w:numId w:val="2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sz w:val="24"/>
        </w:rPr>
        <w:t xml:space="preserve">GWU </w:t>
      </w:r>
      <w:r>
        <w:rPr>
          <w:rFonts w:ascii="Microsoft YaHei" w:eastAsia="Microsoft YaHei" w:hAnsi="Microsoft YaHei"/>
          <w:sz w:val="24"/>
        </w:rPr>
        <w:t>针对</w:t>
      </w:r>
      <w:r>
        <w:rPr>
          <w:sz w:val="24"/>
        </w:rPr>
        <w:t xml:space="preserve"> international students </w:t>
      </w:r>
      <w:r>
        <w:rPr>
          <w:rFonts w:ascii="Microsoft YaHei" w:eastAsia="Microsoft YaHei" w:hAnsi="Microsoft YaHei"/>
          <w:sz w:val="24"/>
        </w:rPr>
        <w:t>有一条政策：如果国际学生回到该国籍所在国上课并转分回到</w:t>
      </w:r>
      <w:r w:rsidRPr="003F19E2">
        <w:rPr>
          <w:sz w:val="24"/>
        </w:rPr>
        <w:t>GWU</w:t>
      </w:r>
      <w:r w:rsidRPr="003F19E2">
        <w:rPr>
          <w:rFonts w:ascii="Microsoft YaHei" w:eastAsia="Microsoft YaHei" w:hAnsi="Microsoft YaHei"/>
          <w:sz w:val="24"/>
        </w:rPr>
        <w:t>，那么课程分数不得超过</w:t>
      </w:r>
      <w:r w:rsidRPr="003F19E2">
        <w:rPr>
          <w:sz w:val="24"/>
        </w:rPr>
        <w:t xml:space="preserve"> 9 </w:t>
      </w:r>
      <w:r w:rsidRPr="003F19E2">
        <w:rPr>
          <w:rFonts w:ascii="Microsoft YaHei" w:eastAsia="Microsoft YaHei" w:hAnsi="Microsoft YaHei"/>
          <w:sz w:val="24"/>
        </w:rPr>
        <w:t>分；如果是去国籍所在国家以外的国家则不受</w:t>
      </w:r>
      <w:r w:rsidRPr="003F19E2">
        <w:rPr>
          <w:sz w:val="24"/>
        </w:rPr>
        <w:t xml:space="preserve"> 9 </w:t>
      </w:r>
      <w:r w:rsidRPr="003F19E2">
        <w:rPr>
          <w:rFonts w:ascii="Microsoft YaHei" w:eastAsia="Microsoft YaHei" w:hAnsi="Microsoft YaHei"/>
          <w:sz w:val="24"/>
        </w:rPr>
        <w:t>分限制。而</w:t>
      </w:r>
      <w:r w:rsidRPr="003F19E2">
        <w:rPr>
          <w:sz w:val="24"/>
        </w:rPr>
        <w:t xml:space="preserve"> GWU </w:t>
      </w:r>
      <w:r w:rsidRPr="003F19E2">
        <w:rPr>
          <w:rFonts w:ascii="Microsoft YaHei" w:eastAsia="Microsoft YaHei" w:hAnsi="Microsoft YaHei"/>
          <w:sz w:val="24"/>
        </w:rPr>
        <w:t>规</w:t>
      </w:r>
      <w:r w:rsidRPr="003F19E2">
        <w:rPr>
          <w:rFonts w:ascii="Microsoft YaHei" w:eastAsia="Microsoft YaHei" w:hAnsi="Microsoft YaHei"/>
          <w:sz w:val="23"/>
        </w:rPr>
        <w:t xml:space="preserve">定台湾是属于中国的，所以在大陆校区以及台湾校区上课，大家的分数都不能超过 </w:t>
      </w:r>
      <w:r w:rsidRPr="003F19E2">
        <w:rPr>
          <w:sz w:val="23"/>
        </w:rPr>
        <w:t>9</w:t>
      </w:r>
      <w:r w:rsidRPr="003F19E2">
        <w:rPr>
          <w:rFonts w:ascii="Microsoft YaHei" w:eastAsia="Microsoft YaHei" w:hAnsi="Microsoft YaHei"/>
          <w:sz w:val="23"/>
        </w:rPr>
        <w:t xml:space="preserve"> 分，否则超过的</w:t>
      </w:r>
      <w:r w:rsidRPr="003F19E2">
        <w:rPr>
          <w:rFonts w:ascii="Microsoft YaHei" w:eastAsia="Microsoft YaHei" w:hAnsi="Microsoft YaHei"/>
          <w:sz w:val="24"/>
        </w:rPr>
        <w:t xml:space="preserve">分数就会无法转入。而首尔校区则不会受到 </w:t>
      </w:r>
      <w:r w:rsidRPr="003F19E2">
        <w:rPr>
          <w:sz w:val="24"/>
        </w:rPr>
        <w:t>9</w:t>
      </w:r>
      <w:r w:rsidRPr="003F19E2">
        <w:rPr>
          <w:rFonts w:ascii="Microsoft YaHei" w:eastAsia="Microsoft YaHei" w:hAnsi="Microsoft YaHei"/>
          <w:sz w:val="24"/>
        </w:rPr>
        <w:t xml:space="preserve"> 分的影响，超过了也没关系。</w:t>
      </w:r>
    </w:p>
    <w:p w:rsidR="009B03F5" w:rsidRDefault="003F19E2" w:rsidP="004C00EE">
      <w:pPr>
        <w:widowControl/>
        <w:numPr>
          <w:ilvl w:val="0"/>
          <w:numId w:val="2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 w:rsidRPr="003F19E2">
        <w:rPr>
          <w:rFonts w:ascii="Microsoft YaHei" w:eastAsia="Microsoft YaHei" w:hAnsi="Microsoft YaHei"/>
          <w:sz w:val="24"/>
        </w:rPr>
        <w:t>转进</w:t>
      </w:r>
      <w:r w:rsidRPr="003F19E2">
        <w:rPr>
          <w:sz w:val="24"/>
        </w:rPr>
        <w:t xml:space="preserve"> GWU </w:t>
      </w:r>
      <w:r w:rsidRPr="003F19E2">
        <w:rPr>
          <w:rFonts w:ascii="Microsoft YaHei" w:eastAsia="Microsoft YaHei" w:hAnsi="Microsoft YaHei"/>
          <w:sz w:val="24"/>
        </w:rPr>
        <w:t>每节课其实是</w:t>
      </w:r>
      <w:r w:rsidRPr="003F19E2">
        <w:rPr>
          <w:sz w:val="24"/>
        </w:rPr>
        <w:t xml:space="preserve"> 4 </w:t>
      </w:r>
      <w:r w:rsidRPr="003F19E2">
        <w:rPr>
          <w:rFonts w:ascii="Microsoft YaHei" w:eastAsia="Microsoft YaHei" w:hAnsi="Microsoft YaHei"/>
          <w:sz w:val="24"/>
        </w:rPr>
        <w:t>分的，意思就是如果你上两节课，那转回来</w:t>
      </w:r>
      <w:r w:rsidRPr="003F19E2">
        <w:rPr>
          <w:sz w:val="24"/>
        </w:rPr>
        <w:t xml:space="preserve"> 8 </w:t>
      </w:r>
      <w:r w:rsidRPr="003F19E2">
        <w:rPr>
          <w:rFonts w:ascii="Microsoft YaHei" w:eastAsia="Microsoft YaHei" w:hAnsi="Microsoft YaHei"/>
          <w:sz w:val="24"/>
        </w:rPr>
        <w:t xml:space="preserve">分；但是你上三节课则会出现一共三节课 </w:t>
      </w:r>
      <w:r w:rsidRPr="003F19E2">
        <w:rPr>
          <w:sz w:val="24"/>
        </w:rPr>
        <w:t>12</w:t>
      </w:r>
      <w:r w:rsidRPr="003F19E2">
        <w:rPr>
          <w:rFonts w:ascii="Microsoft YaHei" w:eastAsia="Microsoft YaHei" w:hAnsi="Microsoft YaHei"/>
          <w:sz w:val="24"/>
        </w:rPr>
        <w:t xml:space="preserve"> 分的情况，如果是在台湾以及大陆校区的话就会受到 </w:t>
      </w:r>
      <w:r w:rsidRPr="003F19E2">
        <w:rPr>
          <w:sz w:val="24"/>
        </w:rPr>
        <w:t>9</w:t>
      </w:r>
      <w:r w:rsidRPr="003F19E2">
        <w:rPr>
          <w:rFonts w:ascii="Microsoft YaHei" w:eastAsia="Microsoft YaHei" w:hAnsi="Microsoft YaHei"/>
          <w:sz w:val="24"/>
        </w:rPr>
        <w:t xml:space="preserve"> 分限制。需要在暑假回来后的那个学期正式把学分转进 </w:t>
      </w:r>
      <w:r w:rsidRPr="003F19E2">
        <w:rPr>
          <w:sz w:val="24"/>
        </w:rPr>
        <w:t>GWU</w:t>
      </w:r>
      <w:r w:rsidRPr="003F19E2">
        <w:rPr>
          <w:rFonts w:ascii="Microsoft YaHei" w:eastAsia="Microsoft YaHei" w:hAnsi="Microsoft YaHei"/>
          <w:sz w:val="24"/>
        </w:rPr>
        <w:t xml:space="preserve"> 之前向 </w:t>
      </w:r>
      <w:r w:rsidRPr="003F19E2">
        <w:rPr>
          <w:sz w:val="24"/>
        </w:rPr>
        <w:t>advisor</w:t>
      </w:r>
      <w:r w:rsidRPr="003F19E2">
        <w:rPr>
          <w:rFonts w:ascii="Microsoft YaHei" w:eastAsia="Microsoft YaHei" w:hAnsi="Microsoft YaHei"/>
          <w:sz w:val="24"/>
        </w:rPr>
        <w:t xml:space="preserve"> 说明情况，拿到一个表格用于降分，意思就是同学 需要签字同意将三节课每节课降 </w:t>
      </w:r>
      <w:r w:rsidRPr="003F19E2">
        <w:rPr>
          <w:sz w:val="24"/>
        </w:rPr>
        <w:t>1</w:t>
      </w:r>
      <w:r w:rsidRPr="003F19E2">
        <w:rPr>
          <w:rFonts w:ascii="Microsoft YaHei" w:eastAsia="Microsoft YaHei" w:hAnsi="Microsoft YaHei"/>
          <w:sz w:val="24"/>
        </w:rPr>
        <w:t xml:space="preserve"> 分，从 </w:t>
      </w:r>
      <w:r w:rsidRPr="003F19E2">
        <w:rPr>
          <w:sz w:val="24"/>
        </w:rPr>
        <w:t>4</w:t>
      </w:r>
      <w:r w:rsidRPr="003F19E2">
        <w:rPr>
          <w:rFonts w:ascii="Microsoft YaHei" w:eastAsia="Microsoft YaHei" w:hAnsi="Microsoft YaHei"/>
          <w:sz w:val="24"/>
        </w:rPr>
        <w:t xml:space="preserve"> 分变成 </w:t>
      </w:r>
      <w:r w:rsidRPr="003F19E2">
        <w:rPr>
          <w:sz w:val="24"/>
        </w:rPr>
        <w:t>3</w:t>
      </w:r>
      <w:r w:rsidRPr="003F19E2">
        <w:rPr>
          <w:rFonts w:ascii="Microsoft YaHei" w:eastAsia="Microsoft YaHei" w:hAnsi="Microsoft YaHei"/>
          <w:sz w:val="24"/>
        </w:rPr>
        <w:t xml:space="preserve"> 分，这样就可以变成三节课 </w:t>
      </w:r>
      <w:r w:rsidRPr="003F19E2">
        <w:rPr>
          <w:sz w:val="24"/>
        </w:rPr>
        <w:t>9</w:t>
      </w:r>
      <w:r w:rsidRPr="003F19E2">
        <w:rPr>
          <w:rFonts w:ascii="Microsoft YaHei" w:eastAsia="Microsoft YaHei" w:hAnsi="Microsoft YaHei"/>
          <w:sz w:val="24"/>
        </w:rPr>
        <w:t xml:space="preserve"> 分了。</w:t>
      </w:r>
    </w:p>
    <w:p w:rsidR="004C00EE" w:rsidRPr="004C00EE" w:rsidRDefault="004C00EE" w:rsidP="004C00EE">
      <w:pPr>
        <w:widowControl/>
        <w:numPr>
          <w:ilvl w:val="0"/>
          <w:numId w:val="2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</w:p>
    <w:p w:rsidR="00FD22C9" w:rsidRDefault="00FD22C9" w:rsidP="00FD22C9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b/>
          <w:color w:val="2E75B5"/>
          <w:sz w:val="32"/>
        </w:rPr>
        <w:t xml:space="preserve">7 </w:t>
      </w:r>
      <w:r>
        <w:rPr>
          <w:rFonts w:ascii="Microsoft YaHei" w:eastAsia="Microsoft YaHei" w:hAnsi="Microsoft YaHei"/>
          <w:b/>
          <w:color w:val="2E75B5"/>
          <w:sz w:val="32"/>
        </w:rPr>
        <w:t>步转学分流程：</w:t>
      </w:r>
    </w:p>
    <w:p w:rsidR="00FD22C9" w:rsidRPr="003F19E2" w:rsidRDefault="00FD22C9" w:rsidP="003F19E2">
      <w:pPr>
        <w:widowControl/>
        <w:tabs>
          <w:tab w:val="left" w:pos="300"/>
        </w:tabs>
        <w:spacing w:line="0" w:lineRule="atLeast"/>
        <w:rPr>
          <w:sz w:val="23"/>
        </w:rPr>
      </w:pPr>
    </w:p>
    <w:p w:rsidR="003F19E2" w:rsidRDefault="003F19E2" w:rsidP="003F19E2">
      <w:pPr>
        <w:widowControl/>
        <w:tabs>
          <w:tab w:val="left" w:pos="300"/>
        </w:tabs>
        <w:spacing w:line="0" w:lineRule="atLeast"/>
        <w:rPr>
          <w:sz w:val="23"/>
        </w:rPr>
      </w:pPr>
      <w:r>
        <w:rPr>
          <w:sz w:val="23"/>
        </w:rPr>
        <w:t xml:space="preserve">Step1 </w:t>
      </w:r>
      <w:r w:rsidRPr="003F19E2">
        <w:rPr>
          <w:sz w:val="23"/>
        </w:rPr>
        <w:t>在学校的</w:t>
      </w:r>
      <w:r>
        <w:rPr>
          <w:sz w:val="23"/>
        </w:rPr>
        <w:t xml:space="preserve"> study abroad office </w:t>
      </w:r>
      <w:r w:rsidRPr="003F19E2">
        <w:rPr>
          <w:sz w:val="23"/>
        </w:rPr>
        <w:t>预约</w:t>
      </w:r>
      <w:r>
        <w:rPr>
          <w:sz w:val="23"/>
        </w:rPr>
        <w:t xml:space="preserve"> advisor </w:t>
      </w:r>
      <w:r w:rsidRPr="003F19E2">
        <w:rPr>
          <w:sz w:val="23"/>
        </w:rPr>
        <w:t>见面，此处的</w:t>
      </w:r>
      <w:r>
        <w:rPr>
          <w:sz w:val="23"/>
        </w:rPr>
        <w:t xml:space="preserve"> advisor </w:t>
      </w:r>
      <w:r w:rsidRPr="003F19E2">
        <w:rPr>
          <w:sz w:val="23"/>
        </w:rPr>
        <w:t>不同于学院中配备的平时常见的</w:t>
      </w:r>
      <w:r>
        <w:rPr>
          <w:sz w:val="23"/>
        </w:rPr>
        <w:t xml:space="preserve"> advisor</w:t>
      </w:r>
      <w:r w:rsidRPr="003F19E2">
        <w:rPr>
          <w:sz w:val="23"/>
        </w:rPr>
        <w:t>，这个</w:t>
      </w:r>
      <w:r>
        <w:rPr>
          <w:sz w:val="23"/>
        </w:rPr>
        <w:t xml:space="preserve"> office </w:t>
      </w:r>
      <w:r w:rsidRPr="003F19E2">
        <w:rPr>
          <w:sz w:val="23"/>
        </w:rPr>
        <w:t>里的是专门管理</w:t>
      </w:r>
      <w:r>
        <w:rPr>
          <w:sz w:val="23"/>
        </w:rPr>
        <w:t xml:space="preserve"> study abroad program </w:t>
      </w:r>
      <w:r w:rsidRPr="003F19E2">
        <w:rPr>
          <w:sz w:val="23"/>
        </w:rPr>
        <w:t>的。而这个</w:t>
      </w:r>
      <w:r>
        <w:rPr>
          <w:sz w:val="23"/>
        </w:rPr>
        <w:t xml:space="preserve"> office </w:t>
      </w:r>
      <w:r w:rsidRPr="003F19E2">
        <w:rPr>
          <w:sz w:val="23"/>
        </w:rPr>
        <w:t>会给不同的学院都会配一</w:t>
      </w:r>
      <w:r>
        <w:rPr>
          <w:sz w:val="23"/>
        </w:rPr>
        <w:t xml:space="preserve"> </w:t>
      </w:r>
      <w:r w:rsidRPr="003F19E2">
        <w:rPr>
          <w:sz w:val="23"/>
        </w:rPr>
        <w:t xml:space="preserve">个专门的 </w:t>
      </w:r>
      <w:r>
        <w:rPr>
          <w:sz w:val="23"/>
        </w:rPr>
        <w:t>advisor</w:t>
      </w:r>
      <w:r w:rsidRPr="003F19E2">
        <w:rPr>
          <w:sz w:val="23"/>
        </w:rPr>
        <w:t xml:space="preserve">。与自己学院对口的 </w:t>
      </w:r>
      <w:r>
        <w:rPr>
          <w:sz w:val="23"/>
        </w:rPr>
        <w:t>advisor</w:t>
      </w:r>
      <w:r w:rsidRPr="003F19E2">
        <w:rPr>
          <w:sz w:val="23"/>
        </w:rPr>
        <w:t xml:space="preserve"> 见面即可了解比较详细的关于 </w:t>
      </w:r>
      <w:r>
        <w:rPr>
          <w:sz w:val="23"/>
        </w:rPr>
        <w:t>study abroad</w:t>
      </w:r>
      <w:r w:rsidRPr="003F19E2">
        <w:rPr>
          <w:sz w:val="23"/>
        </w:rPr>
        <w:t xml:space="preserve"> 的意见和建 议，同时还需要叫 </w:t>
      </w:r>
      <w:r>
        <w:rPr>
          <w:sz w:val="23"/>
        </w:rPr>
        <w:t>advisor</w:t>
      </w:r>
      <w:r w:rsidRPr="003F19E2">
        <w:rPr>
          <w:sz w:val="23"/>
        </w:rPr>
        <w:t xml:space="preserve"> 给同学开通 </w:t>
      </w:r>
      <w:proofErr w:type="spellStart"/>
      <w:r>
        <w:rPr>
          <w:sz w:val="23"/>
        </w:rPr>
        <w:t>gw</w:t>
      </w:r>
      <w:proofErr w:type="spellEnd"/>
      <w:r>
        <w:rPr>
          <w:sz w:val="23"/>
        </w:rPr>
        <w:t xml:space="preserve"> passport</w:t>
      </w:r>
      <w:r w:rsidRPr="003F19E2">
        <w:rPr>
          <w:sz w:val="23"/>
        </w:rPr>
        <w:t xml:space="preserve">（该系统是只有 </w:t>
      </w:r>
      <w:r>
        <w:rPr>
          <w:sz w:val="23"/>
        </w:rPr>
        <w:t>advisor</w:t>
      </w:r>
      <w:r w:rsidRPr="003F19E2">
        <w:rPr>
          <w:sz w:val="23"/>
        </w:rPr>
        <w:t xml:space="preserve"> 才有权限给你开放的，暑校开始前完成即可，后期补回也可以，详情可见第三步）。</w:t>
      </w:r>
    </w:p>
    <w:p w:rsidR="008F298E" w:rsidRPr="004C00EE" w:rsidRDefault="008F298E" w:rsidP="00F56AD0">
      <w:pPr>
        <w:spacing w:line="0" w:lineRule="atLeast"/>
        <w:rPr>
          <w:sz w:val="23"/>
        </w:rPr>
      </w:pPr>
    </w:p>
    <w:p w:rsidR="009B03F5" w:rsidRPr="008F298E" w:rsidRDefault="009B03F5" w:rsidP="00F56AD0">
      <w:pPr>
        <w:spacing w:line="0" w:lineRule="atLeast"/>
        <w:rPr>
          <w:sz w:val="24"/>
        </w:rPr>
      </w:pP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0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9B03F5" w:rsidRDefault="00746006" w:rsidP="008F298E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4C00EE" w:rsidRPr="004C00EE" w:rsidRDefault="004C00EE" w:rsidP="004C00EE">
      <w:pPr>
        <w:spacing w:line="0" w:lineRule="atLeast"/>
        <w:rPr>
          <w:sz w:val="23"/>
        </w:rPr>
      </w:pPr>
      <w:r w:rsidRPr="004C00EE">
        <w:rPr>
          <w:sz w:val="23"/>
        </w:rPr>
        <w:lastRenderedPageBreak/>
        <w:t>Step2 参考官网上给出的课程表以及对应的 GWU 课程表，考虑好自己想要的课程后，去见自己学院原配的 advisor，来最后确定该课程到底是否适合自己未来的专业发展。（此步骤非必需可跳过）</w:t>
      </w:r>
    </w:p>
    <w:p w:rsidR="004C00EE" w:rsidRPr="004C00EE" w:rsidRDefault="004C00EE" w:rsidP="004C00EE">
      <w:pPr>
        <w:spacing w:line="0" w:lineRule="atLeast"/>
        <w:rPr>
          <w:sz w:val="23"/>
        </w:rPr>
      </w:pPr>
      <w:r w:rsidRPr="004C00EE">
        <w:rPr>
          <w:sz w:val="23"/>
        </w:rPr>
        <w:t>Step3 在学校 study abroad office 的主页上方 bar 的一行找到 applying，选择下面弹出的</w:t>
      </w:r>
      <w:r>
        <w:rPr>
          <w:sz w:val="23"/>
        </w:rPr>
        <w:t xml:space="preserve"> using </w:t>
      </w:r>
      <w:proofErr w:type="spellStart"/>
      <w:r>
        <w:rPr>
          <w:sz w:val="23"/>
        </w:rPr>
        <w:t>gw</w:t>
      </w:r>
      <w:proofErr w:type="spellEnd"/>
      <w:r>
        <w:rPr>
          <w:rFonts w:hint="eastAsia"/>
          <w:sz w:val="23"/>
        </w:rPr>
        <w:t xml:space="preserve"> </w:t>
      </w:r>
      <w:r w:rsidRPr="004C00EE">
        <w:rPr>
          <w:sz w:val="23"/>
        </w:rPr>
        <w:t>passport。进入后注册并且完成 passport 里的表格和资料填写（都是基本的家庭信息个人信息）。这一步一定要在出发前完成，实在是忘记了那么暑假回来后那个学期补回也可以，但是会拖延转分的过程所以着急的同学请在出发前完成。</w:t>
      </w:r>
    </w:p>
    <w:p w:rsidR="004C00EE" w:rsidRPr="004C00EE" w:rsidRDefault="004C00EE" w:rsidP="004C00EE">
      <w:pPr>
        <w:spacing w:line="0" w:lineRule="atLeast"/>
        <w:rPr>
          <w:sz w:val="23"/>
        </w:rPr>
      </w:pPr>
      <w:r w:rsidRPr="004C00EE">
        <w:rPr>
          <w:sz w:val="23"/>
        </w:rPr>
        <w:t>Step4 在准备上 summer 的那个夏天前的 spring semester 就上网下载一份表格，在</w:t>
      </w:r>
      <w:r>
        <w:rPr>
          <w:sz w:val="23"/>
        </w:rPr>
        <w:t xml:space="preserve"> study abroad office</w:t>
      </w:r>
      <w:r w:rsidRPr="004C00EE">
        <w:rPr>
          <w:sz w:val="23"/>
        </w:rPr>
        <w:t xml:space="preserve">的 </w:t>
      </w:r>
      <w:r>
        <w:rPr>
          <w:sz w:val="23"/>
        </w:rPr>
        <w:t>constantly used forms</w:t>
      </w:r>
      <w:r w:rsidRPr="004C00EE">
        <w:rPr>
          <w:sz w:val="23"/>
        </w:rPr>
        <w:t xml:space="preserve"> 里面即可找到，是专门用于 </w:t>
      </w:r>
      <w:r>
        <w:rPr>
          <w:sz w:val="23"/>
        </w:rPr>
        <w:t>study abroad program</w:t>
      </w:r>
      <w:r w:rsidRPr="004C00EE">
        <w:rPr>
          <w:sz w:val="23"/>
        </w:rPr>
        <w:t xml:space="preserve"> 转学分用的。然后填上 </w:t>
      </w:r>
      <w:r>
        <w:rPr>
          <w:sz w:val="23"/>
        </w:rPr>
        <w:t>NAIS</w:t>
      </w:r>
      <w:r w:rsidRPr="004C00EE">
        <w:rPr>
          <w:sz w:val="23"/>
        </w:rPr>
        <w:t xml:space="preserve">课程名字，带上相应的 </w:t>
      </w:r>
      <w:r>
        <w:rPr>
          <w:sz w:val="23"/>
        </w:rPr>
        <w:t>syllabus</w:t>
      </w:r>
      <w:r w:rsidRPr="004C00EE">
        <w:rPr>
          <w:sz w:val="23"/>
        </w:rPr>
        <w:t xml:space="preserve"> 然后带到相对应的 </w:t>
      </w:r>
      <w:r>
        <w:rPr>
          <w:sz w:val="23"/>
        </w:rPr>
        <w:t>GWU</w:t>
      </w:r>
      <w:r w:rsidRPr="004C00EE">
        <w:rPr>
          <w:sz w:val="23"/>
        </w:rPr>
        <w:t xml:space="preserve"> 课程的 </w:t>
      </w:r>
      <w:r>
        <w:rPr>
          <w:sz w:val="23"/>
        </w:rPr>
        <w:t>department</w:t>
      </w:r>
      <w:r w:rsidRPr="004C00EE">
        <w:rPr>
          <w:sz w:val="23"/>
        </w:rPr>
        <w:t xml:space="preserve"> 办公室，让负责的教授签名，并最后一并提交到 study abroad office。这一步是所有读 GWU 以外的课程都需要完成的手续，教授签名方面不需要担心，因为校园团队已经在每个 department 的教授处得到了确认了，课程转换表也是在这个基础上列出来的，所以这一步很方便。此步骤在 summer 结束后回来完成也可以。</w:t>
      </w:r>
    </w:p>
    <w:p w:rsidR="004C00EE" w:rsidRPr="004C00EE" w:rsidRDefault="004C00EE" w:rsidP="004C00EE">
      <w:pPr>
        <w:spacing w:line="0" w:lineRule="atLeast"/>
        <w:rPr>
          <w:sz w:val="23"/>
        </w:rPr>
      </w:pPr>
      <w:r w:rsidRPr="004C00EE">
        <w:rPr>
          <w:sz w:val="23"/>
        </w:rPr>
        <w:t xml:space="preserve">Step5 暑假去 </w:t>
      </w:r>
      <w:r>
        <w:rPr>
          <w:sz w:val="23"/>
        </w:rPr>
        <w:t>NAIS</w:t>
      </w:r>
      <w:r w:rsidRPr="004C00EE">
        <w:rPr>
          <w:sz w:val="23"/>
        </w:rPr>
        <w:t xml:space="preserve"> 国际暑期学校上课，成绩达到 C-或者 C-以上。</w:t>
      </w:r>
    </w:p>
    <w:p w:rsidR="004C00EE" w:rsidRPr="004C00EE" w:rsidRDefault="004C00EE" w:rsidP="004C00EE">
      <w:pPr>
        <w:spacing w:line="0" w:lineRule="atLeast"/>
        <w:rPr>
          <w:sz w:val="23"/>
        </w:rPr>
      </w:pPr>
      <w:r w:rsidRPr="004C00EE">
        <w:rPr>
          <w:sz w:val="23"/>
        </w:rPr>
        <w:t xml:space="preserve">Step6 课程结束后，成绩单会从 </w:t>
      </w:r>
      <w:r>
        <w:rPr>
          <w:sz w:val="23"/>
        </w:rPr>
        <w:t>NAIS</w:t>
      </w:r>
      <w:r w:rsidRPr="004C00EE">
        <w:rPr>
          <w:sz w:val="23"/>
        </w:rPr>
        <w:t xml:space="preserve"> 举办暑期课程的大学直接寄送到学校 Office for Study Abroad。</w:t>
      </w:r>
    </w:p>
    <w:p w:rsidR="004C00EE" w:rsidRPr="004C00EE" w:rsidRDefault="004C00EE" w:rsidP="004C00EE">
      <w:pPr>
        <w:spacing w:line="0" w:lineRule="atLeast"/>
        <w:rPr>
          <w:sz w:val="23"/>
        </w:rPr>
      </w:pPr>
      <w:r w:rsidRPr="004C00EE">
        <w:rPr>
          <w:sz w:val="23"/>
        </w:rPr>
        <w:t>Step7 在他们受到成绩单后（在你已经递交了表格的情况下），大概会需要一到两周左右的时间学分才能开始转过来。其中与 advisor 可能需要见面讨论。</w:t>
      </w:r>
    </w:p>
    <w:p w:rsidR="004C00EE" w:rsidRPr="004C00EE" w:rsidRDefault="004C00EE" w:rsidP="004C00EE">
      <w:pPr>
        <w:spacing w:line="0" w:lineRule="atLeast"/>
        <w:rPr>
          <w:sz w:val="23"/>
        </w:rPr>
      </w:pPr>
      <w:r w:rsidRPr="004C00EE">
        <w:rPr>
          <w:sz w:val="23"/>
        </w:rPr>
        <w:t>注意：如果不想转了，可以填写放弃的确认书然后递交给 office。</w:t>
      </w:r>
    </w:p>
    <w:p w:rsidR="00FD22C9" w:rsidRDefault="00FD22C9" w:rsidP="008F298E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</w:p>
    <w:p w:rsidR="004C00EE" w:rsidRPr="00746006" w:rsidRDefault="004C00EE" w:rsidP="004C00EE">
      <w:pPr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  <w:t>Mailing address</w:t>
      </w:r>
    </w:p>
    <w:p w:rsidR="004C00EE" w:rsidRDefault="004C00EE" w:rsidP="004C00EE">
      <w:pPr>
        <w:spacing w:line="0" w:lineRule="atLeast"/>
        <w:rPr>
          <w:sz w:val="24"/>
        </w:rPr>
      </w:pPr>
      <w:r>
        <w:rPr>
          <w:sz w:val="24"/>
        </w:rPr>
        <w:t>Office for Study Abroad</w:t>
      </w:r>
    </w:p>
    <w:p w:rsidR="004C00EE" w:rsidRDefault="004C00EE" w:rsidP="004C00EE">
      <w:pPr>
        <w:spacing w:line="0" w:lineRule="atLeast"/>
        <w:rPr>
          <w:sz w:val="24"/>
        </w:rPr>
      </w:pPr>
      <w:proofErr w:type="spellStart"/>
      <w:r>
        <w:rPr>
          <w:sz w:val="24"/>
        </w:rPr>
        <w:t>Cloyd</w:t>
      </w:r>
      <w:proofErr w:type="spellEnd"/>
      <w:r>
        <w:rPr>
          <w:sz w:val="24"/>
        </w:rPr>
        <w:t xml:space="preserve"> Heck Marvin Center</w:t>
      </w:r>
    </w:p>
    <w:p w:rsidR="004C00EE" w:rsidRDefault="004C00EE" w:rsidP="004C00EE">
      <w:pPr>
        <w:spacing w:line="0" w:lineRule="atLeast"/>
        <w:rPr>
          <w:sz w:val="24"/>
        </w:rPr>
      </w:pPr>
      <w:r>
        <w:rPr>
          <w:sz w:val="24"/>
        </w:rPr>
        <w:t>800 21st Street NW, Suite 505</w:t>
      </w:r>
    </w:p>
    <w:p w:rsidR="004C00EE" w:rsidRDefault="004C00EE" w:rsidP="004C00EE">
      <w:pPr>
        <w:spacing w:line="0" w:lineRule="atLeast"/>
        <w:rPr>
          <w:sz w:val="24"/>
        </w:rPr>
      </w:pPr>
      <w:r>
        <w:rPr>
          <w:sz w:val="24"/>
        </w:rPr>
        <w:t>Washington, DC 20052</w:t>
      </w:r>
    </w:p>
    <w:p w:rsidR="004C00EE" w:rsidRDefault="004C00EE" w:rsidP="004C00EE">
      <w:pPr>
        <w:spacing w:line="0" w:lineRule="atLeast"/>
        <w:rPr>
          <w:sz w:val="24"/>
        </w:rPr>
      </w:pPr>
      <w:r>
        <w:rPr>
          <w:sz w:val="24"/>
        </w:rPr>
        <w:t>Phone: 202-994-1649 | Fax: 202-994-9133</w:t>
      </w:r>
    </w:p>
    <w:p w:rsidR="00FD22C9" w:rsidRPr="004C00EE" w:rsidRDefault="004C00EE" w:rsidP="004C00EE">
      <w:pPr>
        <w:spacing w:line="0" w:lineRule="atLeast"/>
        <w:rPr>
          <w:sz w:val="24"/>
        </w:rPr>
      </w:pPr>
      <w:r>
        <w:rPr>
          <w:sz w:val="24"/>
        </w:rPr>
        <w:t xml:space="preserve">Email: </w:t>
      </w:r>
      <w:hyperlink r:id="rId11" w:history="1">
        <w:r w:rsidRPr="002565EB">
          <w:rPr>
            <w:rStyle w:val="a3"/>
            <w:sz w:val="24"/>
          </w:rPr>
          <w:t>studyabr@gwu.edu</w:t>
        </w:r>
      </w:hyperlink>
    </w:p>
    <w:p w:rsidR="00FD22C9" w:rsidRPr="008F298E" w:rsidRDefault="00FD22C9" w:rsidP="004C00EE">
      <w:pPr>
        <w:ind w:right="18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</w:p>
    <w:p w:rsidR="00746006" w:rsidRDefault="00746006" w:rsidP="00746006">
      <w:pPr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  <w:t>学校官网转学分政策：</w:t>
      </w:r>
    </w:p>
    <w:p w:rsidR="006E73AB" w:rsidRPr="008F298E" w:rsidRDefault="006E73AB" w:rsidP="006E73AB">
      <w:pPr>
        <w:spacing w:line="191" w:lineRule="exact"/>
        <w:rPr>
          <w:sz w:val="23"/>
        </w:rPr>
      </w:pPr>
    </w:p>
    <w:p w:rsidR="001718C5" w:rsidRDefault="001718C5" w:rsidP="001718C5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Students Studying in their Home Country</w:t>
      </w:r>
    </w:p>
    <w:p w:rsidR="001718C5" w:rsidRDefault="001718C5" w:rsidP="001718C5">
      <w:pPr>
        <w:spacing w:line="239" w:lineRule="exact"/>
        <w:rPr>
          <w:rFonts w:ascii="Times New Roman" w:eastAsia="Times New Roman" w:hAnsi="Times New Roman"/>
        </w:rPr>
      </w:pPr>
    </w:p>
    <w:p w:rsidR="001718C5" w:rsidRDefault="001718C5" w:rsidP="001718C5">
      <w:pPr>
        <w:spacing w:line="0" w:lineRule="atLeast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https://studyabroad.gwu.edu/students-studying-their-home-country</w:t>
      </w:r>
    </w:p>
    <w:p w:rsidR="009874FA" w:rsidRPr="001718C5" w:rsidRDefault="009874FA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  <w:bookmarkStart w:id="0" w:name="_GoBack"/>
      <w:bookmarkEnd w:id="0"/>
    </w:p>
    <w:p w:rsidR="009874FA" w:rsidRPr="00F56AD0" w:rsidRDefault="009874FA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2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746006" w:rsidRPr="006E52AF" w:rsidRDefault="00573978" w:rsidP="004C00EE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746006" w:rsidRPr="006E52AF">
      <w:headerReference w:type="even" r:id="rId13"/>
      <w:head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625" w:rsidRDefault="00571625" w:rsidP="006E52AF">
      <w:r>
        <w:separator/>
      </w:r>
    </w:p>
  </w:endnote>
  <w:endnote w:type="continuationSeparator" w:id="0">
    <w:p w:rsidR="00571625" w:rsidRDefault="00571625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625" w:rsidRDefault="00571625" w:rsidP="006E52AF">
      <w:r>
        <w:separator/>
      </w:r>
    </w:p>
  </w:footnote>
  <w:footnote w:type="continuationSeparator" w:id="0">
    <w:p w:rsidR="00571625" w:rsidRDefault="00571625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571625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571625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571625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0000678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000072AE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00006952"/>
    <w:lvl w:ilvl="0" w:tplc="FFFFFFFF">
      <w:start w:val="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00005F90"/>
    <w:lvl w:ilvl="0" w:tplc="FFFFFFFF">
      <w:start w:val="1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75BF6AD7"/>
    <w:multiLevelType w:val="hybridMultilevel"/>
    <w:tmpl w:val="8B26CCA6"/>
    <w:lvl w:ilvl="0" w:tplc="C2C8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407E0"/>
    <w:rsid w:val="001718C5"/>
    <w:rsid w:val="003F19E2"/>
    <w:rsid w:val="004C00EE"/>
    <w:rsid w:val="00543F83"/>
    <w:rsid w:val="00571625"/>
    <w:rsid w:val="00573978"/>
    <w:rsid w:val="006E52AF"/>
    <w:rsid w:val="006E73AB"/>
    <w:rsid w:val="00746006"/>
    <w:rsid w:val="00794368"/>
    <w:rsid w:val="007F6607"/>
    <w:rsid w:val="00875F90"/>
    <w:rsid w:val="008B3D15"/>
    <w:rsid w:val="008F298E"/>
    <w:rsid w:val="009874FA"/>
    <w:rsid w:val="009B03F5"/>
    <w:rsid w:val="009C4E45"/>
    <w:rsid w:val="00A21DAC"/>
    <w:rsid w:val="00C33E0C"/>
    <w:rsid w:val="00E10E41"/>
    <w:rsid w:val="00E86B21"/>
    <w:rsid w:val="00F56AD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600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2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2AF"/>
    <w:rPr>
      <w:sz w:val="18"/>
      <w:szCs w:val="18"/>
    </w:rPr>
  </w:style>
  <w:style w:type="paragraph" w:styleId="a8">
    <w:name w:val="List Paragraph"/>
    <w:basedOn w:val="a"/>
    <w:uiPriority w:val="34"/>
    <w:qFormat/>
    <w:rsid w:val="008B3D15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6E7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naissummer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tudyabr@gwu.edu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info@naissumme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74974-85BC-4E15-A810-256D2B649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 Jieren</cp:lastModifiedBy>
  <cp:revision>3</cp:revision>
  <dcterms:created xsi:type="dcterms:W3CDTF">2016-12-22T08:32:00Z</dcterms:created>
  <dcterms:modified xsi:type="dcterms:W3CDTF">2016-12-22T08:38:00Z</dcterms:modified>
</cp:coreProperties>
</file>