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006" w:rsidRPr="00573978" w:rsidRDefault="003546AB" w:rsidP="00746006">
      <w:pPr>
        <w:autoSpaceDE w:val="0"/>
        <w:autoSpaceDN w:val="0"/>
        <w:adjustRightInd w:val="0"/>
        <w:jc w:val="left"/>
        <w:rPr>
          <w:rFonts w:ascii="MicrosoftYaHei-Bold" w:eastAsia="MicrosoftYaHei-Bold" w:cs="MicrosoftYaHei-Bold"/>
          <w:b/>
          <w:bCs/>
          <w:color w:val="2E76B6"/>
          <w:kern w:val="0"/>
          <w:sz w:val="72"/>
          <w:szCs w:val="72"/>
        </w:rPr>
      </w:pPr>
      <w:r w:rsidRPr="003546AB">
        <w:rPr>
          <w:rFonts w:ascii="Times New Roman" w:eastAsia="MicrosoftYaHei" w:hAnsi="Times New Roman" w:cs="Times New Roman"/>
          <w:noProof/>
          <w:color w:val="000000"/>
          <w:kern w:val="0"/>
          <w:sz w:val="22"/>
        </w:rPr>
        <w:drawing>
          <wp:inline distT="0" distB="0" distL="0" distR="0" wp14:anchorId="4B261D51" wp14:editId="103F8CDD">
            <wp:extent cx="854710" cy="854710"/>
            <wp:effectExtent l="0" t="0" r="2540" b="2540"/>
            <wp:docPr id="2" name="Picture 2" descr="C:\Users\puppey\Desktop\224582945701165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ppey\Desktop\2245829457011659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inline>
        </w:drawing>
      </w:r>
      <w:r w:rsidR="00A50EFB">
        <w:rPr>
          <w:rFonts w:ascii="MicrosoftYaHei-Bold" w:eastAsia="MicrosoftYaHei-Bold" w:cs="MicrosoftYaHei-Bold"/>
          <w:b/>
          <w:bCs/>
          <w:noProof/>
          <w:color w:val="2E76B6"/>
          <w:kern w:val="0"/>
          <w:sz w:val="72"/>
          <w:szCs w:val="72"/>
        </w:rPr>
        <w:t>NAIS</w:t>
      </w:r>
      <w:r w:rsidR="00573978" w:rsidRPr="00573978">
        <w:rPr>
          <w:rFonts w:ascii="MicrosoftYaHei-Bold" w:eastAsia="MicrosoftYaHei-Bold" w:cs="MicrosoftYaHei-Bold" w:hint="eastAsia"/>
          <w:b/>
          <w:bCs/>
          <w:noProof/>
          <w:color w:val="2E76B6"/>
          <w:kern w:val="0"/>
          <w:sz w:val="72"/>
          <w:szCs w:val="72"/>
        </w:rPr>
        <w:t>国际暑</w:t>
      </w:r>
      <w:r w:rsidR="00A50EFB">
        <w:rPr>
          <w:rFonts w:ascii="MicrosoftYaHei-Bold" w:eastAsia="MicrosoftYaHei-Bold" w:cs="MicrosoftYaHei-Bold" w:hint="eastAsia"/>
          <w:b/>
          <w:bCs/>
          <w:noProof/>
          <w:color w:val="2E76B6"/>
          <w:kern w:val="0"/>
          <w:sz w:val="72"/>
          <w:szCs w:val="72"/>
        </w:rPr>
        <w:t>期学</w:t>
      </w:r>
      <w:r w:rsidR="00573978" w:rsidRPr="00573978">
        <w:rPr>
          <w:rFonts w:ascii="MicrosoftYaHei-Bold" w:eastAsia="MicrosoftYaHei-Bold" w:cs="MicrosoftYaHei-Bold" w:hint="eastAsia"/>
          <w:b/>
          <w:bCs/>
          <w:noProof/>
          <w:color w:val="2E76B6"/>
          <w:kern w:val="0"/>
          <w:sz w:val="72"/>
          <w:szCs w:val="72"/>
        </w:rPr>
        <w:t>校</w:t>
      </w:r>
    </w:p>
    <w:p w:rsidR="00746006" w:rsidRPr="00746006" w:rsidRDefault="00746006" w:rsidP="00746006">
      <w:pPr>
        <w:autoSpaceDE w:val="0"/>
        <w:autoSpaceDN w:val="0"/>
        <w:adjustRightInd w:val="0"/>
        <w:jc w:val="center"/>
        <w:rPr>
          <w:rFonts w:ascii="MicrosoftYaHei-Bold" w:eastAsia="MicrosoftYaHei-Bold" w:cs="MicrosoftYaHei-Bold"/>
          <w:b/>
          <w:bCs/>
          <w:color w:val="2E76B6"/>
          <w:kern w:val="0"/>
          <w:sz w:val="28"/>
          <w:szCs w:val="28"/>
        </w:rPr>
      </w:pPr>
      <w:bookmarkStart w:id="0" w:name="_GoBack"/>
      <w:r w:rsidRPr="00746006">
        <w:rPr>
          <w:rFonts w:ascii="MicrosoftYaHei-Bold" w:eastAsia="MicrosoftYaHei-Bold" w:cs="MicrosoftYaHei-Bold"/>
          <w:b/>
          <w:bCs/>
          <w:color w:val="2E76B6"/>
          <w:kern w:val="0"/>
          <w:sz w:val="28"/>
          <w:szCs w:val="28"/>
        </w:rPr>
        <w:t>University</w:t>
      </w:r>
      <w:r w:rsidR="00FA5D87">
        <w:rPr>
          <w:rFonts w:ascii="MicrosoftYaHei-Bold" w:eastAsia="MicrosoftYaHei-Bold" w:cs="MicrosoftYaHei-Bold"/>
          <w:b/>
          <w:bCs/>
          <w:color w:val="2E76B6"/>
          <w:kern w:val="0"/>
          <w:sz w:val="28"/>
          <w:szCs w:val="28"/>
        </w:rPr>
        <w:t xml:space="preserve"> </w:t>
      </w:r>
      <w:r w:rsidR="00FA5D87">
        <w:rPr>
          <w:rFonts w:ascii="MicrosoftYaHei-Bold" w:eastAsia="MicrosoftYaHei-Bold" w:cs="MicrosoftYaHei-Bold" w:hint="eastAsia"/>
          <w:b/>
          <w:bCs/>
          <w:color w:val="2E76B6"/>
          <w:kern w:val="0"/>
          <w:sz w:val="28"/>
          <w:szCs w:val="28"/>
        </w:rPr>
        <w:t>Of</w:t>
      </w:r>
      <w:r w:rsidR="00FA5D87">
        <w:rPr>
          <w:rFonts w:ascii="MicrosoftYaHei-Bold" w:eastAsia="MicrosoftYaHei-Bold" w:cs="MicrosoftYaHei-Bold"/>
          <w:b/>
          <w:bCs/>
          <w:color w:val="2E76B6"/>
          <w:kern w:val="0"/>
          <w:sz w:val="28"/>
          <w:szCs w:val="28"/>
        </w:rPr>
        <w:t xml:space="preserve"> </w:t>
      </w:r>
      <w:r w:rsidR="00046F0C">
        <w:rPr>
          <w:rFonts w:eastAsia="MicrosoftYaHei-Bold" w:cs="MicrosoftYaHei-Bold"/>
          <w:b/>
          <w:bCs/>
          <w:color w:val="2E76B6"/>
          <w:kern w:val="0"/>
          <w:sz w:val="28"/>
          <w:szCs w:val="28"/>
        </w:rPr>
        <w:t>Rhode Island</w:t>
      </w:r>
      <w:bookmarkEnd w:id="0"/>
      <w:r w:rsidR="00046F0C">
        <w:rPr>
          <w:rFonts w:eastAsia="MicrosoftYaHei-Bold" w:cs="MicrosoftYaHei-Bold"/>
          <w:b/>
          <w:bCs/>
          <w:color w:val="2E76B6"/>
          <w:kern w:val="0"/>
          <w:sz w:val="28"/>
          <w:szCs w:val="28"/>
        </w:rPr>
        <w:t xml:space="preserve"> </w:t>
      </w:r>
      <w:r w:rsidRPr="00746006">
        <w:rPr>
          <w:rFonts w:ascii="MicrosoftYaHei-Bold" w:eastAsia="MicrosoftYaHei-Bold" w:cs="MicrosoftYaHei-Bold" w:hint="eastAsia"/>
          <w:b/>
          <w:bCs/>
          <w:color w:val="2E76B6"/>
          <w:kern w:val="0"/>
          <w:sz w:val="28"/>
          <w:szCs w:val="28"/>
        </w:rPr>
        <w:t>转学分</w:t>
      </w:r>
      <w:r w:rsidRPr="00746006">
        <w:rPr>
          <w:rFonts w:ascii="MicrosoftYaHei-Bold" w:eastAsia="MicrosoftYaHei-Bold" w:cs="MicrosoftYaHei-Bold"/>
          <w:b/>
          <w:bCs/>
          <w:color w:val="2E76B6"/>
          <w:kern w:val="0"/>
          <w:sz w:val="28"/>
          <w:szCs w:val="28"/>
        </w:rPr>
        <w:t>指导</w:t>
      </w:r>
    </w:p>
    <w:p w:rsidR="00746006" w:rsidRDefault="00746006" w:rsidP="00746006">
      <w:pPr>
        <w:autoSpaceDE w:val="0"/>
        <w:autoSpaceDN w:val="0"/>
        <w:adjustRightInd w:val="0"/>
        <w:jc w:val="left"/>
        <w:rPr>
          <w:rFonts w:ascii="Times New Roman" w:eastAsia="MicrosoftYaHei-Bold" w:hAnsi="Times New Roman" w:cs="Times New Roman"/>
          <w:b/>
          <w:bCs/>
          <w:color w:val="2E76B6"/>
          <w:kern w:val="0"/>
          <w:sz w:val="28"/>
          <w:szCs w:val="28"/>
        </w:rPr>
      </w:pPr>
      <w:r w:rsidRPr="00746006">
        <w:rPr>
          <w:rFonts w:ascii="Times New Roman" w:eastAsia="MicrosoftYaHei-Bold" w:hAnsi="Times New Roman" w:cs="Times New Roman"/>
          <w:b/>
          <w:bCs/>
          <w:color w:val="2E76B6"/>
          <w:kern w:val="0"/>
          <w:sz w:val="28"/>
          <w:szCs w:val="28"/>
        </w:rPr>
        <w:t>转学分信息：</w:t>
      </w:r>
    </w:p>
    <w:p w:rsidR="00046F0C" w:rsidRDefault="00046F0C" w:rsidP="00046F0C">
      <w:pPr>
        <w:widowControl/>
        <w:tabs>
          <w:tab w:val="left" w:pos="300"/>
        </w:tabs>
        <w:spacing w:line="0" w:lineRule="atLeast"/>
        <w:rPr>
          <w:sz w:val="24"/>
        </w:rPr>
      </w:pPr>
      <w:r>
        <w:rPr>
          <w:rFonts w:ascii="Times New Roman" w:eastAsia="Times New Roman" w:hAnsi="Times New Roman"/>
          <w:sz w:val="24"/>
        </w:rPr>
        <w:t>1.</w:t>
      </w:r>
      <w:r>
        <w:rPr>
          <w:rFonts w:ascii="Microsoft YaHei" w:eastAsia="Microsoft YaHei" w:hAnsi="Microsoft YaHei"/>
          <w:sz w:val="24"/>
        </w:rPr>
        <w:t xml:space="preserve">成绩达 </w:t>
      </w:r>
      <w:r>
        <w:rPr>
          <w:sz w:val="24"/>
        </w:rPr>
        <w:t>C</w:t>
      </w:r>
      <w:r>
        <w:rPr>
          <w:rFonts w:ascii="Microsoft YaHei" w:eastAsia="Microsoft YaHei" w:hAnsi="Microsoft YaHei"/>
          <w:sz w:val="24"/>
        </w:rPr>
        <w:t xml:space="preserve"> 或者 </w:t>
      </w:r>
      <w:r>
        <w:rPr>
          <w:sz w:val="24"/>
        </w:rPr>
        <w:t>C</w:t>
      </w:r>
      <w:r>
        <w:rPr>
          <w:rFonts w:ascii="Microsoft YaHei" w:eastAsia="Microsoft YaHei" w:hAnsi="Microsoft YaHei"/>
          <w:sz w:val="24"/>
        </w:rPr>
        <w:t xml:space="preserve"> 以上可以转学分，并且不计入 </w:t>
      </w:r>
      <w:r>
        <w:rPr>
          <w:sz w:val="24"/>
        </w:rPr>
        <w:t>GPA</w:t>
      </w:r>
      <w:r>
        <w:rPr>
          <w:rFonts w:ascii="Microsoft YaHei" w:eastAsia="Microsoft YaHei" w:hAnsi="Microsoft YaHei"/>
          <w:sz w:val="24"/>
        </w:rPr>
        <w:t>。</w:t>
      </w:r>
    </w:p>
    <w:p w:rsidR="00046F0C" w:rsidRDefault="00046F0C" w:rsidP="00046F0C">
      <w:pPr>
        <w:widowControl/>
        <w:tabs>
          <w:tab w:val="left" w:pos="300"/>
        </w:tabs>
        <w:spacing w:line="0" w:lineRule="atLeast"/>
        <w:rPr>
          <w:sz w:val="24"/>
        </w:rPr>
      </w:pPr>
    </w:p>
    <w:p w:rsidR="00046F0C" w:rsidRPr="00046F0C" w:rsidRDefault="00046F0C" w:rsidP="00046F0C">
      <w:pPr>
        <w:widowControl/>
        <w:tabs>
          <w:tab w:val="left" w:pos="300"/>
        </w:tabs>
        <w:spacing w:line="0" w:lineRule="atLeast"/>
        <w:rPr>
          <w:sz w:val="24"/>
        </w:rPr>
      </w:pPr>
      <w:r>
        <w:rPr>
          <w:sz w:val="24"/>
        </w:rPr>
        <w:t>2.</w:t>
      </w:r>
      <w:r w:rsidRPr="00046F0C">
        <w:rPr>
          <w:rFonts w:ascii="Microsoft YaHei" w:eastAsia="Microsoft YaHei" w:hAnsi="Microsoft YaHei"/>
          <w:sz w:val="24"/>
        </w:rPr>
        <w:t xml:space="preserve">官方成绩单寄送到学校后会由学校进行审核，审核时间不会超过 </w:t>
      </w:r>
      <w:r w:rsidRPr="00046F0C">
        <w:rPr>
          <w:sz w:val="24"/>
        </w:rPr>
        <w:t>21</w:t>
      </w:r>
      <w:r w:rsidRPr="00046F0C">
        <w:rPr>
          <w:rFonts w:ascii="Microsoft YaHei" w:eastAsia="Microsoft YaHei" w:hAnsi="Microsoft YaHei"/>
          <w:sz w:val="24"/>
        </w:rPr>
        <w:t xml:space="preserve"> 天。可以登陆 </w:t>
      </w:r>
      <w:r w:rsidRPr="00046F0C">
        <w:rPr>
          <w:sz w:val="24"/>
        </w:rPr>
        <w:t>e-Campus</w:t>
      </w:r>
      <w:r w:rsidRPr="00046F0C">
        <w:rPr>
          <w:rFonts w:ascii="Microsoft YaHei" w:eastAsia="Microsoft YaHei" w:hAnsi="Microsoft YaHei"/>
          <w:sz w:val="24"/>
        </w:rPr>
        <w:t xml:space="preserve"> 网上</w:t>
      </w:r>
      <w:r w:rsidRPr="00046F0C">
        <w:rPr>
          <w:rFonts w:ascii="Microsoft YaHei" w:eastAsia="Microsoft YaHei" w:hAnsi="Microsoft YaHei" w:hint="eastAsia"/>
          <w:sz w:val="24"/>
        </w:rPr>
        <w:t>，</w:t>
      </w:r>
      <w:r w:rsidRPr="00046F0C">
        <w:rPr>
          <w:rFonts w:ascii="Microsoft YaHei" w:eastAsia="Microsoft YaHei" w:hAnsi="Microsoft YaHei"/>
          <w:sz w:val="24"/>
        </w:rPr>
        <w:t>查询转学分进度。</w:t>
      </w:r>
    </w:p>
    <w:p w:rsidR="00046F0C" w:rsidRDefault="00046F0C" w:rsidP="00046F0C">
      <w:pPr>
        <w:spacing w:line="252" w:lineRule="exact"/>
        <w:rPr>
          <w:rFonts w:ascii="Times New Roman" w:eastAsia="Times New Roman" w:hAnsi="Times New Roman"/>
          <w:sz w:val="24"/>
        </w:rPr>
      </w:pPr>
    </w:p>
    <w:p w:rsidR="00046F0C" w:rsidRPr="00746006" w:rsidRDefault="00046F0C" w:rsidP="00746006">
      <w:pPr>
        <w:autoSpaceDE w:val="0"/>
        <w:autoSpaceDN w:val="0"/>
        <w:adjustRightInd w:val="0"/>
        <w:jc w:val="left"/>
        <w:rPr>
          <w:rFonts w:ascii="Times New Roman" w:eastAsia="MicrosoftYaHei-Bold" w:hAnsi="Times New Roman" w:cs="Times New Roman"/>
          <w:b/>
          <w:bCs/>
          <w:color w:val="2E76B6"/>
          <w:kern w:val="0"/>
          <w:sz w:val="28"/>
          <w:szCs w:val="28"/>
        </w:rPr>
      </w:pPr>
    </w:p>
    <w:p w:rsidR="00746006" w:rsidRPr="00746006" w:rsidRDefault="00046F0C" w:rsidP="00746006">
      <w:pPr>
        <w:autoSpaceDE w:val="0"/>
        <w:autoSpaceDN w:val="0"/>
        <w:adjustRightInd w:val="0"/>
        <w:jc w:val="left"/>
        <w:rPr>
          <w:rFonts w:ascii="Times New Roman" w:eastAsia="MicrosoftYaHei-Bold" w:hAnsi="Times New Roman" w:cs="Times New Roman"/>
          <w:b/>
          <w:bCs/>
          <w:color w:val="2E76B6"/>
          <w:kern w:val="0"/>
          <w:sz w:val="28"/>
          <w:szCs w:val="28"/>
        </w:rPr>
      </w:pPr>
      <w:r>
        <w:rPr>
          <w:rFonts w:ascii="Times New Roman" w:eastAsia="MicrosoftYaHei-Bold" w:hAnsi="Times New Roman" w:cs="Times New Roman" w:hint="eastAsia"/>
          <w:b/>
          <w:bCs/>
          <w:color w:val="2E76B6"/>
          <w:kern w:val="0"/>
          <w:sz w:val="28"/>
          <w:szCs w:val="28"/>
        </w:rPr>
        <w:t xml:space="preserve">8 </w:t>
      </w:r>
      <w:r w:rsidR="00746006" w:rsidRPr="00746006">
        <w:rPr>
          <w:rFonts w:ascii="Times New Roman" w:eastAsia="MicrosoftYaHei-Bold" w:hAnsi="Times New Roman" w:cs="Times New Roman"/>
          <w:b/>
          <w:bCs/>
          <w:color w:val="2E76B6"/>
          <w:kern w:val="0"/>
          <w:sz w:val="28"/>
          <w:szCs w:val="28"/>
        </w:rPr>
        <w:t>步转学分流程：</w:t>
      </w:r>
    </w:p>
    <w:p w:rsidR="00C703F5" w:rsidRDefault="00C703F5" w:rsidP="00C703F5">
      <w:pPr>
        <w:tabs>
          <w:tab w:val="left" w:pos="780"/>
        </w:tabs>
        <w:spacing w:line="0" w:lineRule="atLeast"/>
        <w:rPr>
          <w:rFonts w:ascii="Microsoft YaHei" w:eastAsia="Microsoft YaHei" w:hAnsi="Microsoft YaHei"/>
          <w:sz w:val="23"/>
        </w:rPr>
      </w:pPr>
      <w:r>
        <w:rPr>
          <w:sz w:val="24"/>
        </w:rPr>
        <w:t>Step1</w:t>
      </w:r>
      <w:r>
        <w:rPr>
          <w:rFonts w:ascii="Times New Roman" w:eastAsia="Times New Roman" w:hAnsi="Times New Roman"/>
        </w:rPr>
        <w:tab/>
      </w:r>
      <w:r>
        <w:rPr>
          <w:rFonts w:ascii="Microsoft YaHei" w:eastAsia="Microsoft YaHei" w:hAnsi="Microsoft YaHei"/>
          <w:sz w:val="23"/>
        </w:rPr>
        <w:t xml:space="preserve">登陆官网 </w:t>
      </w:r>
      <w:r w:rsidRPr="00746006">
        <w:rPr>
          <w:rFonts w:ascii="Times New Roman" w:eastAsia="Calibri-Bold" w:hAnsi="Times New Roman" w:cs="Times New Roman"/>
          <w:color w:val="0000FF"/>
          <w:kern w:val="0"/>
          <w:sz w:val="22"/>
        </w:rPr>
        <w:t>www.naiseducaiton.com</w:t>
      </w:r>
      <w:r>
        <w:rPr>
          <w:rFonts w:ascii="Microsoft YaHei" w:eastAsia="Microsoft YaHei" w:hAnsi="Microsoft YaHei"/>
          <w:sz w:val="23"/>
        </w:rPr>
        <w:t xml:space="preserve"> 查看需要上的 </w:t>
      </w:r>
      <w:r>
        <w:rPr>
          <w:sz w:val="23"/>
        </w:rPr>
        <w:t>NAIS</w:t>
      </w:r>
      <w:r>
        <w:rPr>
          <w:rFonts w:ascii="Microsoft YaHei" w:eastAsia="Microsoft YaHei" w:hAnsi="Microsoft YaHei"/>
          <w:sz w:val="23"/>
        </w:rPr>
        <w:t xml:space="preserve"> 课程，下载课程描述及课程大纲。</w:t>
      </w:r>
    </w:p>
    <w:p w:rsidR="00046F0C" w:rsidRDefault="00046F0C" w:rsidP="00C703F5">
      <w:pPr>
        <w:tabs>
          <w:tab w:val="left" w:pos="780"/>
        </w:tabs>
        <w:spacing w:line="0" w:lineRule="atLeast"/>
        <w:rPr>
          <w:rFonts w:ascii="Microsoft YaHei" w:eastAsia="Microsoft YaHei" w:hAnsi="Microsoft YaHei"/>
          <w:sz w:val="23"/>
        </w:rPr>
      </w:pPr>
    </w:p>
    <w:p w:rsidR="00046F0C" w:rsidRPr="00046F0C" w:rsidRDefault="00046F0C" w:rsidP="00046F0C">
      <w:pPr>
        <w:spacing w:line="367" w:lineRule="auto"/>
        <w:ind w:right="1900"/>
        <w:rPr>
          <w:rFonts w:ascii="Calibri" w:hAnsi="Calibri" w:cs="Arial"/>
          <w:kern w:val="0"/>
          <w:sz w:val="24"/>
          <w:szCs w:val="20"/>
        </w:rPr>
      </w:pPr>
      <w:r w:rsidRPr="00046F0C">
        <w:rPr>
          <w:rFonts w:ascii="Calibri" w:hAnsi="Calibri" w:cs="Arial"/>
          <w:kern w:val="0"/>
          <w:sz w:val="24"/>
          <w:szCs w:val="20"/>
        </w:rPr>
        <w:t xml:space="preserve">Step2 </w:t>
      </w:r>
      <w:r w:rsidRPr="00046F0C">
        <w:rPr>
          <w:rFonts w:ascii="Calibri" w:hAnsi="Calibri" w:cs="Arial"/>
          <w:kern w:val="0"/>
          <w:sz w:val="24"/>
          <w:szCs w:val="20"/>
        </w:rPr>
        <w:t>下载并打印</w:t>
      </w:r>
      <w:r w:rsidRPr="00046F0C">
        <w:rPr>
          <w:rFonts w:ascii="Calibri" w:hAnsi="Calibri" w:cs="Arial"/>
          <w:kern w:val="0"/>
          <w:sz w:val="24"/>
          <w:szCs w:val="20"/>
        </w:rPr>
        <w:t xml:space="preserve"> Prior Approval Form</w:t>
      </w:r>
      <w:r w:rsidRPr="00046F0C">
        <w:rPr>
          <w:rFonts w:ascii="Calibri" w:hAnsi="Calibri" w:cs="Arial"/>
          <w:kern w:val="0"/>
          <w:sz w:val="24"/>
          <w:szCs w:val="20"/>
        </w:rPr>
        <w:t>，</w:t>
      </w:r>
      <w:r w:rsidRPr="00046F0C">
        <w:rPr>
          <w:rFonts w:ascii="Calibri" w:hAnsi="Calibri" w:cs="Arial" w:hint="eastAsia"/>
          <w:kern w:val="0"/>
          <w:sz w:val="24"/>
          <w:szCs w:val="20"/>
        </w:rPr>
        <w:t xml:space="preserve"> </w:t>
      </w:r>
      <w:r w:rsidRPr="00046F0C">
        <w:rPr>
          <w:rFonts w:ascii="Calibri" w:hAnsi="Calibri" w:cs="Arial"/>
          <w:kern w:val="0"/>
          <w:sz w:val="24"/>
          <w:szCs w:val="20"/>
        </w:rPr>
        <w:t>按照</w:t>
      </w:r>
      <w:r w:rsidRPr="00046F0C">
        <w:rPr>
          <w:rFonts w:ascii="Calibri" w:hAnsi="Calibri" w:cs="Arial"/>
          <w:kern w:val="0"/>
          <w:sz w:val="24"/>
          <w:szCs w:val="20"/>
        </w:rPr>
        <w:t xml:space="preserve"> NAIS </w:t>
      </w:r>
      <w:r w:rsidRPr="00046F0C">
        <w:rPr>
          <w:rFonts w:ascii="Calibri" w:hAnsi="Calibri" w:cs="Arial"/>
          <w:kern w:val="0"/>
          <w:sz w:val="24"/>
          <w:szCs w:val="20"/>
        </w:rPr>
        <w:t>课程大纲填写</w:t>
      </w:r>
      <w:r w:rsidRPr="00046F0C">
        <w:rPr>
          <w:rFonts w:ascii="Calibri" w:hAnsi="Calibri" w:cs="Arial"/>
          <w:kern w:val="0"/>
          <w:sz w:val="24"/>
          <w:szCs w:val="20"/>
        </w:rPr>
        <w:t xml:space="preserve"> Prior Approval Form (</w:t>
      </w:r>
      <w:hyperlink r:id="rId9" w:history="1">
        <w:r w:rsidRPr="00046F0C">
          <w:rPr>
            <w:rFonts w:ascii="Calibri" w:hAnsi="Calibri" w:cs="Arial"/>
            <w:kern w:val="0"/>
            <w:sz w:val="24"/>
            <w:szCs w:val="20"/>
          </w:rPr>
          <w:t xml:space="preserve">http://web.uri.edu/transfer/files/Prior_Approval_For_Off_Campus_Study.pdf </w:t>
        </w:r>
      </w:hyperlink>
      <w:r w:rsidRPr="00046F0C">
        <w:rPr>
          <w:rFonts w:ascii="Calibri" w:hAnsi="Calibri" w:cs="Arial"/>
          <w:kern w:val="0"/>
          <w:sz w:val="24"/>
          <w:szCs w:val="20"/>
        </w:rPr>
        <w:t>)</w:t>
      </w:r>
    </w:p>
    <w:p w:rsidR="00046F0C" w:rsidRPr="00046F0C" w:rsidRDefault="00046F0C" w:rsidP="00046F0C">
      <w:pPr>
        <w:spacing w:line="1" w:lineRule="exact"/>
        <w:rPr>
          <w:rFonts w:ascii="Calibri" w:hAnsi="Calibri" w:cs="Arial"/>
          <w:kern w:val="0"/>
          <w:sz w:val="24"/>
          <w:szCs w:val="20"/>
        </w:rPr>
      </w:pPr>
    </w:p>
    <w:p w:rsidR="00046F0C" w:rsidRPr="00046F0C" w:rsidRDefault="00046F0C" w:rsidP="00046F0C">
      <w:pPr>
        <w:pStyle w:val="ListParagraph"/>
        <w:widowControl/>
        <w:numPr>
          <w:ilvl w:val="0"/>
          <w:numId w:val="4"/>
        </w:numPr>
        <w:tabs>
          <w:tab w:val="left" w:pos="420"/>
        </w:tabs>
        <w:spacing w:line="470" w:lineRule="auto"/>
        <w:ind w:right="100" w:firstLineChars="0"/>
        <w:rPr>
          <w:rFonts w:ascii="Calibri" w:hAnsi="Calibri" w:cs="Arial"/>
          <w:kern w:val="0"/>
          <w:sz w:val="24"/>
          <w:szCs w:val="20"/>
        </w:rPr>
      </w:pPr>
      <w:r w:rsidRPr="00046F0C">
        <w:rPr>
          <w:rFonts w:ascii="Calibri" w:hAnsi="Calibri" w:cs="Arial"/>
          <w:kern w:val="0"/>
          <w:sz w:val="24"/>
          <w:szCs w:val="20"/>
        </w:rPr>
        <w:t xml:space="preserve">Enroll In </w:t>
      </w:r>
      <w:r w:rsidRPr="00046F0C">
        <w:rPr>
          <w:rFonts w:ascii="Calibri" w:hAnsi="Calibri" w:cs="Arial"/>
          <w:kern w:val="0"/>
          <w:sz w:val="24"/>
          <w:szCs w:val="20"/>
        </w:rPr>
        <w:t>空格</w:t>
      </w:r>
      <w:r w:rsidRPr="00046F0C">
        <w:rPr>
          <w:rFonts w:ascii="Calibri" w:hAnsi="Calibri" w:cs="Arial"/>
          <w:kern w:val="0"/>
          <w:sz w:val="24"/>
          <w:szCs w:val="20"/>
        </w:rPr>
        <w:t xml:space="preserve">: </w:t>
      </w:r>
      <w:r w:rsidRPr="00046F0C">
        <w:rPr>
          <w:rFonts w:ascii="Calibri" w:hAnsi="Calibri" w:cs="Arial"/>
          <w:kern w:val="0"/>
          <w:sz w:val="24"/>
          <w:szCs w:val="20"/>
        </w:rPr>
        <w:t>选择课程所在的</w:t>
      </w:r>
      <w:r w:rsidRPr="00046F0C">
        <w:rPr>
          <w:rFonts w:ascii="Calibri" w:hAnsi="Calibri" w:cs="Arial"/>
          <w:kern w:val="0"/>
          <w:sz w:val="24"/>
          <w:szCs w:val="20"/>
        </w:rPr>
        <w:t xml:space="preserve"> Department. </w:t>
      </w:r>
      <w:r w:rsidRPr="00046F0C">
        <w:rPr>
          <w:rFonts w:ascii="Calibri" w:hAnsi="Calibri" w:cs="Arial"/>
          <w:kern w:val="0"/>
          <w:sz w:val="24"/>
          <w:szCs w:val="20"/>
        </w:rPr>
        <w:t>例如：</w:t>
      </w:r>
      <w:r w:rsidRPr="00046F0C">
        <w:rPr>
          <w:rFonts w:ascii="Calibri" w:hAnsi="Calibri" w:cs="Arial"/>
          <w:kern w:val="0"/>
          <w:sz w:val="24"/>
          <w:szCs w:val="20"/>
        </w:rPr>
        <w:t xml:space="preserve">Accounting </w:t>
      </w:r>
      <w:r w:rsidRPr="00046F0C">
        <w:rPr>
          <w:rFonts w:ascii="Calibri" w:hAnsi="Calibri" w:cs="Arial"/>
          <w:kern w:val="0"/>
          <w:sz w:val="24"/>
          <w:szCs w:val="20"/>
        </w:rPr>
        <w:t>为</w:t>
      </w:r>
      <w:r w:rsidRPr="00046F0C">
        <w:rPr>
          <w:rFonts w:ascii="Calibri" w:hAnsi="Calibri" w:cs="Arial"/>
          <w:kern w:val="0"/>
          <w:sz w:val="24"/>
          <w:szCs w:val="20"/>
        </w:rPr>
        <w:t xml:space="preserve"> Business Administration; English </w:t>
      </w:r>
      <w:r w:rsidRPr="00046F0C">
        <w:rPr>
          <w:rFonts w:ascii="Calibri" w:hAnsi="Calibri" w:cs="Arial"/>
          <w:kern w:val="0"/>
          <w:sz w:val="24"/>
          <w:szCs w:val="20"/>
        </w:rPr>
        <w:t>为</w:t>
      </w:r>
      <w:r w:rsidRPr="00046F0C">
        <w:rPr>
          <w:rFonts w:ascii="Calibri" w:hAnsi="Calibri" w:cs="Arial"/>
          <w:kern w:val="0"/>
          <w:sz w:val="24"/>
          <w:szCs w:val="20"/>
        </w:rPr>
        <w:t xml:space="preserve"> Arts and Sciences </w:t>
      </w:r>
      <w:r w:rsidRPr="00046F0C">
        <w:rPr>
          <w:rFonts w:ascii="Calibri" w:hAnsi="Calibri" w:cs="Arial"/>
          <w:kern w:val="0"/>
          <w:sz w:val="24"/>
          <w:szCs w:val="20"/>
        </w:rPr>
        <w:t>等</w:t>
      </w:r>
    </w:p>
    <w:p w:rsidR="00046F0C" w:rsidRPr="00046F0C" w:rsidRDefault="00046F0C" w:rsidP="00046F0C">
      <w:pPr>
        <w:pStyle w:val="ListParagraph"/>
        <w:widowControl/>
        <w:numPr>
          <w:ilvl w:val="0"/>
          <w:numId w:val="4"/>
        </w:numPr>
        <w:tabs>
          <w:tab w:val="left" w:pos="420"/>
        </w:tabs>
        <w:spacing w:line="0" w:lineRule="atLeast"/>
        <w:ind w:firstLineChars="0"/>
        <w:rPr>
          <w:rFonts w:ascii="Calibri" w:hAnsi="Calibri" w:cs="Arial"/>
          <w:kern w:val="0"/>
          <w:sz w:val="24"/>
          <w:szCs w:val="20"/>
        </w:rPr>
      </w:pPr>
      <w:r w:rsidRPr="00046F0C">
        <w:rPr>
          <w:rFonts w:ascii="Calibri" w:hAnsi="Calibri" w:cs="Arial"/>
          <w:kern w:val="0"/>
          <w:sz w:val="24"/>
          <w:szCs w:val="20"/>
        </w:rPr>
        <w:t xml:space="preserve">I request permission </w:t>
      </w:r>
      <w:r w:rsidRPr="00046F0C">
        <w:rPr>
          <w:rFonts w:ascii="Calibri" w:hAnsi="Calibri" w:cs="Arial"/>
          <w:kern w:val="0"/>
          <w:sz w:val="24"/>
          <w:szCs w:val="20"/>
        </w:rPr>
        <w:t>后填写</w:t>
      </w:r>
      <w:r w:rsidRPr="00046F0C">
        <w:rPr>
          <w:rFonts w:ascii="Calibri" w:hAnsi="Calibri" w:cs="Arial"/>
          <w:kern w:val="0"/>
          <w:sz w:val="24"/>
          <w:szCs w:val="20"/>
        </w:rPr>
        <w:t xml:space="preserve"> NAIS </w:t>
      </w:r>
      <w:r w:rsidRPr="00046F0C">
        <w:rPr>
          <w:rFonts w:ascii="Calibri" w:hAnsi="Calibri" w:cs="Arial"/>
          <w:kern w:val="0"/>
          <w:sz w:val="24"/>
          <w:szCs w:val="20"/>
        </w:rPr>
        <w:t>暑期课程所在的学校全称</w:t>
      </w:r>
    </w:p>
    <w:p w:rsidR="00046F0C" w:rsidRPr="00046F0C" w:rsidRDefault="00046F0C" w:rsidP="00046F0C">
      <w:pPr>
        <w:spacing w:line="306" w:lineRule="exact"/>
        <w:rPr>
          <w:rFonts w:ascii="Calibri" w:hAnsi="Calibri" w:cs="Arial"/>
          <w:kern w:val="0"/>
          <w:sz w:val="24"/>
          <w:szCs w:val="20"/>
        </w:rPr>
      </w:pPr>
    </w:p>
    <w:p w:rsidR="00046F0C" w:rsidRPr="00046F0C" w:rsidRDefault="00046F0C" w:rsidP="00046F0C">
      <w:pPr>
        <w:spacing w:line="0" w:lineRule="atLeast"/>
        <w:rPr>
          <w:rFonts w:ascii="Calibri" w:hAnsi="Calibri" w:cs="Arial"/>
          <w:kern w:val="0"/>
          <w:sz w:val="24"/>
          <w:szCs w:val="20"/>
        </w:rPr>
      </w:pPr>
      <w:r w:rsidRPr="00046F0C">
        <w:rPr>
          <w:rFonts w:ascii="Calibri" w:hAnsi="Calibri" w:cs="Arial"/>
          <w:kern w:val="0"/>
          <w:sz w:val="24"/>
          <w:szCs w:val="20"/>
        </w:rPr>
        <w:t xml:space="preserve">Step3 </w:t>
      </w:r>
      <w:r w:rsidRPr="00046F0C">
        <w:rPr>
          <w:rFonts w:ascii="Calibri" w:hAnsi="Calibri" w:cs="Arial"/>
          <w:kern w:val="0"/>
          <w:sz w:val="24"/>
          <w:szCs w:val="20"/>
        </w:rPr>
        <w:t>带着</w:t>
      </w:r>
      <w:r w:rsidRPr="00046F0C">
        <w:rPr>
          <w:rFonts w:ascii="Calibri" w:hAnsi="Calibri" w:cs="Arial"/>
          <w:kern w:val="0"/>
          <w:sz w:val="24"/>
          <w:szCs w:val="20"/>
        </w:rPr>
        <w:t xml:space="preserve"> NAIS </w:t>
      </w:r>
      <w:r w:rsidRPr="00046F0C">
        <w:rPr>
          <w:rFonts w:ascii="Calibri" w:hAnsi="Calibri" w:cs="Arial"/>
          <w:kern w:val="0"/>
          <w:sz w:val="24"/>
          <w:szCs w:val="20"/>
        </w:rPr>
        <w:t>课程大纲及填写好的</w:t>
      </w:r>
      <w:r w:rsidRPr="00046F0C">
        <w:rPr>
          <w:rFonts w:ascii="Calibri" w:hAnsi="Calibri" w:cs="Arial"/>
          <w:kern w:val="0"/>
          <w:sz w:val="24"/>
          <w:szCs w:val="20"/>
        </w:rPr>
        <w:t xml:space="preserve"> Prior Approval Form</w:t>
      </w:r>
      <w:r w:rsidRPr="00046F0C">
        <w:rPr>
          <w:rFonts w:ascii="Calibri" w:hAnsi="Calibri" w:cs="Arial"/>
          <w:kern w:val="0"/>
          <w:sz w:val="24"/>
          <w:szCs w:val="20"/>
        </w:rPr>
        <w:t>，根据想上课程所属</w:t>
      </w:r>
      <w:r w:rsidRPr="00046F0C">
        <w:rPr>
          <w:rFonts w:ascii="Calibri" w:hAnsi="Calibri" w:cs="Arial"/>
          <w:kern w:val="0"/>
          <w:sz w:val="24"/>
          <w:szCs w:val="20"/>
        </w:rPr>
        <w:t xml:space="preserve"> Department </w:t>
      </w:r>
      <w:r w:rsidRPr="00046F0C">
        <w:rPr>
          <w:rFonts w:ascii="Calibri" w:hAnsi="Calibri" w:cs="Arial"/>
          <w:kern w:val="0"/>
          <w:sz w:val="24"/>
          <w:szCs w:val="20"/>
        </w:rPr>
        <w:t>找到</w:t>
      </w:r>
      <w:r w:rsidRPr="00046F0C">
        <w:rPr>
          <w:rFonts w:ascii="Calibri" w:hAnsi="Calibri" w:cs="Arial"/>
          <w:kern w:val="0"/>
          <w:sz w:val="24"/>
          <w:szCs w:val="20"/>
        </w:rPr>
        <w:t xml:space="preserve">Department Chair Person </w:t>
      </w:r>
      <w:r w:rsidRPr="00046F0C">
        <w:rPr>
          <w:rFonts w:ascii="Calibri" w:hAnsi="Calibri" w:cs="Arial"/>
          <w:kern w:val="0"/>
          <w:sz w:val="24"/>
          <w:szCs w:val="20"/>
        </w:rPr>
        <w:t>签字。各个</w:t>
      </w:r>
      <w:r w:rsidRPr="00046F0C">
        <w:rPr>
          <w:rFonts w:ascii="Calibri" w:hAnsi="Calibri" w:cs="Arial"/>
          <w:kern w:val="0"/>
          <w:sz w:val="24"/>
          <w:szCs w:val="20"/>
        </w:rPr>
        <w:t xml:space="preserve"> Department </w:t>
      </w:r>
      <w:r w:rsidRPr="00046F0C">
        <w:rPr>
          <w:rFonts w:ascii="Calibri" w:hAnsi="Calibri" w:cs="Arial"/>
          <w:kern w:val="0"/>
          <w:sz w:val="24"/>
          <w:szCs w:val="20"/>
        </w:rPr>
        <w:t>办公地址可在</w:t>
      </w:r>
      <w:r w:rsidRPr="00046F0C">
        <w:rPr>
          <w:rFonts w:ascii="Calibri" w:hAnsi="Calibri" w:cs="Arial"/>
          <w:kern w:val="0"/>
          <w:sz w:val="24"/>
          <w:szCs w:val="20"/>
        </w:rPr>
        <w:t xml:space="preserve"> Form </w:t>
      </w:r>
      <w:r w:rsidRPr="00046F0C">
        <w:rPr>
          <w:rFonts w:ascii="Calibri" w:hAnsi="Calibri" w:cs="Arial"/>
          <w:kern w:val="0"/>
          <w:sz w:val="24"/>
          <w:szCs w:val="20"/>
        </w:rPr>
        <w:t>后找到。</w:t>
      </w:r>
    </w:p>
    <w:p w:rsidR="00046F0C" w:rsidRPr="00746006" w:rsidRDefault="00046F0C" w:rsidP="00046F0C">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046F0C" w:rsidRPr="00746006" w:rsidRDefault="00046F0C" w:rsidP="00046F0C">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10" w:history="1">
        <w:r w:rsidRPr="00746006">
          <w:rPr>
            <w:rStyle w:val="Hyperlink"/>
            <w:rFonts w:ascii="MicrosoftYaHei-Bold" w:eastAsia="MicrosoftYaHei-Bold" w:cs="MicrosoftYaHei-Bold"/>
            <w:b/>
            <w:bCs/>
            <w:kern w:val="0"/>
            <w:sz w:val="18"/>
            <w:szCs w:val="18"/>
          </w:rPr>
          <w:t>info@naissummer.com</w:t>
        </w:r>
      </w:hyperlink>
    </w:p>
    <w:p w:rsidR="00046F0C" w:rsidRPr="00746006" w:rsidRDefault="00046F0C" w:rsidP="00046F0C">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046F0C" w:rsidRPr="00746006" w:rsidRDefault="00046F0C" w:rsidP="00046F0C">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046F0C" w:rsidRPr="00746006" w:rsidRDefault="00046F0C" w:rsidP="00046F0C">
      <w:pPr>
        <w:jc w:val="right"/>
        <w:rPr>
          <w:rFonts w:ascii="MicrosoftYaHei-Bold" w:eastAsia="MicrosoftYaHei-Bold" w:cs="MicrosoftYaHei-Bold"/>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p w:rsidR="00046F0C" w:rsidRPr="00046F0C" w:rsidRDefault="00046F0C" w:rsidP="00046F0C">
      <w:pPr>
        <w:spacing w:line="0" w:lineRule="atLeast"/>
        <w:rPr>
          <w:rFonts w:ascii="Calibri" w:hAnsi="Calibri" w:cs="Arial"/>
          <w:kern w:val="0"/>
          <w:sz w:val="24"/>
          <w:szCs w:val="20"/>
        </w:rPr>
      </w:pPr>
      <w:r w:rsidRPr="00046F0C">
        <w:rPr>
          <w:rFonts w:ascii="Calibri" w:hAnsi="Calibri" w:cs="Arial"/>
          <w:kern w:val="0"/>
          <w:sz w:val="24"/>
          <w:szCs w:val="20"/>
        </w:rPr>
        <w:lastRenderedPageBreak/>
        <w:t xml:space="preserve">Step4 Department Chair Person </w:t>
      </w:r>
      <w:r w:rsidRPr="00046F0C">
        <w:rPr>
          <w:rFonts w:ascii="Calibri" w:hAnsi="Calibri" w:cs="Arial"/>
          <w:kern w:val="0"/>
          <w:sz w:val="24"/>
          <w:szCs w:val="20"/>
        </w:rPr>
        <w:t>签字后，到</w:t>
      </w:r>
      <w:r w:rsidRPr="00046F0C">
        <w:rPr>
          <w:rFonts w:ascii="Calibri" w:hAnsi="Calibri" w:cs="Arial"/>
          <w:kern w:val="0"/>
          <w:sz w:val="24"/>
          <w:szCs w:val="20"/>
        </w:rPr>
        <w:t xml:space="preserve"> Chafee </w:t>
      </w:r>
      <w:r w:rsidRPr="00046F0C">
        <w:rPr>
          <w:rFonts w:ascii="Calibri" w:hAnsi="Calibri" w:cs="Arial"/>
          <w:kern w:val="0"/>
          <w:sz w:val="24"/>
          <w:szCs w:val="20"/>
        </w:rPr>
        <w:t>一楼找</w:t>
      </w:r>
      <w:r w:rsidRPr="00046F0C">
        <w:rPr>
          <w:rFonts w:ascii="Calibri" w:hAnsi="Calibri" w:cs="Arial"/>
          <w:kern w:val="0"/>
          <w:sz w:val="24"/>
          <w:szCs w:val="20"/>
        </w:rPr>
        <w:t xml:space="preserve"> Academic Dean </w:t>
      </w:r>
      <w:r w:rsidRPr="00046F0C">
        <w:rPr>
          <w:rFonts w:ascii="Calibri" w:hAnsi="Calibri" w:cs="Arial"/>
          <w:kern w:val="0"/>
          <w:sz w:val="24"/>
          <w:szCs w:val="20"/>
        </w:rPr>
        <w:t>签字。如有问题可以咨询前台秘书，这步签字流程一般需要一到两周时间。签字之后的原始表格留在办公室，可以要复印件存档。</w:t>
      </w:r>
    </w:p>
    <w:p w:rsidR="00046F0C" w:rsidRPr="00046F0C" w:rsidRDefault="00046F0C" w:rsidP="00046F0C">
      <w:pPr>
        <w:spacing w:line="320" w:lineRule="exact"/>
        <w:rPr>
          <w:rFonts w:ascii="Calibri" w:hAnsi="Calibri" w:cs="Arial"/>
          <w:kern w:val="0"/>
          <w:sz w:val="24"/>
          <w:szCs w:val="20"/>
        </w:rPr>
      </w:pPr>
    </w:p>
    <w:p w:rsidR="00046F0C" w:rsidRPr="00046F0C" w:rsidRDefault="00046F0C" w:rsidP="00046F0C">
      <w:pPr>
        <w:spacing w:line="0" w:lineRule="atLeast"/>
        <w:rPr>
          <w:rFonts w:ascii="Calibri" w:hAnsi="Calibri" w:cs="Arial"/>
          <w:kern w:val="0"/>
          <w:sz w:val="24"/>
          <w:szCs w:val="20"/>
        </w:rPr>
      </w:pPr>
      <w:r w:rsidRPr="00046F0C">
        <w:rPr>
          <w:rFonts w:ascii="Calibri" w:hAnsi="Calibri" w:cs="Arial"/>
          <w:kern w:val="0"/>
          <w:sz w:val="24"/>
          <w:szCs w:val="20"/>
        </w:rPr>
        <w:t xml:space="preserve">Step5 </w:t>
      </w:r>
      <w:r w:rsidRPr="00046F0C">
        <w:rPr>
          <w:rFonts w:ascii="Calibri" w:hAnsi="Calibri" w:cs="Arial"/>
          <w:kern w:val="0"/>
          <w:sz w:val="24"/>
          <w:szCs w:val="20"/>
        </w:rPr>
        <w:t>暑假去</w:t>
      </w:r>
      <w:r>
        <w:rPr>
          <w:rFonts w:ascii="Calibri" w:hAnsi="Calibri" w:cs="Arial"/>
          <w:kern w:val="0"/>
          <w:sz w:val="24"/>
          <w:szCs w:val="20"/>
        </w:rPr>
        <w:t xml:space="preserve"> NAIS </w:t>
      </w:r>
      <w:r w:rsidRPr="00046F0C">
        <w:rPr>
          <w:rFonts w:ascii="Calibri" w:hAnsi="Calibri" w:cs="Arial"/>
          <w:kern w:val="0"/>
          <w:sz w:val="24"/>
          <w:szCs w:val="20"/>
        </w:rPr>
        <w:t>国际暑期学校上课，成绩达到</w:t>
      </w:r>
      <w:r w:rsidRPr="00046F0C">
        <w:rPr>
          <w:rFonts w:ascii="Calibri" w:hAnsi="Calibri" w:cs="Arial"/>
          <w:kern w:val="0"/>
          <w:sz w:val="24"/>
          <w:szCs w:val="20"/>
        </w:rPr>
        <w:t xml:space="preserve"> C </w:t>
      </w:r>
      <w:r w:rsidRPr="00046F0C">
        <w:rPr>
          <w:rFonts w:ascii="Calibri" w:hAnsi="Calibri" w:cs="Arial"/>
          <w:kern w:val="0"/>
          <w:sz w:val="24"/>
          <w:szCs w:val="20"/>
        </w:rPr>
        <w:t>或者</w:t>
      </w:r>
      <w:r w:rsidRPr="00046F0C">
        <w:rPr>
          <w:rFonts w:ascii="Calibri" w:hAnsi="Calibri" w:cs="Arial"/>
          <w:kern w:val="0"/>
          <w:sz w:val="24"/>
          <w:szCs w:val="20"/>
        </w:rPr>
        <w:t xml:space="preserve"> C </w:t>
      </w:r>
      <w:r w:rsidRPr="00046F0C">
        <w:rPr>
          <w:rFonts w:ascii="Calibri" w:hAnsi="Calibri" w:cs="Arial"/>
          <w:kern w:val="0"/>
          <w:sz w:val="24"/>
          <w:szCs w:val="20"/>
        </w:rPr>
        <w:t>以上。</w:t>
      </w:r>
    </w:p>
    <w:p w:rsidR="00046F0C" w:rsidRPr="00046F0C" w:rsidRDefault="00046F0C" w:rsidP="00046F0C">
      <w:pPr>
        <w:spacing w:line="306" w:lineRule="exact"/>
        <w:rPr>
          <w:rFonts w:ascii="Calibri" w:hAnsi="Calibri" w:cs="Arial"/>
          <w:kern w:val="0"/>
          <w:sz w:val="24"/>
          <w:szCs w:val="20"/>
        </w:rPr>
      </w:pPr>
    </w:p>
    <w:p w:rsidR="00046F0C" w:rsidRDefault="00046F0C" w:rsidP="00046F0C">
      <w:pPr>
        <w:tabs>
          <w:tab w:val="left" w:pos="780"/>
        </w:tabs>
        <w:spacing w:line="0" w:lineRule="atLeast"/>
        <w:rPr>
          <w:rFonts w:ascii="Calibri" w:hAnsi="Calibri" w:cs="Arial"/>
          <w:kern w:val="0"/>
          <w:sz w:val="24"/>
          <w:szCs w:val="20"/>
        </w:rPr>
      </w:pPr>
      <w:r w:rsidRPr="00046F0C">
        <w:rPr>
          <w:rFonts w:ascii="Calibri" w:hAnsi="Calibri" w:cs="Arial"/>
          <w:kern w:val="0"/>
          <w:sz w:val="24"/>
          <w:szCs w:val="20"/>
        </w:rPr>
        <w:t xml:space="preserve">Step6 </w:t>
      </w:r>
      <w:r w:rsidRPr="00046F0C">
        <w:rPr>
          <w:rFonts w:ascii="Calibri" w:hAnsi="Calibri" w:cs="Arial"/>
          <w:kern w:val="0"/>
          <w:sz w:val="24"/>
          <w:szCs w:val="20"/>
        </w:rPr>
        <w:t>课程结束后，成绩单会从</w:t>
      </w:r>
      <w:r>
        <w:rPr>
          <w:rFonts w:ascii="Calibri" w:hAnsi="Calibri" w:cs="Arial"/>
          <w:kern w:val="0"/>
          <w:sz w:val="24"/>
          <w:szCs w:val="20"/>
        </w:rPr>
        <w:t>NAIS</w:t>
      </w:r>
      <w:r w:rsidRPr="00046F0C">
        <w:rPr>
          <w:rFonts w:ascii="Calibri" w:hAnsi="Calibri" w:cs="Arial"/>
          <w:kern w:val="0"/>
          <w:sz w:val="24"/>
          <w:szCs w:val="20"/>
        </w:rPr>
        <w:t>举办暑期课程的大学直接寄送到</w:t>
      </w:r>
      <w:r w:rsidRPr="00046F0C">
        <w:rPr>
          <w:rFonts w:ascii="Calibri" w:hAnsi="Calibri" w:cs="Arial"/>
          <w:kern w:val="0"/>
          <w:sz w:val="24"/>
          <w:szCs w:val="20"/>
        </w:rPr>
        <w:t xml:space="preserve"> </w:t>
      </w:r>
      <w:hyperlink r:id="rId11" w:history="1">
        <w:r w:rsidRPr="00046F0C">
          <w:rPr>
            <w:rFonts w:ascii="Calibri" w:hAnsi="Calibri" w:cs="Arial"/>
            <w:kern w:val="0"/>
            <w:sz w:val="24"/>
            <w:szCs w:val="20"/>
          </w:rPr>
          <w:t>Transfer Resource Center</w:t>
        </w:r>
      </w:hyperlink>
      <w:r w:rsidRPr="00046F0C">
        <w:rPr>
          <w:rFonts w:ascii="Calibri" w:hAnsi="Calibri" w:cs="Arial"/>
          <w:kern w:val="0"/>
          <w:sz w:val="24"/>
          <w:szCs w:val="20"/>
        </w:rPr>
        <w:t>。</w:t>
      </w:r>
    </w:p>
    <w:p w:rsidR="00046F0C" w:rsidRDefault="00046F0C" w:rsidP="00046F0C">
      <w:pPr>
        <w:tabs>
          <w:tab w:val="left" w:pos="780"/>
        </w:tabs>
        <w:spacing w:line="0" w:lineRule="atLeast"/>
        <w:rPr>
          <w:rFonts w:ascii="Calibri" w:hAnsi="Calibri" w:cs="Arial"/>
          <w:kern w:val="0"/>
          <w:sz w:val="24"/>
          <w:szCs w:val="20"/>
        </w:rPr>
      </w:pPr>
    </w:p>
    <w:p w:rsidR="00046F0C" w:rsidRDefault="00046F0C" w:rsidP="00046F0C">
      <w:pPr>
        <w:spacing w:line="0" w:lineRule="atLeast"/>
        <w:rPr>
          <w:b/>
          <w:color w:val="2E75B5"/>
          <w:sz w:val="32"/>
        </w:rPr>
      </w:pPr>
      <w:r>
        <w:rPr>
          <w:b/>
          <w:color w:val="2E75B5"/>
          <w:sz w:val="32"/>
        </w:rPr>
        <w:t>Mailing address</w:t>
      </w:r>
    </w:p>
    <w:p w:rsidR="00046F0C" w:rsidRDefault="00046F0C" w:rsidP="00046F0C">
      <w:pPr>
        <w:spacing w:line="139" w:lineRule="exact"/>
        <w:rPr>
          <w:rFonts w:ascii="Times New Roman" w:eastAsia="Times New Roman" w:hAnsi="Times New Roman"/>
        </w:rPr>
      </w:pPr>
    </w:p>
    <w:p w:rsidR="00046F0C" w:rsidRDefault="00D51BC9" w:rsidP="00046F0C">
      <w:pPr>
        <w:tabs>
          <w:tab w:val="left" w:pos="780"/>
        </w:tabs>
        <w:spacing w:line="0" w:lineRule="atLeast"/>
        <w:rPr>
          <w:sz w:val="23"/>
        </w:rPr>
      </w:pPr>
      <w:hyperlink r:id="rId12" w:history="1">
        <w:r w:rsidR="00046F0C">
          <w:rPr>
            <w:sz w:val="23"/>
          </w:rPr>
          <w:t>Transfer Resource Center</w:t>
        </w:r>
      </w:hyperlink>
      <w:r w:rsidR="00046F0C">
        <w:rPr>
          <w:sz w:val="23"/>
        </w:rPr>
        <w:t xml:space="preserve"> University of Rhode Island 90 Lower College Road, Roosevelt Hall Room 114, Kingston, RI 02881 </w:t>
      </w:r>
    </w:p>
    <w:p w:rsidR="00046F0C" w:rsidRDefault="00046F0C" w:rsidP="00046F0C">
      <w:pPr>
        <w:tabs>
          <w:tab w:val="left" w:pos="780"/>
        </w:tabs>
        <w:spacing w:line="0" w:lineRule="atLeast"/>
        <w:rPr>
          <w:sz w:val="23"/>
        </w:rPr>
      </w:pPr>
      <w:r>
        <w:rPr>
          <w:sz w:val="23"/>
        </w:rPr>
        <w:t>Email:</w:t>
      </w:r>
      <w:r>
        <w:rPr>
          <w:color w:val="0000FF"/>
          <w:sz w:val="23"/>
          <w:u w:val="single"/>
        </w:rPr>
        <w:t>transfer@etal.uri.edu</w:t>
      </w:r>
      <w:r>
        <w:rPr>
          <w:sz w:val="23"/>
        </w:rPr>
        <w:t xml:space="preserve"> </w:t>
      </w:r>
    </w:p>
    <w:p w:rsidR="00046F0C" w:rsidRDefault="00046F0C" w:rsidP="00046F0C">
      <w:pPr>
        <w:tabs>
          <w:tab w:val="left" w:pos="780"/>
        </w:tabs>
        <w:spacing w:line="0" w:lineRule="atLeast"/>
        <w:rPr>
          <w:sz w:val="23"/>
        </w:rPr>
      </w:pPr>
      <w:r>
        <w:rPr>
          <w:sz w:val="23"/>
        </w:rPr>
        <w:t>Phone:401-874-4972</w:t>
      </w:r>
    </w:p>
    <w:p w:rsidR="00046F0C" w:rsidRDefault="00046F0C" w:rsidP="00046F0C">
      <w:pPr>
        <w:tabs>
          <w:tab w:val="left" w:pos="780"/>
        </w:tabs>
        <w:spacing w:line="0" w:lineRule="atLeast"/>
        <w:rPr>
          <w:rFonts w:ascii="Microsoft YaHei" w:eastAsia="Microsoft YaHei" w:hAnsi="Microsoft YaHei"/>
          <w:sz w:val="23"/>
        </w:rPr>
      </w:pPr>
    </w:p>
    <w:p w:rsidR="00046F0C" w:rsidRDefault="00046F0C" w:rsidP="00046F0C">
      <w:pPr>
        <w:spacing w:line="0" w:lineRule="atLeast"/>
        <w:rPr>
          <w:rFonts w:ascii="Microsoft YaHei" w:eastAsia="Microsoft YaHei" w:hAnsi="Microsoft YaHei"/>
          <w:b/>
          <w:color w:val="2E75B5"/>
          <w:sz w:val="32"/>
        </w:rPr>
      </w:pPr>
      <w:r>
        <w:rPr>
          <w:rFonts w:ascii="Microsoft YaHei" w:eastAsia="Microsoft YaHei" w:hAnsi="Microsoft YaHei"/>
          <w:b/>
          <w:color w:val="2E75B5"/>
          <w:sz w:val="32"/>
        </w:rPr>
        <w:t>学校官网转学分政策：</w:t>
      </w:r>
    </w:p>
    <w:p w:rsidR="00046F0C" w:rsidRDefault="00046F0C" w:rsidP="00046F0C">
      <w:pPr>
        <w:spacing w:line="200" w:lineRule="exact"/>
        <w:rPr>
          <w:rFonts w:ascii="Times New Roman" w:eastAsia="Times New Roman" w:hAnsi="Times New Roman"/>
        </w:rPr>
      </w:pPr>
    </w:p>
    <w:p w:rsidR="00046F0C" w:rsidRPr="00046F0C" w:rsidRDefault="00046F0C" w:rsidP="00046F0C">
      <w:pPr>
        <w:spacing w:line="0" w:lineRule="atLeast"/>
        <w:rPr>
          <w:rFonts w:ascii="Calibri" w:hAnsi="Calibri" w:cs="Arial"/>
          <w:kern w:val="0"/>
          <w:sz w:val="24"/>
          <w:szCs w:val="20"/>
        </w:rPr>
      </w:pPr>
      <w:r w:rsidRPr="00046F0C">
        <w:rPr>
          <w:rFonts w:ascii="Calibri" w:hAnsi="Calibri" w:cs="Arial"/>
          <w:kern w:val="0"/>
          <w:sz w:val="24"/>
          <w:szCs w:val="20"/>
        </w:rPr>
        <w:t>Transferring Credits to URI</w:t>
      </w:r>
    </w:p>
    <w:p w:rsidR="00046F0C" w:rsidRPr="00046F0C" w:rsidRDefault="00046F0C" w:rsidP="00046F0C">
      <w:pPr>
        <w:spacing w:line="0" w:lineRule="atLeast"/>
        <w:rPr>
          <w:rFonts w:ascii="Calibri" w:hAnsi="Calibri" w:cs="Arial"/>
          <w:kern w:val="0"/>
          <w:sz w:val="24"/>
          <w:szCs w:val="20"/>
        </w:rPr>
      </w:pPr>
      <w:r w:rsidRPr="00046F0C">
        <w:rPr>
          <w:rFonts w:ascii="Calibri" w:hAnsi="Calibri" w:cs="Arial"/>
          <w:kern w:val="0"/>
          <w:sz w:val="24"/>
          <w:szCs w:val="20"/>
        </w:rPr>
        <w:t>http://web.uri.edu/transfer/transfer-credits-to-uri/ credit transfer options</w:t>
      </w:r>
    </w:p>
    <w:p w:rsidR="00046F0C" w:rsidRPr="00046F0C" w:rsidRDefault="00046F0C" w:rsidP="00046F0C">
      <w:pPr>
        <w:spacing w:line="0" w:lineRule="atLeast"/>
        <w:rPr>
          <w:rFonts w:ascii="Calibri" w:hAnsi="Calibri" w:cs="Arial"/>
          <w:kern w:val="0"/>
          <w:sz w:val="24"/>
          <w:szCs w:val="20"/>
        </w:rPr>
      </w:pPr>
    </w:p>
    <w:p w:rsidR="00046F0C" w:rsidRPr="00046F0C" w:rsidRDefault="00046F0C" w:rsidP="00046F0C">
      <w:pPr>
        <w:spacing w:line="0" w:lineRule="atLeast"/>
        <w:rPr>
          <w:rFonts w:ascii="Calibri" w:hAnsi="Calibri" w:cs="Arial"/>
          <w:kern w:val="0"/>
          <w:sz w:val="24"/>
          <w:szCs w:val="20"/>
        </w:rPr>
      </w:pPr>
      <w:r w:rsidRPr="00046F0C">
        <w:rPr>
          <w:rFonts w:ascii="Calibri" w:hAnsi="Calibri" w:cs="Arial"/>
          <w:kern w:val="0"/>
          <w:sz w:val="24"/>
          <w:szCs w:val="20"/>
        </w:rPr>
        <w:t>Option 1: Check to see if the course is pre-approved</w:t>
      </w:r>
    </w:p>
    <w:p w:rsidR="00046F0C" w:rsidRPr="00046F0C" w:rsidRDefault="00046F0C" w:rsidP="00046F0C">
      <w:pPr>
        <w:spacing w:line="0" w:lineRule="atLeast"/>
        <w:rPr>
          <w:rFonts w:ascii="Calibri" w:hAnsi="Calibri" w:cs="Arial"/>
          <w:kern w:val="0"/>
          <w:sz w:val="24"/>
          <w:szCs w:val="20"/>
        </w:rPr>
      </w:pPr>
    </w:p>
    <w:p w:rsidR="00046F0C" w:rsidRPr="00046F0C" w:rsidRDefault="00046F0C" w:rsidP="00046F0C">
      <w:pPr>
        <w:spacing w:line="0" w:lineRule="atLeast"/>
        <w:rPr>
          <w:rFonts w:ascii="Calibri" w:hAnsi="Calibri" w:cs="Arial"/>
          <w:kern w:val="0"/>
          <w:sz w:val="24"/>
          <w:szCs w:val="20"/>
        </w:rPr>
      </w:pPr>
      <w:r w:rsidRPr="00046F0C">
        <w:rPr>
          <w:rFonts w:ascii="Calibri" w:hAnsi="Calibri" w:cs="Arial"/>
          <w:kern w:val="0"/>
          <w:sz w:val="24"/>
          <w:szCs w:val="20"/>
        </w:rPr>
        <w:t xml:space="preserve">Click </w:t>
      </w:r>
      <w:hyperlink r:id="rId13" w:history="1">
        <w:r w:rsidRPr="00046F0C">
          <w:rPr>
            <w:rFonts w:ascii="Calibri" w:hAnsi="Calibri" w:cs="Arial"/>
            <w:kern w:val="0"/>
            <w:sz w:val="24"/>
            <w:szCs w:val="20"/>
          </w:rPr>
          <w:t xml:space="preserve">this link </w:t>
        </w:r>
      </w:hyperlink>
      <w:r w:rsidRPr="00046F0C">
        <w:rPr>
          <w:rFonts w:ascii="Calibri" w:hAnsi="Calibri" w:cs="Arial"/>
          <w:kern w:val="0"/>
          <w:sz w:val="24"/>
          <w:szCs w:val="20"/>
        </w:rPr>
        <w:t>to see the alphabetical list (by school) of courses previously approved.</w:t>
      </w:r>
    </w:p>
    <w:p w:rsidR="00046F0C" w:rsidRPr="00046F0C" w:rsidRDefault="00046F0C" w:rsidP="00046F0C">
      <w:pPr>
        <w:spacing w:line="0" w:lineRule="atLeast"/>
        <w:rPr>
          <w:rFonts w:ascii="Calibri" w:hAnsi="Calibri" w:cs="Arial"/>
          <w:kern w:val="0"/>
          <w:sz w:val="24"/>
          <w:szCs w:val="20"/>
        </w:rPr>
      </w:pPr>
    </w:p>
    <w:p w:rsidR="00046F0C" w:rsidRPr="00046F0C" w:rsidRDefault="00046F0C" w:rsidP="00046F0C">
      <w:pPr>
        <w:spacing w:line="0" w:lineRule="atLeast"/>
        <w:rPr>
          <w:rFonts w:ascii="Calibri" w:hAnsi="Calibri" w:cs="Arial"/>
          <w:kern w:val="0"/>
          <w:sz w:val="24"/>
          <w:szCs w:val="20"/>
        </w:rPr>
      </w:pPr>
      <w:r w:rsidRPr="00046F0C">
        <w:rPr>
          <w:rFonts w:ascii="Calibri" w:hAnsi="Calibri" w:cs="Arial"/>
          <w:kern w:val="0"/>
          <w:sz w:val="24"/>
          <w:szCs w:val="20"/>
        </w:rPr>
        <w:t>Option 2: Apply for approval</w:t>
      </w:r>
    </w:p>
    <w:p w:rsidR="00046F0C" w:rsidRPr="00046F0C" w:rsidRDefault="00046F0C" w:rsidP="00046F0C">
      <w:pPr>
        <w:spacing w:line="0" w:lineRule="atLeast"/>
        <w:rPr>
          <w:rFonts w:ascii="Calibri" w:hAnsi="Calibri" w:cs="Arial"/>
          <w:kern w:val="0"/>
          <w:sz w:val="24"/>
          <w:szCs w:val="20"/>
        </w:rPr>
      </w:pPr>
    </w:p>
    <w:p w:rsidR="00046F0C" w:rsidRPr="00A014E3" w:rsidRDefault="00046F0C" w:rsidP="00046F0C">
      <w:pPr>
        <w:spacing w:line="0" w:lineRule="atLeast"/>
        <w:rPr>
          <w:rFonts w:ascii="Calibri" w:hAnsi="Calibri" w:cs="Arial"/>
          <w:kern w:val="0"/>
          <w:sz w:val="24"/>
          <w:szCs w:val="20"/>
        </w:rPr>
      </w:pPr>
      <w:r w:rsidRPr="00046F0C">
        <w:rPr>
          <w:rFonts w:ascii="Calibri" w:hAnsi="Calibri" w:cs="Arial"/>
          <w:kern w:val="0"/>
          <w:sz w:val="24"/>
          <w:szCs w:val="20"/>
        </w:rPr>
        <w:t xml:space="preserve">If a course is not listed in our Previously Approved Courses Database, download the </w:t>
      </w:r>
      <w:hyperlink r:id="rId14" w:history="1">
        <w:r w:rsidRPr="00046F0C">
          <w:rPr>
            <w:rFonts w:ascii="Calibri" w:hAnsi="Calibri" w:cs="Arial"/>
            <w:kern w:val="0"/>
            <w:sz w:val="24"/>
            <w:szCs w:val="20"/>
          </w:rPr>
          <w:t>Prior Approval</w:t>
        </w:r>
      </w:hyperlink>
      <w:r w:rsidRPr="00046F0C">
        <w:rPr>
          <w:rFonts w:ascii="Calibri" w:hAnsi="Calibri" w:cs="Arial"/>
          <w:kern w:val="0"/>
          <w:sz w:val="24"/>
          <w:szCs w:val="20"/>
        </w:rPr>
        <w:t xml:space="preserve"> </w:t>
      </w:r>
      <w:hyperlink r:id="rId15" w:history="1">
        <w:r w:rsidRPr="00046F0C">
          <w:rPr>
            <w:rFonts w:ascii="Calibri" w:hAnsi="Calibri" w:cs="Arial"/>
            <w:kern w:val="0"/>
            <w:sz w:val="24"/>
            <w:szCs w:val="20"/>
          </w:rPr>
          <w:t xml:space="preserve">Form </w:t>
        </w:r>
      </w:hyperlink>
      <w:r w:rsidRPr="00046F0C">
        <w:rPr>
          <w:rFonts w:ascii="Calibri" w:hAnsi="Calibri" w:cs="Arial"/>
          <w:kern w:val="0"/>
          <w:sz w:val="24"/>
          <w:szCs w:val="20"/>
        </w:rPr>
        <w:t>and follow the di</w:t>
      </w:r>
      <w:r w:rsidR="00A014E3">
        <w:rPr>
          <w:rFonts w:ascii="Calibri" w:hAnsi="Calibri" w:cs="Arial"/>
          <w:kern w:val="0"/>
          <w:sz w:val="24"/>
          <w:szCs w:val="20"/>
        </w:rPr>
        <w:t>rections indicated on the form.</w:t>
      </w:r>
    </w:p>
    <w:p w:rsidR="00046F0C" w:rsidRPr="00046F0C" w:rsidRDefault="00046F0C" w:rsidP="00046F0C">
      <w:pPr>
        <w:spacing w:line="0" w:lineRule="atLeast"/>
        <w:rPr>
          <w:rFonts w:ascii="Calibri" w:hAnsi="Calibri" w:cs="Arial"/>
          <w:kern w:val="0"/>
          <w:sz w:val="24"/>
          <w:szCs w:val="20"/>
        </w:rPr>
      </w:pPr>
      <w:r w:rsidRPr="00046F0C">
        <w:rPr>
          <w:rFonts w:ascii="Calibri" w:hAnsi="Calibri" w:cs="Arial"/>
          <w:kern w:val="0"/>
          <w:sz w:val="24"/>
          <w:szCs w:val="20"/>
        </w:rPr>
        <w:t>Once you have completed the course you would like to transfer to URI, you must submit an Official Transcript to this address:</w:t>
      </w:r>
    </w:p>
    <w:p w:rsidR="00046F0C" w:rsidRDefault="00046F0C" w:rsidP="00046F0C">
      <w:pPr>
        <w:tabs>
          <w:tab w:val="left" w:pos="780"/>
        </w:tabs>
        <w:spacing w:line="0" w:lineRule="atLeast"/>
        <w:rPr>
          <w:rFonts w:ascii="Microsoft YaHei" w:eastAsia="Microsoft YaHei" w:hAnsi="Microsoft YaHei"/>
          <w:sz w:val="23"/>
        </w:rPr>
      </w:pPr>
      <w:r w:rsidRPr="00046F0C">
        <w:rPr>
          <w:rFonts w:ascii="Microsoft YaHei" w:eastAsia="Microsoft YaHei" w:hAnsi="Microsoft YaHei"/>
          <w:noProof/>
          <w:sz w:val="23"/>
        </w:rPr>
        <w:drawing>
          <wp:inline distT="0" distB="0" distL="0" distR="0">
            <wp:extent cx="2428875" cy="1485900"/>
            <wp:effectExtent l="0" t="0" r="9525" b="0"/>
            <wp:docPr id="1" name="Picture 1" descr="C:\Users\puppey\AppData\Local\Temp\WeChat Files\weixin_1482392546332_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ppey\AppData\Local\Temp\WeChat Files\weixin_1482392546332_6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875" cy="1485900"/>
                    </a:xfrm>
                    <a:prstGeom prst="rect">
                      <a:avLst/>
                    </a:prstGeom>
                    <a:noFill/>
                    <a:ln>
                      <a:noFill/>
                    </a:ln>
                  </pic:spPr>
                </pic:pic>
              </a:graphicData>
            </a:graphic>
          </wp:inline>
        </w:drawing>
      </w:r>
    </w:p>
    <w:p w:rsidR="00046F0C" w:rsidRPr="00046F0C" w:rsidRDefault="00046F0C" w:rsidP="00046F0C">
      <w:pPr>
        <w:tabs>
          <w:tab w:val="left" w:pos="780"/>
        </w:tabs>
        <w:spacing w:line="0" w:lineRule="atLeast"/>
        <w:rPr>
          <w:rFonts w:ascii="Microsoft YaHei" w:eastAsia="Microsoft YaHei" w:hAnsi="Microsoft YaHei"/>
          <w:sz w:val="23"/>
        </w:rPr>
      </w:pPr>
    </w:p>
    <w:p w:rsidR="00746006" w:rsidRPr="00746006" w:rsidRDefault="00746006" w:rsidP="00746006">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746006" w:rsidRPr="00746006" w:rsidRDefault="00746006" w:rsidP="00746006">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17" w:history="1">
        <w:r w:rsidRPr="00746006">
          <w:rPr>
            <w:rStyle w:val="Hyperlink"/>
            <w:rFonts w:ascii="MicrosoftYaHei-Bold" w:eastAsia="MicrosoftYaHei-Bold" w:cs="MicrosoftYaHei-Bold"/>
            <w:b/>
            <w:bCs/>
            <w:kern w:val="0"/>
            <w:sz w:val="18"/>
            <w:szCs w:val="18"/>
          </w:rPr>
          <w:t>info@naissummer.com</w:t>
        </w:r>
      </w:hyperlink>
    </w:p>
    <w:p w:rsidR="00746006" w:rsidRPr="00746006" w:rsidRDefault="00746006" w:rsidP="00746006">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746006" w:rsidRPr="00746006" w:rsidRDefault="00746006" w:rsidP="00746006">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746006" w:rsidRPr="00746006" w:rsidRDefault="00746006" w:rsidP="00746006">
      <w:pPr>
        <w:jc w:val="right"/>
        <w:rPr>
          <w:rFonts w:ascii="MicrosoftYaHei-Bold" w:eastAsia="MicrosoftYaHei-Bold" w:cs="MicrosoftYaHei-Bold"/>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p w:rsidR="00746006" w:rsidRDefault="00A014E3" w:rsidP="00A014E3">
      <w:pPr>
        <w:spacing w:line="0" w:lineRule="atLeast"/>
        <w:rPr>
          <w:rFonts w:ascii="Calibri" w:hAnsi="Calibri" w:cs="Arial"/>
          <w:kern w:val="0"/>
          <w:sz w:val="24"/>
          <w:szCs w:val="20"/>
        </w:rPr>
      </w:pPr>
      <w:r w:rsidRPr="00A014E3">
        <w:rPr>
          <w:rFonts w:ascii="Calibri" w:hAnsi="Calibri" w:cs="Arial"/>
          <w:kern w:val="0"/>
          <w:sz w:val="24"/>
          <w:szCs w:val="20"/>
        </w:rPr>
        <w:lastRenderedPageBreak/>
        <w:t>A grade of “C” or better will transfer. Grades earned at another institution will not be included in the calculation of your GPA at URI.</w:t>
      </w:r>
    </w:p>
    <w:p w:rsidR="00A014E3" w:rsidRPr="00A014E3" w:rsidRDefault="00A014E3" w:rsidP="00A014E3">
      <w:pPr>
        <w:spacing w:line="0" w:lineRule="atLeast"/>
        <w:rPr>
          <w:rFonts w:ascii="Calibri" w:hAnsi="Calibri" w:cs="Arial"/>
          <w:kern w:val="0"/>
          <w:sz w:val="24"/>
          <w:szCs w:val="20"/>
        </w:rPr>
      </w:pPr>
    </w:p>
    <w:p w:rsidR="00A014E3" w:rsidRPr="00A014E3" w:rsidRDefault="00D51BC9" w:rsidP="00A014E3">
      <w:pPr>
        <w:spacing w:line="0" w:lineRule="atLeast"/>
        <w:rPr>
          <w:rFonts w:ascii="Calibri" w:hAnsi="Calibri" w:cs="Arial"/>
          <w:b/>
          <w:kern w:val="0"/>
          <w:sz w:val="24"/>
          <w:szCs w:val="20"/>
        </w:rPr>
      </w:pPr>
      <w:hyperlink r:id="rId18" w:history="1">
        <w:r w:rsidR="00A014E3" w:rsidRPr="00A014E3">
          <w:rPr>
            <w:rFonts w:ascii="Calibri" w:hAnsi="Calibri" w:cs="Arial"/>
            <w:b/>
            <w:kern w:val="0"/>
            <w:sz w:val="24"/>
            <w:szCs w:val="20"/>
          </w:rPr>
          <w:t>Advanced Placement/International Baccalaureate Credit</w:t>
        </w:r>
      </w:hyperlink>
    </w:p>
    <w:p w:rsidR="00A014E3" w:rsidRPr="00A014E3" w:rsidRDefault="00A014E3" w:rsidP="00A014E3">
      <w:pPr>
        <w:spacing w:line="0" w:lineRule="atLeast"/>
        <w:rPr>
          <w:rFonts w:ascii="Calibri" w:hAnsi="Calibri" w:cs="Arial"/>
          <w:kern w:val="0"/>
          <w:sz w:val="24"/>
          <w:szCs w:val="20"/>
        </w:rPr>
      </w:pPr>
    </w:p>
    <w:p w:rsidR="00A014E3" w:rsidRPr="00A014E3" w:rsidRDefault="00A014E3" w:rsidP="00A014E3">
      <w:pPr>
        <w:spacing w:line="0" w:lineRule="atLeast"/>
        <w:rPr>
          <w:rFonts w:ascii="Calibri" w:hAnsi="Calibri" w:cs="Arial"/>
          <w:kern w:val="0"/>
          <w:sz w:val="24"/>
          <w:szCs w:val="20"/>
        </w:rPr>
      </w:pPr>
      <w:r w:rsidRPr="00A014E3">
        <w:rPr>
          <w:rFonts w:ascii="Calibri" w:hAnsi="Calibri" w:cs="Arial"/>
          <w:kern w:val="0"/>
          <w:sz w:val="24"/>
          <w:szCs w:val="20"/>
        </w:rPr>
        <w:t xml:space="preserve">If you took Advanced Placement (AP) courses in your senior year of high school, your scores will come electronically to URI in the summer preceding the first semester of matriculation, if you have selected us as a receiving institution. If, however, you took AP courses in any other year of high school, you must request to have the transcript sent to the University directly from College Board: </w:t>
      </w:r>
      <w:hyperlink r:id="rId19" w:history="1">
        <w:r w:rsidRPr="00A014E3">
          <w:rPr>
            <w:rFonts w:ascii="Calibri" w:hAnsi="Calibri" w:cs="Arial"/>
            <w:kern w:val="0"/>
            <w:sz w:val="24"/>
            <w:szCs w:val="20"/>
          </w:rPr>
          <w:t xml:space="preserve">www.collegeboard.org/ap/students/faq/index.html </w:t>
        </w:r>
      </w:hyperlink>
      <w:r w:rsidRPr="00A014E3">
        <w:rPr>
          <w:rFonts w:ascii="Calibri" w:hAnsi="Calibri" w:cs="Arial"/>
          <w:kern w:val="0"/>
          <w:sz w:val="24"/>
          <w:szCs w:val="20"/>
        </w:rPr>
        <w:t>Send your scores to the above address.</w:t>
      </w:r>
    </w:p>
    <w:p w:rsidR="00A014E3" w:rsidRPr="00A014E3" w:rsidRDefault="00A014E3" w:rsidP="00A014E3">
      <w:pPr>
        <w:spacing w:line="0" w:lineRule="atLeast"/>
        <w:rPr>
          <w:rFonts w:ascii="Calibri" w:hAnsi="Calibri" w:cs="Arial"/>
          <w:kern w:val="0"/>
          <w:sz w:val="24"/>
          <w:szCs w:val="20"/>
        </w:rPr>
      </w:pPr>
    </w:p>
    <w:p w:rsidR="00A014E3" w:rsidRPr="00A014E3" w:rsidRDefault="00A014E3" w:rsidP="00A014E3">
      <w:pPr>
        <w:spacing w:line="0" w:lineRule="atLeast"/>
        <w:rPr>
          <w:rFonts w:ascii="Calibri" w:hAnsi="Calibri" w:cs="Arial"/>
          <w:b/>
          <w:kern w:val="0"/>
          <w:sz w:val="24"/>
          <w:szCs w:val="20"/>
        </w:rPr>
      </w:pPr>
      <w:r w:rsidRPr="00A014E3">
        <w:rPr>
          <w:rFonts w:ascii="Calibri" w:hAnsi="Calibri" w:cs="Arial"/>
          <w:b/>
          <w:kern w:val="0"/>
          <w:sz w:val="24"/>
          <w:szCs w:val="20"/>
        </w:rPr>
        <w:t>transfer credit evaluation</w:t>
      </w:r>
    </w:p>
    <w:p w:rsidR="00A014E3" w:rsidRPr="00A014E3" w:rsidRDefault="00A014E3" w:rsidP="00A014E3">
      <w:pPr>
        <w:spacing w:line="0" w:lineRule="atLeast"/>
        <w:rPr>
          <w:rFonts w:ascii="Calibri" w:hAnsi="Calibri" w:cs="Arial"/>
          <w:kern w:val="0"/>
          <w:sz w:val="24"/>
          <w:szCs w:val="20"/>
        </w:rPr>
      </w:pPr>
    </w:p>
    <w:p w:rsidR="00A014E3" w:rsidRPr="00A014E3" w:rsidRDefault="00A014E3" w:rsidP="00A014E3">
      <w:pPr>
        <w:spacing w:line="0" w:lineRule="atLeast"/>
        <w:rPr>
          <w:rFonts w:ascii="Calibri" w:hAnsi="Calibri" w:cs="Arial"/>
          <w:kern w:val="0"/>
          <w:sz w:val="24"/>
          <w:szCs w:val="20"/>
        </w:rPr>
      </w:pPr>
      <w:r w:rsidRPr="00A014E3">
        <w:rPr>
          <w:rFonts w:ascii="Calibri" w:hAnsi="Calibri" w:cs="Arial"/>
          <w:kern w:val="0"/>
          <w:sz w:val="24"/>
          <w:szCs w:val="20"/>
        </w:rPr>
        <w:t>Transcripts are evaluated within 21 days of your acceptance to the University of Rhode Island. All new students accepted into the College of Arts &amp; Sciences, and all new students who are Undeclared in their major, will have their transcripts evaluated by the Transfer Resource Center. *Please note that courses only with a grade of C or better will be considered for transfer.</w:t>
      </w:r>
    </w:p>
    <w:p w:rsidR="00A014E3" w:rsidRPr="00A014E3" w:rsidRDefault="00A014E3" w:rsidP="00A014E3">
      <w:pPr>
        <w:spacing w:line="0" w:lineRule="atLeast"/>
        <w:rPr>
          <w:rFonts w:ascii="Calibri" w:hAnsi="Calibri" w:cs="Arial"/>
          <w:kern w:val="0"/>
          <w:sz w:val="24"/>
          <w:szCs w:val="20"/>
        </w:rPr>
      </w:pPr>
    </w:p>
    <w:p w:rsidR="00A014E3" w:rsidRPr="00A014E3" w:rsidRDefault="00A014E3" w:rsidP="00A014E3">
      <w:pPr>
        <w:spacing w:line="0" w:lineRule="atLeast"/>
        <w:rPr>
          <w:rFonts w:ascii="Calibri" w:hAnsi="Calibri" w:cs="Arial"/>
          <w:kern w:val="0"/>
          <w:sz w:val="24"/>
          <w:szCs w:val="20"/>
        </w:rPr>
      </w:pPr>
      <w:r w:rsidRPr="00A014E3">
        <w:rPr>
          <w:rFonts w:ascii="Calibri" w:hAnsi="Calibri" w:cs="Arial"/>
          <w:kern w:val="0"/>
          <w:sz w:val="24"/>
          <w:szCs w:val="20"/>
        </w:rPr>
        <w:t>A review of course content determines how courses are evaluated. All “college level courses” successfully completed at an accredited institution will be determined to meet requirements as either transferable credits, general education credits, or as elective credits. Once the transcript is posted, we will mail you a welcome letter, along with your transfer credit report.</w:t>
      </w:r>
    </w:p>
    <w:p w:rsidR="00A014E3" w:rsidRPr="00A014E3" w:rsidRDefault="00A014E3" w:rsidP="00A014E3">
      <w:pPr>
        <w:spacing w:line="0" w:lineRule="atLeast"/>
        <w:rPr>
          <w:rFonts w:ascii="Calibri" w:hAnsi="Calibri" w:cs="Arial"/>
          <w:kern w:val="0"/>
          <w:sz w:val="24"/>
          <w:szCs w:val="20"/>
        </w:rPr>
      </w:pPr>
    </w:p>
    <w:p w:rsidR="00A014E3" w:rsidRPr="00A014E3" w:rsidRDefault="00A014E3" w:rsidP="00A014E3">
      <w:pPr>
        <w:spacing w:line="0" w:lineRule="atLeast"/>
        <w:rPr>
          <w:rFonts w:ascii="Calibri" w:hAnsi="Calibri" w:cs="Arial"/>
          <w:kern w:val="0"/>
          <w:sz w:val="24"/>
          <w:szCs w:val="20"/>
        </w:rPr>
      </w:pPr>
      <w:r w:rsidRPr="00A014E3">
        <w:rPr>
          <w:rFonts w:ascii="Calibri" w:hAnsi="Calibri" w:cs="Arial"/>
          <w:kern w:val="0"/>
          <w:sz w:val="24"/>
          <w:szCs w:val="20"/>
        </w:rPr>
        <w:t xml:space="preserve">All other colleges at the University of Rhode Island are responsible for completing transfer credit evaluations for their </w:t>
      </w:r>
      <w:hyperlink r:id="rId20" w:history="1">
        <w:proofErr w:type="gramStart"/>
        <w:r w:rsidRPr="00A014E3">
          <w:rPr>
            <w:rFonts w:ascii="Calibri" w:hAnsi="Calibri" w:cs="Arial"/>
            <w:kern w:val="0"/>
            <w:sz w:val="24"/>
            <w:szCs w:val="20"/>
          </w:rPr>
          <w:t>majors:Business</w:t>
        </w:r>
        <w:proofErr w:type="gramEnd"/>
        <w:r w:rsidRPr="00A014E3">
          <w:rPr>
            <w:rFonts w:ascii="Calibri" w:hAnsi="Calibri" w:cs="Arial"/>
            <w:kern w:val="0"/>
            <w:sz w:val="24"/>
            <w:szCs w:val="20"/>
          </w:rPr>
          <w:t xml:space="preserve">,Environment </w:t>
        </w:r>
      </w:hyperlink>
      <w:hyperlink r:id="rId21" w:history="1">
        <w:r w:rsidRPr="00A014E3">
          <w:rPr>
            <w:rFonts w:ascii="Calibri" w:hAnsi="Calibri" w:cs="Arial"/>
            <w:kern w:val="0"/>
            <w:sz w:val="24"/>
            <w:szCs w:val="20"/>
          </w:rPr>
          <w:t xml:space="preserve">and Life </w:t>
        </w:r>
      </w:hyperlink>
      <w:hyperlink r:id="rId22" w:history="1">
        <w:r w:rsidRPr="00A014E3">
          <w:rPr>
            <w:rFonts w:ascii="Calibri" w:hAnsi="Calibri" w:cs="Arial"/>
            <w:kern w:val="0"/>
            <w:sz w:val="24"/>
            <w:szCs w:val="20"/>
          </w:rPr>
          <w:t xml:space="preserve">Sciences,Engineering,Human </w:t>
        </w:r>
      </w:hyperlink>
      <w:hyperlink r:id="rId23" w:history="1">
        <w:r w:rsidRPr="00A014E3">
          <w:rPr>
            <w:rFonts w:ascii="Calibri" w:hAnsi="Calibri" w:cs="Arial"/>
            <w:kern w:val="0"/>
            <w:sz w:val="24"/>
            <w:szCs w:val="20"/>
          </w:rPr>
          <w:t>Science and</w:t>
        </w:r>
      </w:hyperlink>
      <w:r w:rsidRPr="00A014E3">
        <w:rPr>
          <w:rFonts w:ascii="Calibri" w:hAnsi="Calibri" w:cs="Arial"/>
          <w:kern w:val="0"/>
          <w:sz w:val="24"/>
          <w:szCs w:val="20"/>
        </w:rPr>
        <w:t xml:space="preserve"> </w:t>
      </w:r>
      <w:hyperlink r:id="rId24" w:history="1">
        <w:r w:rsidRPr="00A014E3">
          <w:rPr>
            <w:rFonts w:ascii="Calibri" w:hAnsi="Calibri" w:cs="Arial"/>
            <w:kern w:val="0"/>
            <w:sz w:val="24"/>
            <w:szCs w:val="20"/>
          </w:rPr>
          <w:t>Services,Nursing,Pharmacy</w:t>
        </w:r>
      </w:hyperlink>
    </w:p>
    <w:p w:rsidR="00A014E3" w:rsidRPr="00A014E3" w:rsidRDefault="00A014E3" w:rsidP="00A014E3">
      <w:pPr>
        <w:spacing w:line="0" w:lineRule="atLeast"/>
        <w:rPr>
          <w:rFonts w:ascii="Calibri" w:hAnsi="Calibri" w:cs="Arial"/>
          <w:kern w:val="0"/>
          <w:sz w:val="24"/>
          <w:szCs w:val="20"/>
        </w:rPr>
      </w:pPr>
    </w:p>
    <w:p w:rsidR="00A014E3" w:rsidRPr="00A014E3" w:rsidRDefault="00A014E3" w:rsidP="00A014E3">
      <w:pPr>
        <w:spacing w:line="0" w:lineRule="atLeast"/>
        <w:rPr>
          <w:rFonts w:ascii="Calibri" w:hAnsi="Calibri" w:cs="Arial"/>
          <w:kern w:val="0"/>
          <w:sz w:val="24"/>
          <w:szCs w:val="20"/>
        </w:rPr>
      </w:pPr>
      <w:r w:rsidRPr="00A014E3">
        <w:rPr>
          <w:rFonts w:ascii="Calibri" w:hAnsi="Calibri" w:cs="Arial"/>
          <w:kern w:val="0"/>
          <w:sz w:val="24"/>
          <w:szCs w:val="20"/>
        </w:rPr>
        <w:t>To access your transfer credit evaluation online:</w:t>
      </w:r>
    </w:p>
    <w:p w:rsidR="00A014E3" w:rsidRPr="00A014E3" w:rsidRDefault="00A014E3" w:rsidP="00A014E3">
      <w:pPr>
        <w:spacing w:line="0" w:lineRule="atLeast"/>
        <w:rPr>
          <w:rFonts w:ascii="Calibri" w:hAnsi="Calibri" w:cs="Arial"/>
          <w:kern w:val="0"/>
          <w:sz w:val="24"/>
          <w:szCs w:val="20"/>
        </w:rPr>
      </w:pPr>
      <w:r w:rsidRPr="00A014E3">
        <w:rPr>
          <w:rFonts w:ascii="Calibri" w:hAnsi="Calibri" w:cs="Arial"/>
          <w:kern w:val="0"/>
          <w:sz w:val="24"/>
          <w:szCs w:val="20"/>
        </w:rPr>
        <w:t xml:space="preserve">Log in to </w:t>
      </w:r>
      <w:hyperlink r:id="rId25" w:history="1">
        <w:r w:rsidRPr="00A014E3">
          <w:rPr>
            <w:rFonts w:ascii="Calibri" w:hAnsi="Calibri" w:cs="Arial"/>
            <w:kern w:val="0"/>
            <w:sz w:val="24"/>
            <w:szCs w:val="20"/>
          </w:rPr>
          <w:t xml:space="preserve">e-Campus, </w:t>
        </w:r>
      </w:hyperlink>
      <w:r w:rsidRPr="00A014E3">
        <w:rPr>
          <w:rFonts w:ascii="Calibri" w:hAnsi="Calibri" w:cs="Arial"/>
          <w:kern w:val="0"/>
          <w:sz w:val="24"/>
          <w:szCs w:val="20"/>
        </w:rPr>
        <w:t xml:space="preserve">(if you have never logged in to </w:t>
      </w:r>
      <w:proofErr w:type="spellStart"/>
      <w:r w:rsidRPr="00A014E3">
        <w:rPr>
          <w:rFonts w:ascii="Calibri" w:hAnsi="Calibri" w:cs="Arial"/>
          <w:kern w:val="0"/>
          <w:sz w:val="24"/>
          <w:szCs w:val="20"/>
        </w:rPr>
        <w:t>ecampus</w:t>
      </w:r>
      <w:proofErr w:type="spellEnd"/>
      <w:r w:rsidRPr="00A014E3">
        <w:rPr>
          <w:rFonts w:ascii="Calibri" w:hAnsi="Calibri" w:cs="Arial"/>
          <w:kern w:val="0"/>
          <w:sz w:val="24"/>
          <w:szCs w:val="20"/>
        </w:rPr>
        <w:t xml:space="preserve"> before please review the </w:t>
      </w:r>
      <w:hyperlink r:id="rId26" w:history="1">
        <w:r w:rsidRPr="00A014E3">
          <w:rPr>
            <w:rFonts w:ascii="Calibri" w:hAnsi="Calibri" w:cs="Arial"/>
            <w:kern w:val="0"/>
            <w:sz w:val="24"/>
            <w:szCs w:val="20"/>
          </w:rPr>
          <w:t xml:space="preserve">step by step guide </w:t>
        </w:r>
      </w:hyperlink>
      <w:r w:rsidRPr="00A014E3">
        <w:rPr>
          <w:rFonts w:ascii="Calibri" w:hAnsi="Calibri" w:cs="Arial"/>
          <w:kern w:val="0"/>
          <w:sz w:val="24"/>
          <w:szCs w:val="20"/>
        </w:rPr>
        <w:t xml:space="preserve">to </w:t>
      </w:r>
      <w:proofErr w:type="spellStart"/>
      <w:r w:rsidRPr="00A014E3">
        <w:rPr>
          <w:rFonts w:ascii="Calibri" w:hAnsi="Calibri" w:cs="Arial"/>
          <w:kern w:val="0"/>
          <w:sz w:val="24"/>
          <w:szCs w:val="20"/>
        </w:rPr>
        <w:t>ecampus</w:t>
      </w:r>
      <w:proofErr w:type="spellEnd"/>
      <w:r w:rsidRPr="00A014E3">
        <w:rPr>
          <w:rFonts w:ascii="Calibri" w:hAnsi="Calibri" w:cs="Arial"/>
          <w:kern w:val="0"/>
          <w:sz w:val="24"/>
          <w:szCs w:val="20"/>
        </w:rPr>
        <w:t xml:space="preserve"> for detailed instructions.</w:t>
      </w:r>
    </w:p>
    <w:p w:rsidR="00A014E3" w:rsidRPr="00A014E3" w:rsidRDefault="00A014E3" w:rsidP="00A014E3">
      <w:pPr>
        <w:spacing w:line="0" w:lineRule="atLeast"/>
        <w:rPr>
          <w:rFonts w:ascii="Calibri" w:hAnsi="Calibri" w:cs="Arial"/>
          <w:kern w:val="0"/>
          <w:sz w:val="24"/>
          <w:szCs w:val="20"/>
        </w:rPr>
      </w:pPr>
    </w:p>
    <w:p w:rsidR="00A014E3" w:rsidRPr="00A014E3" w:rsidRDefault="00A014E3" w:rsidP="00A014E3">
      <w:pPr>
        <w:spacing w:line="0" w:lineRule="atLeast"/>
        <w:rPr>
          <w:rFonts w:ascii="Calibri" w:hAnsi="Calibri" w:cs="Arial"/>
          <w:kern w:val="0"/>
          <w:sz w:val="24"/>
          <w:szCs w:val="20"/>
        </w:rPr>
      </w:pPr>
      <w:r w:rsidRPr="00A014E3">
        <w:rPr>
          <w:rFonts w:ascii="Calibri" w:hAnsi="Calibri" w:cs="Arial"/>
          <w:kern w:val="0"/>
          <w:sz w:val="24"/>
          <w:szCs w:val="20"/>
        </w:rPr>
        <w:t>Look at the portion of the page labeled “Academics”, you will see a drop down menu, click on the menu and select “Transfer Credit Report”.</w:t>
      </w:r>
    </w:p>
    <w:p w:rsidR="00A014E3" w:rsidRPr="00A014E3" w:rsidRDefault="00A014E3" w:rsidP="00A014E3">
      <w:pPr>
        <w:spacing w:line="0" w:lineRule="atLeast"/>
        <w:rPr>
          <w:rFonts w:ascii="Calibri" w:hAnsi="Calibri" w:cs="Arial"/>
          <w:kern w:val="0"/>
          <w:sz w:val="24"/>
          <w:szCs w:val="20"/>
        </w:rPr>
      </w:pPr>
    </w:p>
    <w:p w:rsidR="00A014E3" w:rsidRPr="00A014E3" w:rsidRDefault="00A014E3" w:rsidP="00A014E3">
      <w:pPr>
        <w:spacing w:line="0" w:lineRule="atLeast"/>
        <w:rPr>
          <w:rFonts w:ascii="Calibri" w:hAnsi="Calibri" w:cs="Arial"/>
          <w:b/>
          <w:kern w:val="0"/>
          <w:sz w:val="24"/>
          <w:szCs w:val="20"/>
        </w:rPr>
      </w:pPr>
      <w:r w:rsidRPr="00A014E3">
        <w:rPr>
          <w:rFonts w:ascii="Calibri" w:hAnsi="Calibri" w:cs="Arial"/>
          <w:b/>
          <w:kern w:val="0"/>
          <w:sz w:val="24"/>
          <w:szCs w:val="20"/>
        </w:rPr>
        <w:t>How to Interpret your Transfer Credit Evaluation</w:t>
      </w:r>
    </w:p>
    <w:p w:rsidR="00A014E3" w:rsidRPr="00A014E3" w:rsidRDefault="00A014E3" w:rsidP="00A014E3">
      <w:pPr>
        <w:spacing w:line="0" w:lineRule="atLeast"/>
        <w:rPr>
          <w:rFonts w:ascii="Calibri" w:hAnsi="Calibri" w:cs="Arial"/>
          <w:kern w:val="0"/>
          <w:sz w:val="24"/>
          <w:szCs w:val="20"/>
        </w:rPr>
      </w:pPr>
    </w:p>
    <w:p w:rsidR="00A014E3" w:rsidRPr="00A014E3" w:rsidRDefault="00A014E3" w:rsidP="00A014E3">
      <w:pPr>
        <w:spacing w:line="0" w:lineRule="atLeast"/>
        <w:rPr>
          <w:rFonts w:ascii="Calibri" w:hAnsi="Calibri" w:cs="Arial"/>
          <w:kern w:val="0"/>
          <w:sz w:val="24"/>
          <w:szCs w:val="20"/>
        </w:rPr>
      </w:pPr>
      <w:r w:rsidRPr="00A014E3">
        <w:rPr>
          <w:rFonts w:ascii="Calibri" w:hAnsi="Calibri" w:cs="Arial"/>
          <w:kern w:val="0"/>
          <w:sz w:val="24"/>
          <w:szCs w:val="20"/>
        </w:rPr>
        <w:t>There are three different ways how your credits can transfer into the University. Listed below is a detailed explanation of what you mig</w:t>
      </w:r>
      <w:r>
        <w:rPr>
          <w:rFonts w:ascii="Calibri" w:hAnsi="Calibri" w:cs="Arial"/>
          <w:kern w:val="0"/>
          <w:sz w:val="24"/>
          <w:szCs w:val="20"/>
        </w:rPr>
        <w:t>ht find on your URI transcript.</w:t>
      </w:r>
    </w:p>
    <w:p w:rsidR="00FA5D87" w:rsidRPr="00746006" w:rsidRDefault="00FA5D87" w:rsidP="00FA5D87">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FA5D87" w:rsidRPr="00746006" w:rsidRDefault="00FA5D87" w:rsidP="00FA5D87">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27" w:history="1">
        <w:r w:rsidRPr="00746006">
          <w:rPr>
            <w:rStyle w:val="Hyperlink"/>
            <w:rFonts w:ascii="MicrosoftYaHei-Bold" w:eastAsia="MicrosoftYaHei-Bold" w:cs="MicrosoftYaHei-Bold"/>
            <w:b/>
            <w:bCs/>
            <w:kern w:val="0"/>
            <w:sz w:val="18"/>
            <w:szCs w:val="18"/>
          </w:rPr>
          <w:t>info@naissummer.com</w:t>
        </w:r>
      </w:hyperlink>
    </w:p>
    <w:p w:rsidR="00FA5D87" w:rsidRPr="00746006" w:rsidRDefault="00FA5D87" w:rsidP="00FA5D87">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FA5D87" w:rsidRPr="00746006" w:rsidRDefault="00FA5D87" w:rsidP="00FA5D87">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FA5D87" w:rsidRPr="00746006" w:rsidRDefault="00FA5D87" w:rsidP="00FA5D87">
      <w:pPr>
        <w:jc w:val="right"/>
        <w:rPr>
          <w:rFonts w:ascii="MicrosoftYaHei-Bold" w:eastAsia="MicrosoftYaHei-Bold" w:cs="MicrosoftYaHei-Bold"/>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tbl>
      <w:tblPr>
        <w:tblpPr w:leftFromText="180" w:rightFromText="180" w:horzAnchor="margin" w:tblpY="600"/>
        <w:tblW w:w="7814" w:type="dxa"/>
        <w:tblLayout w:type="fixed"/>
        <w:tblCellMar>
          <w:left w:w="0" w:type="dxa"/>
          <w:right w:w="0" w:type="dxa"/>
        </w:tblCellMar>
        <w:tblLook w:val="0000" w:firstRow="0" w:lastRow="0" w:firstColumn="0" w:lastColumn="0" w:noHBand="0" w:noVBand="0"/>
      </w:tblPr>
      <w:tblGrid>
        <w:gridCol w:w="3126"/>
        <w:gridCol w:w="2344"/>
        <w:gridCol w:w="2344"/>
      </w:tblGrid>
      <w:tr w:rsidR="00A014E3" w:rsidTr="00A014E3">
        <w:trPr>
          <w:trHeight w:val="325"/>
        </w:trPr>
        <w:tc>
          <w:tcPr>
            <w:tcW w:w="3126" w:type="dxa"/>
            <w:tcBorders>
              <w:left w:val="single" w:sz="8" w:space="0" w:color="CCCCCC"/>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24"/>
              </w:rPr>
            </w:pPr>
          </w:p>
        </w:tc>
        <w:tc>
          <w:tcPr>
            <w:tcW w:w="2344" w:type="dxa"/>
            <w:tcBorders>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Community College of RI</w:t>
            </w:r>
          </w:p>
        </w:tc>
        <w:tc>
          <w:tcPr>
            <w:tcW w:w="2344" w:type="dxa"/>
            <w:tcBorders>
              <w:right w:val="single" w:sz="8" w:space="0" w:color="CCCCCC"/>
            </w:tcBorders>
            <w:shd w:val="clear" w:color="auto" w:fill="auto"/>
            <w:vAlign w:val="bottom"/>
          </w:tcPr>
          <w:p w:rsidR="00A014E3" w:rsidRDefault="00A014E3" w:rsidP="00A014E3">
            <w:pPr>
              <w:spacing w:line="0" w:lineRule="atLeast"/>
              <w:jc w:val="center"/>
              <w:rPr>
                <w:w w:val="98"/>
                <w:sz w:val="24"/>
              </w:rPr>
            </w:pPr>
            <w:r>
              <w:rPr>
                <w:w w:val="98"/>
                <w:sz w:val="24"/>
              </w:rPr>
              <w:t>URI</w:t>
            </w:r>
          </w:p>
        </w:tc>
      </w:tr>
      <w:tr w:rsidR="00A014E3" w:rsidTr="00A014E3">
        <w:trPr>
          <w:trHeight w:val="108"/>
        </w:trPr>
        <w:tc>
          <w:tcPr>
            <w:tcW w:w="3126" w:type="dxa"/>
            <w:tcBorders>
              <w:left w:val="single" w:sz="8" w:space="0" w:color="CCCCCC"/>
              <w:bottom w:val="single" w:sz="8" w:space="0" w:color="CCCCCC"/>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13"/>
              </w:rPr>
            </w:pPr>
          </w:p>
        </w:tc>
        <w:tc>
          <w:tcPr>
            <w:tcW w:w="2344" w:type="dxa"/>
            <w:tcBorders>
              <w:bottom w:val="single" w:sz="8" w:space="0" w:color="CCCCCC"/>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13"/>
              </w:rPr>
            </w:pPr>
          </w:p>
        </w:tc>
        <w:tc>
          <w:tcPr>
            <w:tcW w:w="2344" w:type="dxa"/>
            <w:tcBorders>
              <w:bottom w:val="single" w:sz="8" w:space="0" w:color="CCCCCC"/>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13"/>
              </w:rPr>
            </w:pPr>
          </w:p>
        </w:tc>
      </w:tr>
      <w:tr w:rsidR="00A014E3" w:rsidTr="00A014E3">
        <w:trPr>
          <w:trHeight w:val="320"/>
        </w:trPr>
        <w:tc>
          <w:tcPr>
            <w:tcW w:w="3126" w:type="dxa"/>
            <w:tcBorders>
              <w:left w:val="single" w:sz="8" w:space="0" w:color="CCCCCC"/>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Course to Course Equivalency is when a</w:t>
            </w:r>
          </w:p>
        </w:tc>
        <w:tc>
          <w:tcPr>
            <w:tcW w:w="2344" w:type="dxa"/>
            <w:tcBorders>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ENGL 1200 Introduction to</w:t>
            </w:r>
          </w:p>
        </w:tc>
        <w:tc>
          <w:tcPr>
            <w:tcW w:w="2344" w:type="dxa"/>
            <w:tcBorders>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ENGL 110 Introduction to</w:t>
            </w:r>
          </w:p>
        </w:tc>
      </w:tr>
      <w:tr w:rsidR="00A014E3" w:rsidTr="00A014E3">
        <w:trPr>
          <w:trHeight w:val="217"/>
        </w:trPr>
        <w:tc>
          <w:tcPr>
            <w:tcW w:w="3126" w:type="dxa"/>
            <w:tcBorders>
              <w:left w:val="single" w:sz="8" w:space="0" w:color="CCCCCC"/>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course from another institution matches</w:t>
            </w:r>
          </w:p>
        </w:tc>
        <w:tc>
          <w:tcPr>
            <w:tcW w:w="2344" w:type="dxa"/>
            <w:tcBorders>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Literature</w:t>
            </w:r>
          </w:p>
        </w:tc>
        <w:tc>
          <w:tcPr>
            <w:tcW w:w="2344" w:type="dxa"/>
            <w:tcBorders>
              <w:right w:val="single" w:sz="8" w:space="0" w:color="CCCCCC"/>
            </w:tcBorders>
            <w:shd w:val="clear" w:color="auto" w:fill="auto"/>
            <w:vAlign w:val="bottom"/>
          </w:tcPr>
          <w:p w:rsidR="00A014E3" w:rsidRDefault="00A014E3" w:rsidP="00A014E3">
            <w:pPr>
              <w:spacing w:line="0" w:lineRule="atLeast"/>
              <w:jc w:val="center"/>
              <w:rPr>
                <w:w w:val="97"/>
                <w:sz w:val="24"/>
              </w:rPr>
            </w:pPr>
            <w:r>
              <w:rPr>
                <w:w w:val="97"/>
                <w:sz w:val="24"/>
              </w:rPr>
              <w:t>Literature</w:t>
            </w:r>
          </w:p>
        </w:tc>
      </w:tr>
      <w:tr w:rsidR="00A014E3" w:rsidTr="00A014E3">
        <w:trPr>
          <w:trHeight w:val="223"/>
        </w:trPr>
        <w:tc>
          <w:tcPr>
            <w:tcW w:w="3126" w:type="dxa"/>
            <w:tcBorders>
              <w:left w:val="single" w:sz="8" w:space="0" w:color="CCCCCC"/>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a specific URI course.</w:t>
            </w:r>
          </w:p>
        </w:tc>
        <w:tc>
          <w:tcPr>
            <w:tcW w:w="2344" w:type="dxa"/>
            <w:tcBorders>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24"/>
              </w:rPr>
            </w:pPr>
          </w:p>
        </w:tc>
        <w:tc>
          <w:tcPr>
            <w:tcW w:w="2344" w:type="dxa"/>
            <w:tcBorders>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24"/>
              </w:rPr>
            </w:pPr>
          </w:p>
        </w:tc>
      </w:tr>
      <w:tr w:rsidR="00A014E3" w:rsidTr="00A014E3">
        <w:trPr>
          <w:trHeight w:val="108"/>
        </w:trPr>
        <w:tc>
          <w:tcPr>
            <w:tcW w:w="3126" w:type="dxa"/>
            <w:tcBorders>
              <w:left w:val="single" w:sz="8" w:space="0" w:color="CCCCCC"/>
              <w:bottom w:val="single" w:sz="8" w:space="0" w:color="CCCCCC"/>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13"/>
              </w:rPr>
            </w:pPr>
          </w:p>
        </w:tc>
        <w:tc>
          <w:tcPr>
            <w:tcW w:w="2344" w:type="dxa"/>
            <w:tcBorders>
              <w:bottom w:val="single" w:sz="8" w:space="0" w:color="CCCCCC"/>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13"/>
              </w:rPr>
            </w:pPr>
          </w:p>
        </w:tc>
        <w:tc>
          <w:tcPr>
            <w:tcW w:w="2344" w:type="dxa"/>
            <w:tcBorders>
              <w:bottom w:val="single" w:sz="8" w:space="0" w:color="CCCCCC"/>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13"/>
              </w:rPr>
            </w:pPr>
          </w:p>
        </w:tc>
      </w:tr>
      <w:tr w:rsidR="00A014E3" w:rsidTr="00A014E3">
        <w:trPr>
          <w:trHeight w:val="320"/>
        </w:trPr>
        <w:tc>
          <w:tcPr>
            <w:tcW w:w="3126" w:type="dxa"/>
            <w:tcBorders>
              <w:left w:val="single" w:sz="8" w:space="0" w:color="CCCCCC"/>
              <w:right w:val="single" w:sz="8" w:space="0" w:color="CCCCCC"/>
            </w:tcBorders>
            <w:shd w:val="clear" w:color="auto" w:fill="auto"/>
            <w:vAlign w:val="bottom"/>
          </w:tcPr>
          <w:p w:rsidR="00A014E3" w:rsidRDefault="00A014E3" w:rsidP="00A014E3">
            <w:pPr>
              <w:spacing w:line="0" w:lineRule="atLeast"/>
              <w:jc w:val="center"/>
              <w:rPr>
                <w:w w:val="98"/>
                <w:sz w:val="24"/>
              </w:rPr>
            </w:pPr>
            <w:r>
              <w:rPr>
                <w:w w:val="98"/>
                <w:sz w:val="24"/>
              </w:rPr>
              <w:t>Course to General Education</w:t>
            </w:r>
          </w:p>
        </w:tc>
        <w:tc>
          <w:tcPr>
            <w:tcW w:w="2344" w:type="dxa"/>
            <w:tcBorders>
              <w:right w:val="single" w:sz="8" w:space="0" w:color="CCCCCC"/>
            </w:tcBorders>
            <w:shd w:val="clear" w:color="auto" w:fill="auto"/>
            <w:vAlign w:val="bottom"/>
          </w:tcPr>
          <w:p w:rsidR="00A014E3" w:rsidRDefault="00A014E3" w:rsidP="00A014E3">
            <w:pPr>
              <w:spacing w:line="0" w:lineRule="atLeast"/>
              <w:jc w:val="center"/>
              <w:rPr>
                <w:w w:val="98"/>
                <w:sz w:val="24"/>
              </w:rPr>
            </w:pPr>
            <w:r>
              <w:rPr>
                <w:w w:val="98"/>
                <w:sz w:val="24"/>
              </w:rPr>
              <w:t>HIST 2270 World Religions</w:t>
            </w:r>
          </w:p>
        </w:tc>
        <w:tc>
          <w:tcPr>
            <w:tcW w:w="2344" w:type="dxa"/>
            <w:tcBorders>
              <w:right w:val="single" w:sz="8" w:space="0" w:color="CCCCCC"/>
            </w:tcBorders>
            <w:shd w:val="clear" w:color="auto" w:fill="auto"/>
            <w:vAlign w:val="bottom"/>
          </w:tcPr>
          <w:p w:rsidR="00A014E3" w:rsidRDefault="00A014E3" w:rsidP="00A014E3">
            <w:pPr>
              <w:spacing w:line="0" w:lineRule="atLeast"/>
              <w:jc w:val="center"/>
              <w:rPr>
                <w:sz w:val="24"/>
              </w:rPr>
            </w:pPr>
            <w:r>
              <w:rPr>
                <w:sz w:val="24"/>
              </w:rPr>
              <w:t>RLS 1XL (Religious Studies,</w:t>
            </w:r>
          </w:p>
        </w:tc>
      </w:tr>
      <w:tr w:rsidR="00A014E3" w:rsidTr="00A014E3">
        <w:trPr>
          <w:trHeight w:val="217"/>
        </w:trPr>
        <w:tc>
          <w:tcPr>
            <w:tcW w:w="3126" w:type="dxa"/>
            <w:tcBorders>
              <w:left w:val="single" w:sz="8" w:space="0" w:color="CCCCCC"/>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Equivalency is when a course from</w:t>
            </w:r>
          </w:p>
        </w:tc>
        <w:tc>
          <w:tcPr>
            <w:tcW w:w="2344" w:type="dxa"/>
            <w:tcBorders>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24"/>
              </w:rPr>
            </w:pPr>
          </w:p>
        </w:tc>
        <w:tc>
          <w:tcPr>
            <w:tcW w:w="2344" w:type="dxa"/>
            <w:tcBorders>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100 level, Letters general</w:t>
            </w:r>
          </w:p>
        </w:tc>
      </w:tr>
      <w:tr w:rsidR="00A014E3" w:rsidTr="00A014E3">
        <w:trPr>
          <w:trHeight w:val="217"/>
        </w:trPr>
        <w:tc>
          <w:tcPr>
            <w:tcW w:w="3126" w:type="dxa"/>
            <w:tcBorders>
              <w:left w:val="single" w:sz="8" w:space="0" w:color="CCCCCC"/>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another institution does not have a</w:t>
            </w:r>
          </w:p>
        </w:tc>
        <w:tc>
          <w:tcPr>
            <w:tcW w:w="2344" w:type="dxa"/>
            <w:tcBorders>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24"/>
              </w:rPr>
            </w:pPr>
          </w:p>
        </w:tc>
        <w:tc>
          <w:tcPr>
            <w:tcW w:w="2344" w:type="dxa"/>
            <w:tcBorders>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education category)</w:t>
            </w:r>
          </w:p>
        </w:tc>
      </w:tr>
      <w:tr w:rsidR="00A014E3" w:rsidTr="00A014E3">
        <w:trPr>
          <w:trHeight w:val="217"/>
        </w:trPr>
        <w:tc>
          <w:tcPr>
            <w:tcW w:w="3126" w:type="dxa"/>
            <w:tcBorders>
              <w:left w:val="single" w:sz="8" w:space="0" w:color="CCCCCC"/>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direct URI equivalency but still fulfills a</w:t>
            </w:r>
          </w:p>
        </w:tc>
        <w:tc>
          <w:tcPr>
            <w:tcW w:w="2344" w:type="dxa"/>
            <w:tcBorders>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24"/>
              </w:rPr>
            </w:pPr>
          </w:p>
        </w:tc>
        <w:tc>
          <w:tcPr>
            <w:tcW w:w="2344" w:type="dxa"/>
            <w:tcBorders>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24"/>
              </w:rPr>
            </w:pPr>
          </w:p>
        </w:tc>
      </w:tr>
      <w:tr w:rsidR="00A014E3" w:rsidTr="00A014E3">
        <w:trPr>
          <w:trHeight w:val="223"/>
        </w:trPr>
        <w:tc>
          <w:tcPr>
            <w:tcW w:w="3126" w:type="dxa"/>
            <w:tcBorders>
              <w:left w:val="single" w:sz="8" w:space="0" w:color="CCCCCC"/>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general education category.</w:t>
            </w:r>
          </w:p>
        </w:tc>
        <w:tc>
          <w:tcPr>
            <w:tcW w:w="2344" w:type="dxa"/>
            <w:tcBorders>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24"/>
              </w:rPr>
            </w:pPr>
          </w:p>
        </w:tc>
        <w:tc>
          <w:tcPr>
            <w:tcW w:w="2344" w:type="dxa"/>
            <w:tcBorders>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24"/>
              </w:rPr>
            </w:pPr>
          </w:p>
        </w:tc>
      </w:tr>
      <w:tr w:rsidR="00A014E3" w:rsidTr="00A014E3">
        <w:trPr>
          <w:trHeight w:val="108"/>
        </w:trPr>
        <w:tc>
          <w:tcPr>
            <w:tcW w:w="3126" w:type="dxa"/>
            <w:tcBorders>
              <w:left w:val="single" w:sz="8" w:space="0" w:color="CCCCCC"/>
              <w:bottom w:val="single" w:sz="8" w:space="0" w:color="CCCCCC"/>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13"/>
              </w:rPr>
            </w:pPr>
          </w:p>
        </w:tc>
        <w:tc>
          <w:tcPr>
            <w:tcW w:w="2344" w:type="dxa"/>
            <w:tcBorders>
              <w:bottom w:val="single" w:sz="8" w:space="0" w:color="CCCCCC"/>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13"/>
              </w:rPr>
            </w:pPr>
          </w:p>
        </w:tc>
        <w:tc>
          <w:tcPr>
            <w:tcW w:w="2344" w:type="dxa"/>
            <w:tcBorders>
              <w:bottom w:val="single" w:sz="8" w:space="0" w:color="CCCCCC"/>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13"/>
              </w:rPr>
            </w:pPr>
          </w:p>
        </w:tc>
      </w:tr>
      <w:tr w:rsidR="00A014E3" w:rsidTr="00A014E3">
        <w:trPr>
          <w:trHeight w:val="321"/>
        </w:trPr>
        <w:tc>
          <w:tcPr>
            <w:tcW w:w="3126" w:type="dxa"/>
            <w:tcBorders>
              <w:left w:val="single" w:sz="8" w:space="0" w:color="CCCCCC"/>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Elective Credit Equivalency is a course</w:t>
            </w:r>
          </w:p>
        </w:tc>
        <w:tc>
          <w:tcPr>
            <w:tcW w:w="2344" w:type="dxa"/>
            <w:tcBorders>
              <w:right w:val="single" w:sz="8" w:space="0" w:color="CCCCCC"/>
            </w:tcBorders>
            <w:shd w:val="clear" w:color="auto" w:fill="auto"/>
            <w:vAlign w:val="bottom"/>
          </w:tcPr>
          <w:p w:rsidR="00A014E3" w:rsidRDefault="00A014E3" w:rsidP="00A014E3">
            <w:pPr>
              <w:spacing w:line="0" w:lineRule="atLeast"/>
              <w:jc w:val="center"/>
              <w:rPr>
                <w:w w:val="98"/>
                <w:sz w:val="24"/>
              </w:rPr>
            </w:pPr>
            <w:r>
              <w:rPr>
                <w:w w:val="98"/>
                <w:sz w:val="24"/>
              </w:rPr>
              <w:t>SPAN 1000 Basic Spoken</w:t>
            </w:r>
          </w:p>
        </w:tc>
        <w:tc>
          <w:tcPr>
            <w:tcW w:w="2344" w:type="dxa"/>
            <w:tcBorders>
              <w:right w:val="single" w:sz="8" w:space="0" w:color="CCCCCC"/>
            </w:tcBorders>
            <w:shd w:val="clear" w:color="auto" w:fill="auto"/>
            <w:vAlign w:val="bottom"/>
          </w:tcPr>
          <w:p w:rsidR="00A014E3" w:rsidRDefault="00A014E3" w:rsidP="00A014E3">
            <w:pPr>
              <w:spacing w:line="0" w:lineRule="atLeast"/>
              <w:jc w:val="center"/>
              <w:rPr>
                <w:sz w:val="24"/>
              </w:rPr>
            </w:pPr>
            <w:r>
              <w:rPr>
                <w:sz w:val="24"/>
              </w:rPr>
              <w:t>XXX 1XX (Free elective credit,</w:t>
            </w:r>
          </w:p>
        </w:tc>
      </w:tr>
      <w:tr w:rsidR="00A014E3" w:rsidTr="00A014E3">
        <w:trPr>
          <w:trHeight w:val="217"/>
        </w:trPr>
        <w:tc>
          <w:tcPr>
            <w:tcW w:w="3126" w:type="dxa"/>
            <w:tcBorders>
              <w:left w:val="single" w:sz="8" w:space="0" w:color="CCCCCC"/>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transferring in but does not have a direct</w:t>
            </w:r>
          </w:p>
        </w:tc>
        <w:tc>
          <w:tcPr>
            <w:tcW w:w="2344" w:type="dxa"/>
            <w:tcBorders>
              <w:right w:val="single" w:sz="8" w:space="0" w:color="CCCCCC"/>
            </w:tcBorders>
            <w:shd w:val="clear" w:color="auto" w:fill="auto"/>
            <w:vAlign w:val="bottom"/>
          </w:tcPr>
          <w:p w:rsidR="00A014E3" w:rsidRDefault="00A014E3" w:rsidP="00A014E3">
            <w:pPr>
              <w:spacing w:line="0" w:lineRule="atLeast"/>
              <w:jc w:val="center"/>
              <w:rPr>
                <w:w w:val="98"/>
                <w:sz w:val="24"/>
              </w:rPr>
            </w:pPr>
            <w:r>
              <w:rPr>
                <w:w w:val="98"/>
                <w:sz w:val="24"/>
              </w:rPr>
              <w:t>Spanish</w:t>
            </w:r>
          </w:p>
        </w:tc>
        <w:tc>
          <w:tcPr>
            <w:tcW w:w="2344" w:type="dxa"/>
            <w:tcBorders>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 xml:space="preserve">Course subject </w:t>
            </w:r>
            <w:proofErr w:type="gramStart"/>
            <w:r>
              <w:rPr>
                <w:w w:val="99"/>
                <w:sz w:val="24"/>
              </w:rPr>
              <w:t>does</w:t>
            </w:r>
            <w:proofErr w:type="gramEnd"/>
            <w:r>
              <w:rPr>
                <w:w w:val="99"/>
                <w:sz w:val="24"/>
              </w:rPr>
              <w:t xml:space="preserve"> not</w:t>
            </w:r>
          </w:p>
        </w:tc>
      </w:tr>
      <w:tr w:rsidR="00A014E3" w:rsidTr="00A014E3">
        <w:trPr>
          <w:trHeight w:val="217"/>
        </w:trPr>
        <w:tc>
          <w:tcPr>
            <w:tcW w:w="3126" w:type="dxa"/>
            <w:tcBorders>
              <w:left w:val="single" w:sz="8" w:space="0" w:color="CCCCCC"/>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URI equivalency and does not fulfill a</w:t>
            </w:r>
          </w:p>
        </w:tc>
        <w:tc>
          <w:tcPr>
            <w:tcW w:w="2344" w:type="dxa"/>
            <w:tcBorders>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24"/>
              </w:rPr>
            </w:pPr>
          </w:p>
        </w:tc>
        <w:tc>
          <w:tcPr>
            <w:tcW w:w="2344" w:type="dxa"/>
            <w:tcBorders>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match URI courses but still</w:t>
            </w:r>
          </w:p>
        </w:tc>
      </w:tr>
      <w:tr w:rsidR="00A014E3" w:rsidTr="00A014E3">
        <w:trPr>
          <w:trHeight w:val="223"/>
        </w:trPr>
        <w:tc>
          <w:tcPr>
            <w:tcW w:w="3126" w:type="dxa"/>
            <w:tcBorders>
              <w:left w:val="single" w:sz="8" w:space="0" w:color="CCCCCC"/>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general education elective.</w:t>
            </w:r>
          </w:p>
        </w:tc>
        <w:tc>
          <w:tcPr>
            <w:tcW w:w="2344" w:type="dxa"/>
            <w:tcBorders>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24"/>
              </w:rPr>
            </w:pPr>
          </w:p>
        </w:tc>
        <w:tc>
          <w:tcPr>
            <w:tcW w:w="2344" w:type="dxa"/>
            <w:tcBorders>
              <w:right w:val="single" w:sz="8" w:space="0" w:color="CCCCCC"/>
            </w:tcBorders>
            <w:shd w:val="clear" w:color="auto" w:fill="auto"/>
            <w:vAlign w:val="bottom"/>
          </w:tcPr>
          <w:p w:rsidR="00A014E3" w:rsidRDefault="00A014E3" w:rsidP="00A014E3">
            <w:pPr>
              <w:spacing w:line="0" w:lineRule="atLeast"/>
              <w:jc w:val="center"/>
              <w:rPr>
                <w:w w:val="99"/>
                <w:sz w:val="24"/>
              </w:rPr>
            </w:pPr>
            <w:r>
              <w:rPr>
                <w:w w:val="99"/>
                <w:sz w:val="24"/>
              </w:rPr>
              <w:t>warrants college credit)</w:t>
            </w:r>
          </w:p>
        </w:tc>
      </w:tr>
      <w:tr w:rsidR="00A014E3" w:rsidTr="00A014E3">
        <w:trPr>
          <w:trHeight w:val="108"/>
        </w:trPr>
        <w:tc>
          <w:tcPr>
            <w:tcW w:w="3126" w:type="dxa"/>
            <w:tcBorders>
              <w:left w:val="single" w:sz="8" w:space="0" w:color="CCCCCC"/>
              <w:bottom w:val="single" w:sz="8" w:space="0" w:color="CCCCCC"/>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13"/>
              </w:rPr>
            </w:pPr>
          </w:p>
        </w:tc>
        <w:tc>
          <w:tcPr>
            <w:tcW w:w="2344" w:type="dxa"/>
            <w:tcBorders>
              <w:bottom w:val="single" w:sz="8" w:space="0" w:color="CCCCCC"/>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13"/>
              </w:rPr>
            </w:pPr>
          </w:p>
        </w:tc>
        <w:tc>
          <w:tcPr>
            <w:tcW w:w="2344" w:type="dxa"/>
            <w:tcBorders>
              <w:bottom w:val="single" w:sz="8" w:space="0" w:color="CCCCCC"/>
              <w:right w:val="single" w:sz="8" w:space="0" w:color="CCCCCC"/>
            </w:tcBorders>
            <w:shd w:val="clear" w:color="auto" w:fill="auto"/>
            <w:vAlign w:val="bottom"/>
          </w:tcPr>
          <w:p w:rsidR="00A014E3" w:rsidRDefault="00A014E3" w:rsidP="00A014E3">
            <w:pPr>
              <w:spacing w:line="0" w:lineRule="atLeast"/>
              <w:rPr>
                <w:rFonts w:ascii="Times New Roman" w:eastAsia="Times New Roman" w:hAnsi="Times New Roman"/>
                <w:sz w:val="13"/>
              </w:rPr>
            </w:pPr>
          </w:p>
        </w:tc>
      </w:tr>
    </w:tbl>
    <w:p w:rsidR="00573978" w:rsidRDefault="00573978" w:rsidP="00A014E3">
      <w:pPr>
        <w:autoSpaceDE w:val="0"/>
        <w:autoSpaceDN w:val="0"/>
        <w:adjustRightInd w:val="0"/>
        <w:jc w:val="left"/>
        <w:rPr>
          <w:rFonts w:ascii="Times New Roman" w:eastAsia="MicrosoftYaHei-Bold" w:hAnsi="Times New Roman" w:cs="Times New Roman"/>
          <w:color w:val="000000"/>
          <w:kern w:val="0"/>
          <w:sz w:val="20"/>
          <w:szCs w:val="20"/>
        </w:rPr>
      </w:pPr>
    </w:p>
    <w:p w:rsidR="00A014E3" w:rsidRDefault="00A014E3" w:rsidP="00573978">
      <w:pPr>
        <w:autoSpaceDE w:val="0"/>
        <w:autoSpaceDN w:val="0"/>
        <w:adjustRightInd w:val="0"/>
        <w:jc w:val="right"/>
        <w:rPr>
          <w:rFonts w:ascii="Times New Roman" w:eastAsia="MicrosoftYaHei-Bold" w:hAnsi="Times New Roman" w:cs="Times New Roman"/>
          <w:color w:val="000000"/>
          <w:kern w:val="0"/>
          <w:sz w:val="20"/>
          <w:szCs w:val="20"/>
        </w:rPr>
      </w:pPr>
    </w:p>
    <w:p w:rsidR="00A014E3" w:rsidRDefault="00A014E3" w:rsidP="00573978">
      <w:pPr>
        <w:autoSpaceDE w:val="0"/>
        <w:autoSpaceDN w:val="0"/>
        <w:adjustRightInd w:val="0"/>
        <w:jc w:val="right"/>
        <w:rPr>
          <w:rFonts w:ascii="Times New Roman" w:eastAsia="MicrosoftYaHei-Bold" w:hAnsi="Times New Roman" w:cs="Times New Roman"/>
          <w:color w:val="000000"/>
          <w:kern w:val="0"/>
          <w:sz w:val="20"/>
          <w:szCs w:val="20"/>
        </w:rPr>
      </w:pPr>
    </w:p>
    <w:p w:rsidR="00A014E3" w:rsidRDefault="00A014E3" w:rsidP="00573978">
      <w:pPr>
        <w:autoSpaceDE w:val="0"/>
        <w:autoSpaceDN w:val="0"/>
        <w:adjustRightInd w:val="0"/>
        <w:jc w:val="right"/>
        <w:rPr>
          <w:rFonts w:ascii="Times New Roman" w:eastAsia="MicrosoftYaHei-Bold" w:hAnsi="Times New Roman" w:cs="Times New Roman"/>
          <w:color w:val="000000"/>
          <w:kern w:val="0"/>
          <w:sz w:val="20"/>
          <w:szCs w:val="20"/>
        </w:rPr>
      </w:pPr>
    </w:p>
    <w:p w:rsidR="00A014E3" w:rsidRDefault="00A014E3" w:rsidP="00573978">
      <w:pPr>
        <w:autoSpaceDE w:val="0"/>
        <w:autoSpaceDN w:val="0"/>
        <w:adjustRightInd w:val="0"/>
        <w:jc w:val="right"/>
        <w:rPr>
          <w:rFonts w:ascii="Times New Roman" w:eastAsia="MicrosoftYaHei-Bold" w:hAnsi="Times New Roman" w:cs="Times New Roman"/>
          <w:color w:val="000000"/>
          <w:kern w:val="0"/>
          <w:sz w:val="20"/>
          <w:szCs w:val="20"/>
        </w:rPr>
      </w:pPr>
    </w:p>
    <w:p w:rsidR="00A014E3" w:rsidRDefault="00A014E3" w:rsidP="00573978">
      <w:pPr>
        <w:autoSpaceDE w:val="0"/>
        <w:autoSpaceDN w:val="0"/>
        <w:adjustRightInd w:val="0"/>
        <w:jc w:val="right"/>
        <w:rPr>
          <w:rFonts w:ascii="Times New Roman" w:eastAsia="MicrosoftYaHei-Bold" w:hAnsi="Times New Roman" w:cs="Times New Roman"/>
          <w:color w:val="000000"/>
          <w:kern w:val="0"/>
          <w:sz w:val="20"/>
          <w:szCs w:val="20"/>
        </w:rPr>
      </w:pPr>
    </w:p>
    <w:p w:rsidR="00A014E3" w:rsidRDefault="00A014E3" w:rsidP="00573978">
      <w:pPr>
        <w:autoSpaceDE w:val="0"/>
        <w:autoSpaceDN w:val="0"/>
        <w:adjustRightInd w:val="0"/>
        <w:jc w:val="right"/>
        <w:rPr>
          <w:rFonts w:ascii="Times New Roman" w:eastAsia="MicrosoftYaHei-Bold" w:hAnsi="Times New Roman" w:cs="Times New Roman"/>
          <w:color w:val="000000"/>
          <w:kern w:val="0"/>
          <w:sz w:val="20"/>
          <w:szCs w:val="20"/>
        </w:rPr>
      </w:pPr>
    </w:p>
    <w:p w:rsidR="00A014E3" w:rsidRDefault="00A014E3" w:rsidP="00573978">
      <w:pPr>
        <w:autoSpaceDE w:val="0"/>
        <w:autoSpaceDN w:val="0"/>
        <w:adjustRightInd w:val="0"/>
        <w:jc w:val="right"/>
        <w:rPr>
          <w:rFonts w:ascii="Times New Roman" w:eastAsia="MicrosoftYaHei-Bold" w:hAnsi="Times New Roman" w:cs="Times New Roman"/>
          <w:color w:val="000000"/>
          <w:kern w:val="0"/>
          <w:sz w:val="20"/>
          <w:szCs w:val="20"/>
        </w:rPr>
      </w:pPr>
    </w:p>
    <w:p w:rsidR="00A014E3" w:rsidRDefault="00A014E3" w:rsidP="00573978">
      <w:pPr>
        <w:autoSpaceDE w:val="0"/>
        <w:autoSpaceDN w:val="0"/>
        <w:adjustRightInd w:val="0"/>
        <w:jc w:val="right"/>
        <w:rPr>
          <w:rFonts w:ascii="Times New Roman" w:eastAsia="MicrosoftYaHei-Bold" w:hAnsi="Times New Roman" w:cs="Times New Roman"/>
          <w:color w:val="000000"/>
          <w:kern w:val="0"/>
          <w:sz w:val="20"/>
          <w:szCs w:val="20"/>
        </w:rPr>
      </w:pPr>
    </w:p>
    <w:p w:rsidR="00A014E3" w:rsidRDefault="00A014E3" w:rsidP="00573978">
      <w:pPr>
        <w:autoSpaceDE w:val="0"/>
        <w:autoSpaceDN w:val="0"/>
        <w:adjustRightInd w:val="0"/>
        <w:jc w:val="right"/>
        <w:rPr>
          <w:rFonts w:ascii="Times New Roman" w:eastAsia="MicrosoftYaHei-Bold" w:hAnsi="Times New Roman" w:cs="Times New Roman"/>
          <w:color w:val="000000"/>
          <w:kern w:val="0"/>
          <w:sz w:val="20"/>
          <w:szCs w:val="20"/>
        </w:rPr>
      </w:pPr>
    </w:p>
    <w:p w:rsidR="00A014E3" w:rsidRDefault="00A014E3" w:rsidP="00573978">
      <w:pPr>
        <w:autoSpaceDE w:val="0"/>
        <w:autoSpaceDN w:val="0"/>
        <w:adjustRightInd w:val="0"/>
        <w:jc w:val="right"/>
        <w:rPr>
          <w:rFonts w:ascii="Times New Roman" w:eastAsia="MicrosoftYaHei-Bold" w:hAnsi="Times New Roman" w:cs="Times New Roman"/>
          <w:color w:val="000000"/>
          <w:kern w:val="0"/>
          <w:sz w:val="20"/>
          <w:szCs w:val="20"/>
        </w:rPr>
      </w:pPr>
    </w:p>
    <w:p w:rsidR="00A014E3" w:rsidRDefault="00A014E3" w:rsidP="00573978">
      <w:pPr>
        <w:autoSpaceDE w:val="0"/>
        <w:autoSpaceDN w:val="0"/>
        <w:adjustRightInd w:val="0"/>
        <w:jc w:val="right"/>
        <w:rPr>
          <w:rFonts w:ascii="Times New Roman" w:eastAsia="MicrosoftYaHei-Bold" w:hAnsi="Times New Roman" w:cs="Times New Roman"/>
          <w:color w:val="000000"/>
          <w:kern w:val="0"/>
          <w:sz w:val="20"/>
          <w:szCs w:val="20"/>
        </w:rPr>
      </w:pPr>
    </w:p>
    <w:p w:rsidR="00FA5D87" w:rsidRPr="00746006" w:rsidRDefault="00FA5D87" w:rsidP="00FA5D87">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FA5D87" w:rsidRPr="00746006" w:rsidRDefault="00FA5D87" w:rsidP="00FA5D87">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28" w:history="1">
        <w:r w:rsidRPr="00746006">
          <w:rPr>
            <w:rStyle w:val="Hyperlink"/>
            <w:rFonts w:ascii="MicrosoftYaHei-Bold" w:eastAsia="MicrosoftYaHei-Bold" w:cs="MicrosoftYaHei-Bold"/>
            <w:b/>
            <w:bCs/>
            <w:kern w:val="0"/>
            <w:sz w:val="18"/>
            <w:szCs w:val="18"/>
          </w:rPr>
          <w:t>info@naissummer.com</w:t>
        </w:r>
      </w:hyperlink>
    </w:p>
    <w:p w:rsidR="00FA5D87" w:rsidRPr="00746006" w:rsidRDefault="00FA5D87" w:rsidP="00FA5D87">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FA5D87" w:rsidRPr="00746006" w:rsidRDefault="00FA5D87" w:rsidP="00FA5D87">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FA5D87" w:rsidRPr="00746006" w:rsidRDefault="00FA5D87" w:rsidP="00FA5D87">
      <w:pPr>
        <w:jc w:val="right"/>
        <w:rPr>
          <w:rFonts w:ascii="MicrosoftYaHei-Bold" w:eastAsia="MicrosoftYaHei-Bold" w:cs="MicrosoftYaHei-Bold"/>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sectPr w:rsidR="00FA5D87" w:rsidRPr="00746006">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BC9" w:rsidRDefault="00D51BC9" w:rsidP="006E52AF">
      <w:r>
        <w:separator/>
      </w:r>
    </w:p>
  </w:endnote>
  <w:endnote w:type="continuationSeparator" w:id="0">
    <w:p w:rsidR="00D51BC9" w:rsidRDefault="00D51BC9" w:rsidP="006E5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icrosoftYaHei-Bold">
    <w:altName w:val="DengXian"/>
    <w:panose1 w:val="00000000000000000000"/>
    <w:charset w:val="86"/>
    <w:family w:val="auto"/>
    <w:notTrueType/>
    <w:pitch w:val="default"/>
    <w:sig w:usb0="00000001" w:usb1="080E0000" w:usb2="00000010" w:usb3="00000000" w:csb0="00040000" w:csb1="00000000"/>
  </w:font>
  <w:font w:name="MicrosoftYaHei">
    <w:altName w:val="DengXian"/>
    <w:panose1 w:val="00000000000000000000"/>
    <w:charset w:val="86"/>
    <w:family w:val="auto"/>
    <w:notTrueType/>
    <w:pitch w:val="default"/>
    <w:sig w:usb0="00000001" w:usb1="080E0000" w:usb2="00000010" w:usb3="00000000" w:csb0="00040000" w:csb1="00000000"/>
  </w:font>
  <w:font w:name="Calibri-Bold">
    <w:altName w:val="DengXian"/>
    <w:panose1 w:val="00000000000000000000"/>
    <w:charset w:val="86"/>
    <w:family w:val="auto"/>
    <w:notTrueType/>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BC9" w:rsidRDefault="00D51BC9" w:rsidP="006E52AF">
      <w:r>
        <w:separator/>
      </w:r>
    </w:p>
  </w:footnote>
  <w:footnote w:type="continuationSeparator" w:id="0">
    <w:p w:rsidR="00D51BC9" w:rsidRDefault="00D51BC9" w:rsidP="006E5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D51BC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8" o:spid="_x0000_s2050" type="#_x0000_t75" style="position:absolute;left:0;text-align:left;margin-left:0;margin-top:0;width:415.25pt;height:408.4pt;z-index:-251657216;mso-position-horizontal:center;mso-position-horizontal-relative:margin;mso-position-vertical:center;mso-position-vertical-relative:margin" o:allowincell="f">
          <v:imagedata r:id="rId1" o:title="ｌｏｇｏ"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D51BC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9" o:spid="_x0000_s2051" type="#_x0000_t75" style="position:absolute;left:0;text-align:left;margin-left:0;margin-top:0;width:415.25pt;height:408.4pt;z-index:-251656192;mso-position-horizontal:center;mso-position-horizontal-relative:margin;mso-position-vertical:center;mso-position-vertical-relative:margin" o:allowincell="f">
          <v:imagedata r:id="rId1" o:title="ｌｏｇｏ"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D51BC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7" o:spid="_x0000_s2049" type="#_x0000_t75" style="position:absolute;left:0;text-align:left;margin-left:0;margin-top:0;width:415.25pt;height:408.4pt;z-index:-251658240;mso-position-horizontal:center;mso-position-horizontal-relative:margin;mso-position-vertical:center;mso-position-vertical-relative:margin" o:allowincell="f">
          <v:imagedata r:id="rId1" o:title="ｌｏｇｏ"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482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660A632"/>
    <w:lvl w:ilvl="0" w:tplc="37008B0A">
      <w:start w:val="1"/>
      <w:numFmt w:val="lowerLetter"/>
      <w:lvlText w:val="%1)"/>
      <w:lvlJc w:val="left"/>
      <w:rPr>
        <w:rFonts w:ascii="Calibri" w:eastAsiaTheme="minorEastAsia" w:hAnsi="Calibri" w:cs="Arial"/>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2B9E020B"/>
    <w:multiLevelType w:val="hybridMultilevel"/>
    <w:tmpl w:val="03B0D08A"/>
    <w:lvl w:ilvl="0" w:tplc="5E14A03E">
      <w:start w:val="2"/>
      <w:numFmt w:val="decimal"/>
      <w:lvlText w:val="%1."/>
      <w:lvlJc w:val="left"/>
      <w:pPr>
        <w:ind w:left="360" w:hanging="360"/>
      </w:pPr>
      <w:rPr>
        <w:rFonts w:ascii="Microsoft YaHei" w:eastAsia="Microsoft YaHei" w:hAnsi="Microsoft YaHe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EF1E82"/>
    <w:multiLevelType w:val="hybridMultilevel"/>
    <w:tmpl w:val="AF0A989E"/>
    <w:lvl w:ilvl="0" w:tplc="B1D856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006"/>
    <w:rsid w:val="00046F0C"/>
    <w:rsid w:val="002211C6"/>
    <w:rsid w:val="00234C7B"/>
    <w:rsid w:val="003546AB"/>
    <w:rsid w:val="00573978"/>
    <w:rsid w:val="006E52AF"/>
    <w:rsid w:val="0070644C"/>
    <w:rsid w:val="00746006"/>
    <w:rsid w:val="00794368"/>
    <w:rsid w:val="007F6607"/>
    <w:rsid w:val="00995140"/>
    <w:rsid w:val="00A014E3"/>
    <w:rsid w:val="00A50EFB"/>
    <w:rsid w:val="00B75723"/>
    <w:rsid w:val="00C33E0C"/>
    <w:rsid w:val="00C53D62"/>
    <w:rsid w:val="00C703F5"/>
    <w:rsid w:val="00D51BC9"/>
    <w:rsid w:val="00FA5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1C29529-644D-429E-AEED-C2FD681C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006"/>
    <w:rPr>
      <w:color w:val="0563C1" w:themeColor="hyperlink"/>
      <w:u w:val="single"/>
    </w:rPr>
  </w:style>
  <w:style w:type="paragraph" w:styleId="Header">
    <w:name w:val="header"/>
    <w:basedOn w:val="Normal"/>
    <w:link w:val="HeaderChar"/>
    <w:uiPriority w:val="99"/>
    <w:unhideWhenUsed/>
    <w:rsid w:val="006E52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E52AF"/>
    <w:rPr>
      <w:sz w:val="18"/>
      <w:szCs w:val="18"/>
    </w:rPr>
  </w:style>
  <w:style w:type="paragraph" w:styleId="Footer">
    <w:name w:val="footer"/>
    <w:basedOn w:val="Normal"/>
    <w:link w:val="FooterChar"/>
    <w:uiPriority w:val="99"/>
    <w:unhideWhenUsed/>
    <w:rsid w:val="006E52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E52AF"/>
    <w:rPr>
      <w:sz w:val="18"/>
      <w:szCs w:val="18"/>
    </w:rPr>
  </w:style>
  <w:style w:type="paragraph" w:styleId="ListParagraph">
    <w:name w:val="List Paragraph"/>
    <w:basedOn w:val="Normal"/>
    <w:uiPriority w:val="34"/>
    <w:qFormat/>
    <w:rsid w:val="00046F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es.collegesource.com/view/tes_view01.asp?rid=\%7b1C0BD699-6F8B-42FC-AC83-51408FF760A1\%7d&amp;aid=\%7bC28DF682-D5DF-4A28-99B1-9F25280C1DB2\%7d" TargetMode="External"/><Relationship Id="rId18" Type="http://schemas.openxmlformats.org/officeDocument/2006/relationships/hyperlink" Target="http://www.uri.edu/admission/advancedplace.html" TargetMode="External"/><Relationship Id="rId26" Type="http://schemas.openxmlformats.org/officeDocument/2006/relationships/hyperlink" Target="http://web.uri.edu/ecampus/help/just-for-students/" TargetMode="External"/><Relationship Id="rId3" Type="http://schemas.openxmlformats.org/officeDocument/2006/relationships/styles" Target="styles.xml"/><Relationship Id="rId21" Type="http://schemas.openxmlformats.org/officeDocument/2006/relationships/hyperlink" Target="http://web.uri.edu/cels/"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eb.uri.edu/transfer" TargetMode="External"/><Relationship Id="rId17" Type="http://schemas.openxmlformats.org/officeDocument/2006/relationships/hyperlink" Target="mailto:info@naissummer.com" TargetMode="External"/><Relationship Id="rId25" Type="http://schemas.openxmlformats.org/officeDocument/2006/relationships/hyperlink" Target="http://web.uri.edu/ecampus/"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eb.uri.edu/busines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uri.edu/transfer" TargetMode="External"/><Relationship Id="rId24" Type="http://schemas.openxmlformats.org/officeDocument/2006/relationships/hyperlink" Target="http://web.uri.edu/pharmacy/"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eb.uri.edu/transfer/files/Prior_Approval_For_Off_Campus_Study.pdf" TargetMode="External"/><Relationship Id="rId23" Type="http://schemas.openxmlformats.org/officeDocument/2006/relationships/hyperlink" Target="http://web.uri.edu/hss/" TargetMode="External"/><Relationship Id="rId28" Type="http://schemas.openxmlformats.org/officeDocument/2006/relationships/hyperlink" Target="mailto:info@naissummer.com" TargetMode="External"/><Relationship Id="rId36" Type="http://schemas.openxmlformats.org/officeDocument/2006/relationships/theme" Target="theme/theme1.xml"/><Relationship Id="rId10" Type="http://schemas.openxmlformats.org/officeDocument/2006/relationships/hyperlink" Target="mailto:info@naissummer.com" TargetMode="External"/><Relationship Id="rId19" Type="http://schemas.openxmlformats.org/officeDocument/2006/relationships/hyperlink" Target="http://www.collegeboard.org/ap/students/faq/index.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eb.uri.edu/transfer/files/Prior_Approval_For_Off_Campus_Study.pdf" TargetMode="External"/><Relationship Id="rId14" Type="http://schemas.openxmlformats.org/officeDocument/2006/relationships/hyperlink" Target="http://web.uri.edu/transfer/files/Prior_Approval_For_Off_Campus_Study.pdf" TargetMode="External"/><Relationship Id="rId22" Type="http://schemas.openxmlformats.org/officeDocument/2006/relationships/hyperlink" Target="http://egr.uri.edu/" TargetMode="External"/><Relationship Id="rId27" Type="http://schemas.openxmlformats.org/officeDocument/2006/relationships/hyperlink" Target="mailto:info@naissummer.com"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6BFE-7900-4FD9-A755-1418F1B12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puppey</cp:lastModifiedBy>
  <cp:revision>2</cp:revision>
  <dcterms:created xsi:type="dcterms:W3CDTF">2016-12-22T07:48:00Z</dcterms:created>
  <dcterms:modified xsi:type="dcterms:W3CDTF">2016-12-22T07:48:00Z</dcterms:modified>
</cp:coreProperties>
</file>