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C7F36F">
      <w:pPr>
        <w:spacing w:before="240" w:after="0" w:line="264" w:lineRule="auto"/>
        <w:ind w:firstLine="2811" w:firstLineChars="1000"/>
        <w:contextualSpacing/>
        <w:jc w:val="both"/>
        <w:rPr>
          <w:rFonts w:hint="default" w:ascii="Times New Roman" w:hAnsi="Times New Roman" w:eastAsia="宋体" w:cs="Times New Roman"/>
          <w:b/>
          <w:bCs w:val="0"/>
          <w:sz w:val="28"/>
          <w:szCs w:val="28"/>
          <w:highlight w:val="none"/>
          <w:lang w:val="en-US" w:eastAsia="zh-CN" w:bidi="ar-SA"/>
        </w:rPr>
      </w:pPr>
      <w:bookmarkStart w:id="0" w:name="_GoBack"/>
      <w:r>
        <w:rPr>
          <w:rFonts w:hint="default" w:ascii="Times New Roman" w:hAnsi="Times New Roman" w:eastAsia="宋体" w:cs="Times New Roman"/>
          <w:b/>
          <w:bCs w:val="0"/>
          <w:sz w:val="28"/>
          <w:szCs w:val="28"/>
          <w:highlight w:val="none"/>
          <w:lang w:val="en-US" w:eastAsia="zh-CN" w:bidi="ar-SA"/>
        </w:rPr>
        <w:t>Data Description</w:t>
      </w:r>
    </w:p>
    <w:p w14:paraId="1DA09637">
      <w:pPr>
        <w:spacing w:before="240" w:after="0" w:line="264" w:lineRule="auto"/>
        <w:ind w:firstLine="1320" w:firstLineChars="600"/>
        <w:contextualSpacing/>
        <w:jc w:val="left"/>
        <w:rPr>
          <w:rFonts w:hint="default" w:ascii="Times New Roman" w:hAnsi="Times New Roman" w:eastAsia="宋体" w:cs="Times New Roman"/>
          <w:bCs/>
          <w:sz w:val="22"/>
          <w:szCs w:val="22"/>
          <w:highlight w:val="none"/>
          <w:lang w:val="en-US" w:eastAsia="zh-CN" w:bidi="ar-SA"/>
        </w:rPr>
      </w:pPr>
    </w:p>
    <w:p w14:paraId="14353B1A">
      <w:pPr>
        <w:spacing w:before="240" w:after="0" w:line="264" w:lineRule="auto"/>
        <w:ind w:left="0" w:leftChars="0" w:firstLine="440" w:firstLineChars="200"/>
        <w:contextualSpacing/>
        <w:jc w:val="both"/>
        <w:rPr>
          <w:rFonts w:hint="default" w:ascii="Times New Roman" w:hAnsi="Times New Roman" w:eastAsia="宋体" w:cs="Times New Roman"/>
          <w:bCs/>
          <w:sz w:val="22"/>
          <w:szCs w:val="22"/>
          <w:highlight w:val="none"/>
          <w:lang w:val="en-US" w:eastAsia="zh-CN" w:bidi="ar-SA"/>
        </w:rPr>
      </w:pPr>
      <w:r>
        <w:rPr>
          <w:rFonts w:hint="default" w:ascii="Times New Roman" w:hAnsi="Times New Roman" w:eastAsia="宋体" w:cs="Times New Roman"/>
          <w:bCs/>
          <w:sz w:val="22"/>
          <w:szCs w:val="22"/>
          <w:highlight w:val="none"/>
          <w:lang w:val="en-US" w:eastAsia="zh-CN" w:bidi="ar-SA"/>
        </w:rPr>
        <w:t>This dataset is derived from the data resources specifically for the behavior of loan lost-linking customers. It is constructed through a rigorous data processing flow. In this flow, the principle of data privacy protection is fully adhered to, only part of the core indicators are selected and in-depth analyzed, and this dataset is formed by performing unique refinement and calculation decomposition on these indicators.</w:t>
      </w:r>
    </w:p>
    <w:p w14:paraId="4B494FDD">
      <w:pPr>
        <w:spacing w:before="240" w:after="0" w:line="264" w:lineRule="auto"/>
        <w:ind w:firstLine="501" w:firstLineChars="228"/>
        <w:contextualSpacing/>
        <w:jc w:val="both"/>
        <w:rPr>
          <w:rFonts w:hint="default" w:ascii="Times New Roman" w:hAnsi="Times New Roman" w:eastAsia="宋体" w:cs="Times New Roman"/>
          <w:bCs/>
          <w:sz w:val="22"/>
          <w:szCs w:val="22"/>
          <w:highlight w:val="none"/>
          <w:lang w:val="en-US" w:eastAsia="zh-CN" w:bidi="ar-SA"/>
        </w:rPr>
      </w:pPr>
      <w:r>
        <w:rPr>
          <w:rFonts w:hint="default" w:ascii="Times New Roman" w:hAnsi="Times New Roman" w:eastAsia="宋体" w:cs="Times New Roman"/>
          <w:bCs/>
          <w:sz w:val="22"/>
          <w:szCs w:val="22"/>
          <w:highlight w:val="none"/>
          <w:lang w:val="en-US" w:eastAsia="zh-CN" w:bidi="ar-SA"/>
        </w:rPr>
        <w:t xml:space="preserve">The lost-linking dataset comprises </w:t>
      </w:r>
      <w:r>
        <w:rPr>
          <w:rFonts w:hint="eastAsia" w:ascii="Times New Roman" w:hAnsi="Times New Roman" w:eastAsia="宋体" w:cs="Times New Roman"/>
          <w:bCs/>
          <w:sz w:val="22"/>
          <w:szCs w:val="22"/>
          <w:highlight w:val="none"/>
          <w:lang w:val="en-US" w:eastAsia="zh-CN" w:bidi="ar-SA"/>
        </w:rPr>
        <w:t>256</w:t>
      </w:r>
      <w:r>
        <w:rPr>
          <w:rFonts w:hint="default" w:ascii="Times New Roman" w:hAnsi="Times New Roman" w:eastAsia="宋体" w:cs="Times New Roman"/>
          <w:bCs/>
          <w:sz w:val="22"/>
          <w:szCs w:val="22"/>
          <w:highlight w:val="none"/>
          <w:lang w:val="en-US" w:eastAsia="zh-CN" w:bidi="ar-SA"/>
        </w:rPr>
        <w:t xml:space="preserve"> samples, encompassing the identifiers of loan lost-linking customers along with a comprehensive set of features. These include the permanent address, the state of mobile phone numbers in the network, the dialing record of mobile phone numbers, SMS signaling, email features, and other signaling features of the customers. Additionally, the dataset captures similar features for emergency contacts, such as the state of their mobile phone numbers in the network, the dialing record of their mobile phone numbers, SMS signaling, and email features. The dataset also includes details on the loan type, the number of overdue days, overdue debt, the estimated recoverable amount, the number of lost-linking day, the number of valid contacts, and the relationship with valid contacts of the loan lost-linking customers, totaling 17 lost-linking features. Together with the lost-linking modes, this brings the total to 18 features. The feature codes, names of the lost-linking dataset are illustrated in the Table</w:t>
      </w:r>
      <w:r>
        <w:rPr>
          <w:rFonts w:hint="eastAsia" w:ascii="Times New Roman" w:hAnsi="Times New Roman" w:eastAsia="宋体" w:cs="Times New Roman"/>
          <w:bCs/>
          <w:sz w:val="22"/>
          <w:szCs w:val="22"/>
          <w:highlight w:val="none"/>
          <w:lang w:val="en-US" w:eastAsia="zh-CN" w:bidi="ar-SA"/>
        </w:rPr>
        <w:t xml:space="preserve"> </w:t>
      </w:r>
      <w:r>
        <w:rPr>
          <w:rFonts w:hint="default" w:ascii="Times New Roman" w:hAnsi="Times New Roman" w:eastAsia="宋体" w:cs="Times New Roman"/>
          <w:bCs/>
          <w:sz w:val="22"/>
          <w:szCs w:val="22"/>
          <w:highlight w:val="none"/>
          <w:lang w:val="en-US" w:eastAsia="zh-CN" w:bidi="ar-SA"/>
        </w:rPr>
        <w:t>below.</w:t>
      </w:r>
    </w:p>
    <w:p w14:paraId="1228DFB6">
      <w:pPr>
        <w:spacing w:before="240" w:after="0" w:line="264" w:lineRule="auto"/>
        <w:ind w:firstLine="1320" w:firstLineChars="600"/>
        <w:contextualSpacing/>
        <w:jc w:val="left"/>
        <w:rPr>
          <w:rFonts w:hint="default" w:ascii="Times New Roman" w:hAnsi="Times New Roman" w:eastAsia="宋体" w:cs="Times New Roman"/>
          <w:bCs/>
          <w:sz w:val="22"/>
          <w:szCs w:val="22"/>
          <w:highlight w:val="none"/>
          <w:lang w:val="en-US" w:eastAsia="zh-CN" w:bidi="ar-SA"/>
        </w:rPr>
      </w:pPr>
    </w:p>
    <w:tbl>
      <w:tblPr>
        <w:tblStyle w:val="3"/>
        <w:tblpPr w:leftFromText="181" w:rightFromText="181" w:bottomFromText="284" w:vertAnchor="text" w:tblpXSpec="center" w:tblpY="1"/>
        <w:tblOverlap w:val="never"/>
        <w:tblW w:w="8745" w:type="dxa"/>
        <w:tblInd w:w="-9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98"/>
        <w:gridCol w:w="6244"/>
      </w:tblGrid>
      <w:tr w14:paraId="0FDD0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top"/>
          </w:tcPr>
          <w:p w14:paraId="24492EED">
            <w:pPr>
              <w:ind w:firstLine="0"/>
              <w:jc w:val="center"/>
              <w:rPr>
                <w:rFonts w:hint="default" w:ascii="Times New Roman" w:hAnsi="Times New Roman" w:eastAsia="Times New Roman" w:cs="Times New Roman"/>
                <w:b/>
                <w:bCs/>
                <w:sz w:val="22"/>
                <w:szCs w:val="22"/>
                <w:highlight w:val="none"/>
              </w:rPr>
            </w:pPr>
            <w:r>
              <w:rPr>
                <w:rFonts w:hint="default" w:ascii="Times New Roman" w:hAnsi="Times New Roman" w:eastAsia="Times New Roman" w:cs="Times New Roman"/>
                <w:b/>
                <w:bCs/>
                <w:sz w:val="22"/>
                <w:szCs w:val="22"/>
                <w:highlight w:val="none"/>
              </w:rPr>
              <w:t>Serial Number</w:t>
            </w:r>
          </w:p>
        </w:tc>
        <w:tc>
          <w:tcPr>
            <w:tcW w:w="1498" w:type="dxa"/>
            <w:vAlign w:val="top"/>
          </w:tcPr>
          <w:p w14:paraId="0E9550C4">
            <w:pPr>
              <w:ind w:firstLine="0"/>
              <w:jc w:val="center"/>
              <w:rPr>
                <w:rFonts w:hint="default" w:ascii="Times New Roman" w:hAnsi="Times New Roman" w:eastAsia="Times New Roman" w:cs="Times New Roman"/>
                <w:b/>
                <w:bCs/>
                <w:sz w:val="22"/>
                <w:szCs w:val="22"/>
                <w:highlight w:val="none"/>
              </w:rPr>
            </w:pPr>
            <w:r>
              <w:rPr>
                <w:rFonts w:hint="default" w:ascii="Times New Roman" w:hAnsi="Times New Roman" w:eastAsia="Times New Roman" w:cs="Times New Roman"/>
                <w:b/>
                <w:bCs/>
                <w:sz w:val="22"/>
                <w:szCs w:val="22"/>
                <w:highlight w:val="none"/>
              </w:rPr>
              <w:t>Lost-Linking Feature Code</w:t>
            </w:r>
          </w:p>
        </w:tc>
        <w:tc>
          <w:tcPr>
            <w:tcW w:w="6244" w:type="dxa"/>
            <w:vAlign w:val="top"/>
          </w:tcPr>
          <w:p w14:paraId="081C92FA">
            <w:pPr>
              <w:ind w:firstLine="0"/>
              <w:jc w:val="center"/>
              <w:rPr>
                <w:rFonts w:hint="default" w:ascii="Times New Roman" w:hAnsi="Times New Roman" w:eastAsia="Times New Roman" w:cs="Times New Roman"/>
                <w:b/>
                <w:bCs/>
                <w:sz w:val="22"/>
                <w:szCs w:val="22"/>
                <w:highlight w:val="none"/>
              </w:rPr>
            </w:pPr>
            <w:r>
              <w:rPr>
                <w:rFonts w:hint="default" w:ascii="Times New Roman" w:hAnsi="Times New Roman" w:eastAsia="Times New Roman" w:cs="Times New Roman"/>
                <w:b/>
                <w:bCs/>
                <w:sz w:val="22"/>
                <w:szCs w:val="22"/>
                <w:highlight w:val="none"/>
              </w:rPr>
              <w:t>Lost-Linking Feature Name</w:t>
            </w:r>
          </w:p>
        </w:tc>
      </w:tr>
      <w:tr w14:paraId="350BF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003" w:type="dxa"/>
            <w:vAlign w:val="center"/>
          </w:tcPr>
          <w:p w14:paraId="4421C0D5">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w:t>
            </w:r>
          </w:p>
        </w:tc>
        <w:tc>
          <w:tcPr>
            <w:tcW w:w="1498" w:type="dxa"/>
            <w:vAlign w:val="center"/>
          </w:tcPr>
          <w:p w14:paraId="6ACDA7D1">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w:t>
            </w:r>
          </w:p>
        </w:tc>
        <w:tc>
          <w:tcPr>
            <w:tcW w:w="6244" w:type="dxa"/>
            <w:vAlign w:val="top"/>
          </w:tcPr>
          <w:p w14:paraId="26DC2940">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Permanent address</w:t>
            </w:r>
            <w:r>
              <w:rPr>
                <w:rFonts w:hint="default" w:ascii="Times New Roman" w:hAnsi="Times New Roman" w:eastAsia="宋体" w:cs="Times New Roman"/>
                <w:sz w:val="22"/>
                <w:szCs w:val="22"/>
                <w:highlight w:val="none"/>
                <w:lang w:val="en-US" w:eastAsia="zh-CN"/>
              </w:rPr>
              <w:t>(</w:t>
            </w:r>
            <w:r>
              <w:rPr>
                <w:rFonts w:hint="default" w:ascii="Times New Roman" w:hAnsi="Times New Roman" w:eastAsia="Times New Roman" w:cs="Times New Roman"/>
                <w:sz w:val="22"/>
                <w:szCs w:val="22"/>
                <w:highlight w:val="none"/>
                <w:lang w:val="en-US" w:eastAsia="zh-CN"/>
              </w:rPr>
              <w:t>1 signifies the registered or business address, while 0 indicates otherwise</w:t>
            </w:r>
            <w:r>
              <w:rPr>
                <w:rFonts w:hint="default" w:ascii="Times New Roman" w:hAnsi="Times New Roman" w:eastAsia="宋体" w:cs="Times New Roman"/>
                <w:sz w:val="22"/>
                <w:szCs w:val="22"/>
                <w:highlight w:val="none"/>
                <w:lang w:val="en-US" w:eastAsia="zh-CN"/>
              </w:rPr>
              <w:t>)</w:t>
            </w:r>
          </w:p>
        </w:tc>
      </w:tr>
      <w:tr w14:paraId="69160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003" w:type="dxa"/>
            <w:vAlign w:val="center"/>
          </w:tcPr>
          <w:p w14:paraId="374BA0BD">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2</w:t>
            </w:r>
          </w:p>
        </w:tc>
        <w:tc>
          <w:tcPr>
            <w:tcW w:w="1498" w:type="dxa"/>
            <w:vAlign w:val="center"/>
          </w:tcPr>
          <w:p w14:paraId="7EF9305E">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x2</w:t>
            </w:r>
          </w:p>
        </w:tc>
        <w:tc>
          <w:tcPr>
            <w:tcW w:w="6244" w:type="dxa"/>
            <w:vAlign w:val="top"/>
          </w:tcPr>
          <w:p w14:paraId="6487F957">
            <w:pPr>
              <w:ind w:firstLine="0"/>
              <w:jc w:val="left"/>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The state of mobile phone number in the network</w:t>
            </w:r>
            <w:r>
              <w:rPr>
                <w:rFonts w:hint="default" w:ascii="Times New Roman" w:hAnsi="Times New Roman" w:eastAsia="宋体" w:cs="Times New Roman"/>
                <w:sz w:val="22"/>
                <w:szCs w:val="22"/>
                <w:highlight w:val="none"/>
                <w:lang w:val="en-US" w:eastAsia="zh-CN"/>
              </w:rPr>
              <w:t>(</w:t>
            </w:r>
            <w:r>
              <w:rPr>
                <w:rFonts w:hint="default" w:ascii="Times New Roman" w:hAnsi="Times New Roman" w:eastAsia="Times New Roman" w:cs="Times New Roman"/>
                <w:sz w:val="22"/>
                <w:szCs w:val="22"/>
                <w:highlight w:val="none"/>
              </w:rPr>
              <w:t>A represents normal, B represents out of service, C represents active but not available, D represents no number (unassigned), E represents not activated, F represents abnormal</w:t>
            </w:r>
            <w:r>
              <w:rPr>
                <w:rFonts w:hint="default" w:ascii="Times New Roman" w:hAnsi="Times New Roman" w:eastAsia="宋体" w:cs="Times New Roman"/>
                <w:sz w:val="22"/>
                <w:szCs w:val="22"/>
                <w:highlight w:val="none"/>
                <w:lang w:val="en-US" w:eastAsia="zh-CN"/>
              </w:rPr>
              <w:t>).</w:t>
            </w:r>
          </w:p>
        </w:tc>
      </w:tr>
      <w:tr w14:paraId="0B467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003" w:type="dxa"/>
            <w:vAlign w:val="center"/>
          </w:tcPr>
          <w:p w14:paraId="42EF5155">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3</w:t>
            </w:r>
          </w:p>
        </w:tc>
        <w:tc>
          <w:tcPr>
            <w:tcW w:w="1498" w:type="dxa"/>
            <w:vAlign w:val="center"/>
          </w:tcPr>
          <w:p w14:paraId="34F6270A">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x3</w:t>
            </w:r>
          </w:p>
        </w:tc>
        <w:tc>
          <w:tcPr>
            <w:tcW w:w="6244" w:type="dxa"/>
            <w:vAlign w:val="top"/>
          </w:tcPr>
          <w:p w14:paraId="47F14A3F">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The dialing record of the mobile phone number</w:t>
            </w:r>
            <w:r>
              <w:rPr>
                <w:rFonts w:hint="default" w:ascii="Times New Roman" w:hAnsi="Times New Roman" w:eastAsia="宋体" w:cs="Times New Roman"/>
                <w:sz w:val="22"/>
                <w:szCs w:val="22"/>
                <w:highlight w:val="none"/>
                <w:lang w:val="en-US" w:eastAsia="zh-CN"/>
              </w:rPr>
              <w:t xml:space="preserve"> (</w:t>
            </w:r>
            <w:r>
              <w:rPr>
                <w:rFonts w:hint="default" w:ascii="Times New Roman" w:hAnsi="Times New Roman" w:eastAsia="Segoe UI" w:cs="Times New Roman"/>
                <w:i w:val="0"/>
                <w:iCs w:val="0"/>
                <w:caps w:val="0"/>
                <w:color w:val="1F2329"/>
                <w:spacing w:val="0"/>
                <w:sz w:val="22"/>
                <w:szCs w:val="22"/>
                <w:highlight w:val="none"/>
                <w:shd w:val="clear" w:fill="FFFFFF"/>
              </w:rPr>
              <w:t>The number of times of being hung up, turned off or getting a busy tone.</w:t>
            </w:r>
            <w:r>
              <w:rPr>
                <w:rFonts w:hint="default" w:ascii="Times New Roman" w:hAnsi="Times New Roman" w:eastAsia="宋体" w:cs="Times New Roman"/>
                <w:sz w:val="22"/>
                <w:szCs w:val="22"/>
                <w:highlight w:val="none"/>
                <w:lang w:val="en-US" w:eastAsia="zh-CN"/>
              </w:rPr>
              <w:t>)</w:t>
            </w:r>
          </w:p>
        </w:tc>
      </w:tr>
      <w:tr w14:paraId="459F6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76356DEC">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4</w:t>
            </w:r>
          </w:p>
        </w:tc>
        <w:tc>
          <w:tcPr>
            <w:tcW w:w="1498" w:type="dxa"/>
            <w:vAlign w:val="center"/>
          </w:tcPr>
          <w:p w14:paraId="7B77DEE0">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x4</w:t>
            </w:r>
          </w:p>
        </w:tc>
        <w:tc>
          <w:tcPr>
            <w:tcW w:w="6244" w:type="dxa"/>
            <w:vAlign w:val="top"/>
          </w:tcPr>
          <w:p w14:paraId="4AC3E819">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SMS signaling</w:t>
            </w:r>
            <w:r>
              <w:rPr>
                <w:rFonts w:hint="default" w:ascii="Times New Roman" w:hAnsi="Times New Roman" w:eastAsia="宋体" w:cs="Times New Roman"/>
                <w:sz w:val="22"/>
                <w:szCs w:val="22"/>
                <w:highlight w:val="none"/>
                <w:lang w:val="en-US" w:eastAsia="zh-CN"/>
              </w:rPr>
              <w:t>(</w:t>
            </w:r>
            <w:r>
              <w:rPr>
                <w:rFonts w:hint="default" w:ascii="Times New Roman" w:hAnsi="Times New Roman" w:eastAsia="Times New Roman" w:cs="Times New Roman"/>
                <w:sz w:val="22"/>
                <w:szCs w:val="22"/>
                <w:highlight w:val="none"/>
                <w:lang w:val="en-US" w:eastAsia="zh-CN"/>
              </w:rPr>
              <w:t>0 indicates no response, and 1 indicates a response</w:t>
            </w:r>
            <w:r>
              <w:rPr>
                <w:rFonts w:hint="default" w:ascii="Times New Roman" w:hAnsi="Times New Roman" w:cs="Times New Roman"/>
                <w:sz w:val="22"/>
                <w:szCs w:val="22"/>
                <w:highlight w:val="none"/>
                <w:lang w:val="en-US" w:eastAsia="zh-CN"/>
              </w:rPr>
              <w:t>)</w:t>
            </w:r>
          </w:p>
          <w:p w14:paraId="4C9BE015">
            <w:pPr>
              <w:ind w:firstLine="0"/>
              <w:jc w:val="left"/>
              <w:rPr>
                <w:rFonts w:hint="default" w:ascii="Times New Roman" w:hAnsi="Times New Roman" w:eastAsia="Times New Roman" w:cs="Times New Roman"/>
                <w:sz w:val="22"/>
                <w:szCs w:val="22"/>
                <w:highlight w:val="none"/>
              </w:rPr>
            </w:pPr>
          </w:p>
        </w:tc>
      </w:tr>
      <w:tr w14:paraId="0F370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1B2B4655">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5</w:t>
            </w:r>
          </w:p>
        </w:tc>
        <w:tc>
          <w:tcPr>
            <w:tcW w:w="1498" w:type="dxa"/>
            <w:vAlign w:val="center"/>
          </w:tcPr>
          <w:p w14:paraId="48E9E055">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x5</w:t>
            </w:r>
          </w:p>
        </w:tc>
        <w:tc>
          <w:tcPr>
            <w:tcW w:w="6244" w:type="dxa"/>
            <w:vAlign w:val="top"/>
          </w:tcPr>
          <w:p w14:paraId="6C35E67C">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Email features</w:t>
            </w:r>
            <w:r>
              <w:rPr>
                <w:rFonts w:hint="default" w:ascii="Times New Roman" w:hAnsi="Times New Roman" w:eastAsia="宋体" w:cs="Times New Roman"/>
                <w:sz w:val="22"/>
                <w:szCs w:val="22"/>
                <w:highlight w:val="none"/>
                <w:lang w:val="en-US" w:eastAsia="zh-CN"/>
              </w:rPr>
              <w:t>(</w:t>
            </w:r>
            <w:r>
              <w:rPr>
                <w:rFonts w:hint="default" w:ascii="Times New Roman" w:hAnsi="Times New Roman" w:eastAsia="Times New Roman" w:cs="Times New Roman"/>
                <w:sz w:val="22"/>
                <w:szCs w:val="22"/>
                <w:highlight w:val="none"/>
                <w:lang w:val="en-US" w:eastAsia="zh-CN"/>
              </w:rPr>
              <w:t>0 indicates no response, and 1 indicates a response</w:t>
            </w:r>
            <w:r>
              <w:rPr>
                <w:rFonts w:hint="default" w:ascii="Times New Roman" w:hAnsi="Times New Roman" w:eastAsia="宋体" w:cs="Times New Roman"/>
                <w:sz w:val="22"/>
                <w:szCs w:val="22"/>
                <w:highlight w:val="none"/>
                <w:lang w:val="en-US" w:eastAsia="zh-CN"/>
              </w:rPr>
              <w:t>)</w:t>
            </w:r>
          </w:p>
          <w:p w14:paraId="6B28DF96">
            <w:pPr>
              <w:ind w:firstLine="0"/>
              <w:jc w:val="left"/>
              <w:rPr>
                <w:rFonts w:hint="default" w:ascii="Times New Roman" w:hAnsi="Times New Roman" w:eastAsia="Times New Roman" w:cs="Times New Roman"/>
                <w:sz w:val="22"/>
                <w:szCs w:val="22"/>
                <w:highlight w:val="none"/>
              </w:rPr>
            </w:pPr>
          </w:p>
        </w:tc>
      </w:tr>
      <w:tr w14:paraId="4F659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trPr>
        <w:tc>
          <w:tcPr>
            <w:tcW w:w="1003" w:type="dxa"/>
            <w:vAlign w:val="center"/>
          </w:tcPr>
          <w:p w14:paraId="160C125A">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6</w:t>
            </w:r>
          </w:p>
        </w:tc>
        <w:tc>
          <w:tcPr>
            <w:tcW w:w="1498" w:type="dxa"/>
            <w:vAlign w:val="center"/>
          </w:tcPr>
          <w:p w14:paraId="70FDACD7">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x6</w:t>
            </w:r>
          </w:p>
        </w:tc>
        <w:tc>
          <w:tcPr>
            <w:tcW w:w="6244" w:type="dxa"/>
            <w:vAlign w:val="top"/>
          </w:tcPr>
          <w:p w14:paraId="4853A6C9">
            <w:pPr>
              <w:ind w:firstLine="0"/>
              <w:jc w:val="left"/>
              <w:rPr>
                <w:rFonts w:hint="default" w:ascii="Times New Roman" w:hAnsi="Times New Roman" w:eastAsia="Times New Roman" w:cs="Times New Roman"/>
                <w:sz w:val="22"/>
                <w:szCs w:val="22"/>
                <w:highlight w:val="none"/>
                <w:lang w:val="en-US" w:eastAsia="zh-CN"/>
              </w:rPr>
            </w:pPr>
            <w:r>
              <w:rPr>
                <w:rFonts w:hint="default" w:ascii="Times New Roman" w:hAnsi="Times New Roman" w:eastAsia="Times New Roman" w:cs="Times New Roman"/>
                <w:sz w:val="22"/>
                <w:szCs w:val="22"/>
                <w:highlight w:val="none"/>
              </w:rPr>
              <w:t>Other signaling features</w:t>
            </w:r>
            <w:r>
              <w:rPr>
                <w:rFonts w:hint="default" w:ascii="Times New Roman" w:hAnsi="Times New Roman" w:eastAsia="Times New Roman" w:cs="Times New Roman"/>
                <w:sz w:val="22"/>
                <w:szCs w:val="22"/>
                <w:highlight w:val="none"/>
                <w:lang w:val="en-US" w:eastAsia="zh-CN"/>
              </w:rPr>
              <w:t>(</w:t>
            </w:r>
            <w:r>
              <w:rPr>
                <w:rFonts w:hint="default" w:ascii="Times New Roman" w:hAnsi="Times New Roman" w:eastAsia="Times New Roman" w:cs="Times New Roman"/>
                <w:sz w:val="22"/>
                <w:szCs w:val="22"/>
                <w:highlight w:val="none"/>
              </w:rPr>
              <w:t>APPs, mini-programs, and public accounts</w:t>
            </w:r>
            <w:r>
              <w:rPr>
                <w:rFonts w:hint="default" w:ascii="Times New Roman" w:hAnsi="Times New Roman" w:eastAsia="Times New Roman" w:cs="Times New Roman"/>
                <w:sz w:val="22"/>
                <w:szCs w:val="22"/>
                <w:highlight w:val="none"/>
                <w:lang w:val="en-US" w:eastAsia="zh-CN"/>
              </w:rPr>
              <w:t>)</w:t>
            </w:r>
          </w:p>
          <w:p w14:paraId="6B0C7F6C">
            <w:pPr>
              <w:ind w:firstLine="0"/>
              <w:jc w:val="left"/>
              <w:rPr>
                <w:rFonts w:hint="default" w:ascii="Times New Roman" w:hAnsi="Times New Roman" w:eastAsia="Times New Roman" w:cs="Times New Roman"/>
                <w:sz w:val="22"/>
                <w:szCs w:val="22"/>
                <w:highlight w:val="none"/>
                <w:lang w:val="en-US"/>
              </w:rPr>
            </w:pPr>
            <w:r>
              <w:rPr>
                <w:rFonts w:hint="default" w:ascii="Times New Roman" w:hAnsi="Times New Roman" w:cs="Times New Roman"/>
                <w:sz w:val="22"/>
                <w:szCs w:val="22"/>
                <w:highlight w:val="none"/>
                <w:lang w:val="en-US" w:eastAsia="zh-CN"/>
              </w:rPr>
              <w:t>(</w:t>
            </w:r>
            <w:r>
              <w:rPr>
                <w:rFonts w:hint="default" w:ascii="Times New Roman" w:hAnsi="Times New Roman" w:eastAsia="Times New Roman" w:cs="Times New Roman"/>
                <w:sz w:val="22"/>
                <w:szCs w:val="22"/>
                <w:highlight w:val="none"/>
                <w:lang w:val="en-US" w:eastAsia="zh-CN"/>
              </w:rPr>
              <w:t>0 indicates no response, and 1 indicates a response</w:t>
            </w:r>
            <w:r>
              <w:rPr>
                <w:rFonts w:hint="default" w:ascii="Times New Roman" w:hAnsi="Times New Roman" w:cs="Times New Roman"/>
                <w:sz w:val="22"/>
                <w:szCs w:val="22"/>
                <w:highlight w:val="none"/>
                <w:lang w:val="en-US" w:eastAsia="zh-CN"/>
              </w:rPr>
              <w:t>)</w:t>
            </w:r>
          </w:p>
        </w:tc>
      </w:tr>
      <w:tr w14:paraId="1DE55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1436123E">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7</w:t>
            </w:r>
          </w:p>
        </w:tc>
        <w:tc>
          <w:tcPr>
            <w:tcW w:w="1498" w:type="dxa"/>
            <w:vAlign w:val="center"/>
          </w:tcPr>
          <w:p w14:paraId="7D3C60CF">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x7</w:t>
            </w:r>
          </w:p>
        </w:tc>
        <w:tc>
          <w:tcPr>
            <w:tcW w:w="6244" w:type="dxa"/>
            <w:vAlign w:val="top"/>
          </w:tcPr>
          <w:p w14:paraId="41F67C2D">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The state of mobile phone number of emergency contacts in the network</w:t>
            </w:r>
            <w:r>
              <w:rPr>
                <w:rFonts w:hint="default" w:ascii="Times New Roman" w:hAnsi="Times New Roman" w:eastAsia="宋体" w:cs="Times New Roman"/>
                <w:sz w:val="22"/>
                <w:szCs w:val="22"/>
                <w:highlight w:val="none"/>
                <w:lang w:val="en-US" w:eastAsia="zh-CN"/>
              </w:rPr>
              <w:t>(</w:t>
            </w:r>
            <w:r>
              <w:rPr>
                <w:rFonts w:hint="default" w:ascii="Times New Roman" w:hAnsi="Times New Roman" w:eastAsia="Times New Roman" w:cs="Times New Roman"/>
                <w:sz w:val="22"/>
                <w:szCs w:val="22"/>
                <w:highlight w:val="none"/>
              </w:rPr>
              <w:t>A represents normal, B represents out of service, C represents active but not available, D represents no number (unassigned), E represents not activated, F represents abnormal</w:t>
            </w:r>
            <w:r>
              <w:rPr>
                <w:rFonts w:hint="default" w:ascii="Times New Roman" w:hAnsi="Times New Roman" w:eastAsia="宋体" w:cs="Times New Roman"/>
                <w:sz w:val="22"/>
                <w:szCs w:val="22"/>
                <w:highlight w:val="none"/>
                <w:lang w:val="en-US" w:eastAsia="zh-CN"/>
              </w:rPr>
              <w:t>)</w:t>
            </w:r>
          </w:p>
          <w:p w14:paraId="36D8166A">
            <w:pPr>
              <w:ind w:firstLine="0"/>
              <w:jc w:val="left"/>
              <w:rPr>
                <w:rFonts w:hint="default" w:ascii="Times New Roman" w:hAnsi="Times New Roman" w:eastAsia="Times New Roman" w:cs="Times New Roman"/>
                <w:sz w:val="22"/>
                <w:szCs w:val="22"/>
                <w:highlight w:val="none"/>
              </w:rPr>
            </w:pPr>
          </w:p>
        </w:tc>
      </w:tr>
      <w:tr w14:paraId="62A33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3494B4BA">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8</w:t>
            </w:r>
          </w:p>
        </w:tc>
        <w:tc>
          <w:tcPr>
            <w:tcW w:w="1498" w:type="dxa"/>
            <w:vAlign w:val="center"/>
          </w:tcPr>
          <w:p w14:paraId="4A36BDA2">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x8</w:t>
            </w:r>
          </w:p>
        </w:tc>
        <w:tc>
          <w:tcPr>
            <w:tcW w:w="6244" w:type="dxa"/>
            <w:vAlign w:val="top"/>
          </w:tcPr>
          <w:p w14:paraId="7C85812D">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The dialing record of the mobile phone number of emergency contacts</w:t>
            </w:r>
            <w:r>
              <w:rPr>
                <w:rFonts w:hint="default" w:ascii="Times New Roman" w:hAnsi="Times New Roman" w:eastAsia="宋体" w:cs="Times New Roman"/>
                <w:sz w:val="22"/>
                <w:szCs w:val="22"/>
                <w:highlight w:val="none"/>
                <w:lang w:val="en-US" w:eastAsia="zh-CN"/>
              </w:rPr>
              <w:t xml:space="preserve"> (</w:t>
            </w:r>
            <w:r>
              <w:rPr>
                <w:rFonts w:hint="default" w:ascii="Times New Roman" w:hAnsi="Times New Roman" w:eastAsia="Segoe UI" w:cs="Times New Roman"/>
                <w:i w:val="0"/>
                <w:iCs w:val="0"/>
                <w:caps w:val="0"/>
                <w:color w:val="1F2329"/>
                <w:spacing w:val="0"/>
                <w:sz w:val="22"/>
                <w:szCs w:val="22"/>
                <w:highlight w:val="none"/>
                <w:shd w:val="clear" w:fill="FFFFFF"/>
              </w:rPr>
              <w:t>The number of times of being hung up, turned off or getting a busy tone.</w:t>
            </w:r>
            <w:r>
              <w:rPr>
                <w:rFonts w:hint="default" w:ascii="Times New Roman" w:hAnsi="Times New Roman" w:eastAsia="宋体" w:cs="Times New Roman"/>
                <w:sz w:val="22"/>
                <w:szCs w:val="22"/>
                <w:highlight w:val="none"/>
                <w:lang w:val="en-US" w:eastAsia="zh-CN"/>
              </w:rPr>
              <w:t>)</w:t>
            </w:r>
          </w:p>
        </w:tc>
      </w:tr>
      <w:tr w14:paraId="5641D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21F21B48">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9</w:t>
            </w:r>
          </w:p>
        </w:tc>
        <w:tc>
          <w:tcPr>
            <w:tcW w:w="1498" w:type="dxa"/>
            <w:vAlign w:val="center"/>
          </w:tcPr>
          <w:p w14:paraId="02136F79">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x9</w:t>
            </w:r>
          </w:p>
        </w:tc>
        <w:tc>
          <w:tcPr>
            <w:tcW w:w="6244" w:type="dxa"/>
            <w:vAlign w:val="top"/>
          </w:tcPr>
          <w:p w14:paraId="04FFB51B">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SMS signaling of emergency contacts</w:t>
            </w:r>
            <w:r>
              <w:rPr>
                <w:rFonts w:hint="default" w:ascii="Times New Roman" w:hAnsi="Times New Roman" w:eastAsia="宋体" w:cs="Times New Roman"/>
                <w:sz w:val="22"/>
                <w:szCs w:val="22"/>
                <w:highlight w:val="none"/>
                <w:lang w:val="en-US" w:eastAsia="zh-CN"/>
              </w:rPr>
              <w:t>(</w:t>
            </w:r>
            <w:r>
              <w:rPr>
                <w:rFonts w:hint="default" w:ascii="Times New Roman" w:hAnsi="Times New Roman" w:eastAsia="Times New Roman" w:cs="Times New Roman"/>
                <w:sz w:val="22"/>
                <w:szCs w:val="22"/>
                <w:highlight w:val="none"/>
                <w:lang w:val="en-US" w:eastAsia="zh-CN"/>
              </w:rPr>
              <w:t>0 indicates no response, and 1 indicates a response</w:t>
            </w:r>
            <w:r>
              <w:rPr>
                <w:rFonts w:hint="default" w:ascii="Times New Roman" w:hAnsi="Times New Roman" w:eastAsia="宋体" w:cs="Times New Roman"/>
                <w:sz w:val="22"/>
                <w:szCs w:val="22"/>
                <w:highlight w:val="none"/>
                <w:lang w:val="en-US" w:eastAsia="zh-CN"/>
              </w:rPr>
              <w:t>)</w:t>
            </w:r>
          </w:p>
        </w:tc>
      </w:tr>
      <w:tr w14:paraId="17BC5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28A148D6">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10</w:t>
            </w:r>
          </w:p>
        </w:tc>
        <w:tc>
          <w:tcPr>
            <w:tcW w:w="1498" w:type="dxa"/>
            <w:vAlign w:val="center"/>
          </w:tcPr>
          <w:p w14:paraId="087BF0B0">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x10</w:t>
            </w:r>
          </w:p>
        </w:tc>
        <w:tc>
          <w:tcPr>
            <w:tcW w:w="6244" w:type="dxa"/>
            <w:vAlign w:val="top"/>
          </w:tcPr>
          <w:p w14:paraId="043256FE">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Email features of emergency contacts</w:t>
            </w:r>
            <w:r>
              <w:rPr>
                <w:rFonts w:hint="default" w:ascii="Times New Roman" w:hAnsi="Times New Roman" w:eastAsia="宋体" w:cs="Times New Roman"/>
                <w:sz w:val="22"/>
                <w:szCs w:val="22"/>
                <w:highlight w:val="none"/>
                <w:lang w:val="en-US" w:eastAsia="zh-CN"/>
              </w:rPr>
              <w:t>(</w:t>
            </w:r>
            <w:r>
              <w:rPr>
                <w:rFonts w:hint="default" w:ascii="Times New Roman" w:hAnsi="Times New Roman" w:eastAsia="Times New Roman" w:cs="Times New Roman"/>
                <w:sz w:val="22"/>
                <w:szCs w:val="22"/>
                <w:highlight w:val="none"/>
                <w:lang w:val="en-US" w:eastAsia="zh-CN"/>
              </w:rPr>
              <w:t>0 indicates no response, and 1 indicates a response</w:t>
            </w:r>
            <w:r>
              <w:rPr>
                <w:rFonts w:hint="default" w:ascii="Times New Roman" w:hAnsi="Times New Roman" w:eastAsia="宋体" w:cs="Times New Roman"/>
                <w:sz w:val="22"/>
                <w:szCs w:val="22"/>
                <w:highlight w:val="none"/>
                <w:lang w:val="en-US" w:eastAsia="zh-CN"/>
              </w:rPr>
              <w:t>)</w:t>
            </w:r>
          </w:p>
        </w:tc>
      </w:tr>
      <w:tr w14:paraId="1958C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0AD29AC0">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11</w:t>
            </w:r>
          </w:p>
        </w:tc>
        <w:tc>
          <w:tcPr>
            <w:tcW w:w="1498" w:type="dxa"/>
            <w:vAlign w:val="center"/>
          </w:tcPr>
          <w:p w14:paraId="167BB547">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x11</w:t>
            </w:r>
          </w:p>
        </w:tc>
        <w:tc>
          <w:tcPr>
            <w:tcW w:w="6244" w:type="dxa"/>
            <w:vAlign w:val="top"/>
          </w:tcPr>
          <w:p w14:paraId="7A6973BB">
            <w:pPr>
              <w:ind w:firstLine="0"/>
              <w:jc w:val="left"/>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Loan type</w:t>
            </w:r>
            <w:r>
              <w:rPr>
                <w:rFonts w:hint="default" w:ascii="Times New Roman" w:hAnsi="Times New Roman" w:eastAsia="宋体" w:cs="Times New Roman"/>
                <w:sz w:val="22"/>
                <w:szCs w:val="22"/>
                <w:highlight w:val="none"/>
                <w:lang w:val="en-US" w:eastAsia="zh-CN"/>
              </w:rPr>
              <w:t>(</w:t>
            </w:r>
            <w:r>
              <w:rPr>
                <w:rFonts w:hint="default" w:ascii="Times New Roman" w:hAnsi="Times New Roman" w:eastAsia="Times New Roman" w:cs="Times New Roman"/>
                <w:sz w:val="22"/>
                <w:szCs w:val="22"/>
                <w:highlight w:val="none"/>
              </w:rPr>
              <w:t>P represents guaranteed loans, Q represents mortgage loans, R represents credit loans, and S represents discount loans</w:t>
            </w:r>
            <w:r>
              <w:rPr>
                <w:rFonts w:hint="default" w:ascii="Times New Roman" w:hAnsi="Times New Roman" w:eastAsia="宋体" w:cs="Times New Roman"/>
                <w:sz w:val="22"/>
                <w:szCs w:val="22"/>
                <w:highlight w:val="none"/>
                <w:lang w:val="en-US" w:eastAsia="zh-CN"/>
              </w:rPr>
              <w:t>)</w:t>
            </w:r>
          </w:p>
        </w:tc>
      </w:tr>
      <w:tr w14:paraId="624F5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4BD917F5">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12</w:t>
            </w:r>
          </w:p>
        </w:tc>
        <w:tc>
          <w:tcPr>
            <w:tcW w:w="1498" w:type="dxa"/>
            <w:vAlign w:val="center"/>
          </w:tcPr>
          <w:p w14:paraId="6735CC1B">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x12</w:t>
            </w:r>
          </w:p>
        </w:tc>
        <w:tc>
          <w:tcPr>
            <w:tcW w:w="6244" w:type="dxa"/>
            <w:vAlign w:val="top"/>
          </w:tcPr>
          <w:p w14:paraId="798B6C6C">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The number of overdue day</w:t>
            </w:r>
            <w:r>
              <w:rPr>
                <w:rFonts w:hint="default" w:ascii="Times New Roman" w:hAnsi="Times New Roman" w:eastAsia="宋体" w:cs="Times New Roman"/>
                <w:sz w:val="22"/>
                <w:szCs w:val="22"/>
                <w:highlight w:val="none"/>
                <w:lang w:val="en-US" w:eastAsia="zh-CN"/>
              </w:rPr>
              <w:t>.</w:t>
            </w:r>
          </w:p>
        </w:tc>
      </w:tr>
      <w:tr w14:paraId="0027D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03" w:type="dxa"/>
            <w:vAlign w:val="center"/>
          </w:tcPr>
          <w:p w14:paraId="5D1CCF4E">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13</w:t>
            </w:r>
          </w:p>
        </w:tc>
        <w:tc>
          <w:tcPr>
            <w:tcW w:w="1498" w:type="dxa"/>
            <w:vAlign w:val="center"/>
          </w:tcPr>
          <w:p w14:paraId="11617A01">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x13</w:t>
            </w:r>
          </w:p>
        </w:tc>
        <w:tc>
          <w:tcPr>
            <w:tcW w:w="6244" w:type="dxa"/>
            <w:vAlign w:val="top"/>
          </w:tcPr>
          <w:p w14:paraId="77ABA542">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Overdue debt</w:t>
            </w:r>
          </w:p>
        </w:tc>
      </w:tr>
      <w:tr w14:paraId="2275E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5B5FD5CC">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14</w:t>
            </w:r>
          </w:p>
        </w:tc>
        <w:tc>
          <w:tcPr>
            <w:tcW w:w="1498" w:type="dxa"/>
            <w:vAlign w:val="center"/>
          </w:tcPr>
          <w:p w14:paraId="04B1C147">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x14</w:t>
            </w:r>
          </w:p>
        </w:tc>
        <w:tc>
          <w:tcPr>
            <w:tcW w:w="6244" w:type="dxa"/>
            <w:vAlign w:val="top"/>
          </w:tcPr>
          <w:p w14:paraId="26D483F9">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The estimated recoverable amount</w:t>
            </w:r>
            <w:r>
              <w:rPr>
                <w:rFonts w:hint="default" w:ascii="Times New Roman" w:hAnsi="Times New Roman" w:eastAsia="宋体" w:cs="Times New Roman"/>
                <w:sz w:val="22"/>
                <w:szCs w:val="22"/>
                <w:highlight w:val="none"/>
                <w:lang w:val="en-US" w:eastAsia="zh-CN"/>
              </w:rPr>
              <w:t>.</w:t>
            </w:r>
          </w:p>
        </w:tc>
      </w:tr>
      <w:tr w14:paraId="2438B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6A21EB9D">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15</w:t>
            </w:r>
          </w:p>
        </w:tc>
        <w:tc>
          <w:tcPr>
            <w:tcW w:w="1498" w:type="dxa"/>
            <w:vAlign w:val="center"/>
          </w:tcPr>
          <w:p w14:paraId="08B1B433">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x15</w:t>
            </w:r>
          </w:p>
        </w:tc>
        <w:tc>
          <w:tcPr>
            <w:tcW w:w="6244" w:type="dxa"/>
            <w:vAlign w:val="top"/>
          </w:tcPr>
          <w:p w14:paraId="6EF189B8">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The number of lost-linking day</w:t>
            </w:r>
            <w:r>
              <w:rPr>
                <w:rFonts w:hint="default" w:ascii="Times New Roman" w:hAnsi="Times New Roman" w:eastAsia="宋体" w:cs="Times New Roman"/>
                <w:sz w:val="22"/>
                <w:szCs w:val="22"/>
                <w:highlight w:val="none"/>
                <w:lang w:val="en-US" w:eastAsia="zh-CN"/>
              </w:rPr>
              <w:t>.</w:t>
            </w:r>
          </w:p>
        </w:tc>
      </w:tr>
      <w:tr w14:paraId="1FC89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154F3328">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16</w:t>
            </w:r>
          </w:p>
        </w:tc>
        <w:tc>
          <w:tcPr>
            <w:tcW w:w="1498" w:type="dxa"/>
            <w:vAlign w:val="center"/>
          </w:tcPr>
          <w:p w14:paraId="0C4102C9">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x16</w:t>
            </w:r>
          </w:p>
        </w:tc>
        <w:tc>
          <w:tcPr>
            <w:tcW w:w="6244" w:type="dxa"/>
            <w:vAlign w:val="top"/>
          </w:tcPr>
          <w:p w14:paraId="16CB3A82">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The number of valid contacts</w:t>
            </w:r>
            <w:r>
              <w:rPr>
                <w:rFonts w:hint="default" w:ascii="Times New Roman" w:hAnsi="Times New Roman" w:eastAsia="宋体" w:cs="Times New Roman"/>
                <w:sz w:val="22"/>
                <w:szCs w:val="22"/>
                <w:highlight w:val="none"/>
                <w:lang w:val="en-US" w:eastAsia="zh-CN"/>
              </w:rPr>
              <w:t>.</w:t>
            </w:r>
          </w:p>
        </w:tc>
      </w:tr>
      <w:tr w14:paraId="59071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1003" w:type="dxa"/>
            <w:vAlign w:val="center"/>
          </w:tcPr>
          <w:p w14:paraId="60D35815">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17</w:t>
            </w:r>
          </w:p>
        </w:tc>
        <w:tc>
          <w:tcPr>
            <w:tcW w:w="1498" w:type="dxa"/>
            <w:vAlign w:val="center"/>
          </w:tcPr>
          <w:p w14:paraId="580CEB33">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x17</w:t>
            </w:r>
          </w:p>
        </w:tc>
        <w:tc>
          <w:tcPr>
            <w:tcW w:w="6244" w:type="dxa"/>
            <w:vAlign w:val="top"/>
          </w:tcPr>
          <w:p w14:paraId="18528655">
            <w:pPr>
              <w:ind w:firstLine="0"/>
              <w:jc w:val="left"/>
              <w:rPr>
                <w:rFonts w:hint="default" w:ascii="Times New Roman" w:hAnsi="Times New Roman" w:eastAsia="宋体" w:cs="Times New Roman"/>
                <w:sz w:val="22"/>
                <w:szCs w:val="22"/>
                <w:highlight w:val="none"/>
                <w:lang w:val="en-US" w:eastAsia="zh-CN"/>
              </w:rPr>
            </w:pPr>
            <w:r>
              <w:rPr>
                <w:rFonts w:hint="default" w:ascii="Times New Roman" w:hAnsi="Times New Roman" w:eastAsia="Times New Roman" w:cs="Times New Roman"/>
                <w:sz w:val="22"/>
                <w:szCs w:val="22"/>
                <w:highlight w:val="none"/>
              </w:rPr>
              <w:t>The relationship between loan lost-linking customers and valid contacts</w:t>
            </w:r>
            <w:r>
              <w:rPr>
                <w:rFonts w:hint="default" w:ascii="Times New Roman" w:hAnsi="Times New Roman" w:eastAsia="宋体" w:cs="Times New Roman"/>
                <w:sz w:val="22"/>
                <w:szCs w:val="22"/>
                <w:highlight w:val="none"/>
                <w:lang w:val="en-US" w:eastAsia="zh-CN"/>
              </w:rPr>
              <w:t>(</w:t>
            </w:r>
            <w:r>
              <w:rPr>
                <w:rFonts w:hint="default" w:ascii="Times New Roman" w:hAnsi="Times New Roman" w:eastAsia="Times New Roman" w:cs="Times New Roman"/>
                <w:sz w:val="22"/>
                <w:szCs w:val="22"/>
                <w:highlight w:val="none"/>
              </w:rPr>
              <w:t xml:space="preserve">Whether the valid contacts include parents, spouses or immediate relatives. </w:t>
            </w:r>
            <w:r>
              <w:rPr>
                <w:rFonts w:hint="default" w:ascii="Times New Roman" w:hAnsi="Times New Roman" w:eastAsia="Times New Roman" w:cs="Times New Roman"/>
                <w:sz w:val="22"/>
                <w:szCs w:val="22"/>
                <w:highlight w:val="none"/>
                <w:lang w:val="en-US" w:eastAsia="zh-CN"/>
              </w:rPr>
              <w:t>1</w:t>
            </w:r>
            <w:r>
              <w:rPr>
                <w:rFonts w:hint="default" w:ascii="Times New Roman" w:hAnsi="Times New Roman" w:eastAsia="Times New Roman" w:cs="Times New Roman"/>
                <w:sz w:val="22"/>
                <w:szCs w:val="22"/>
                <w:highlight w:val="none"/>
              </w:rPr>
              <w:t xml:space="preserve"> represents "yes" and </w:t>
            </w:r>
            <w:r>
              <w:rPr>
                <w:rFonts w:hint="default" w:ascii="Times New Roman" w:hAnsi="Times New Roman" w:eastAsia="Times New Roman" w:cs="Times New Roman"/>
                <w:sz w:val="22"/>
                <w:szCs w:val="22"/>
                <w:highlight w:val="none"/>
                <w:lang w:val="en-US" w:eastAsia="zh-CN"/>
              </w:rPr>
              <w:t>0</w:t>
            </w:r>
            <w:r>
              <w:rPr>
                <w:rFonts w:hint="default" w:ascii="Times New Roman" w:hAnsi="Times New Roman" w:eastAsia="Times New Roman" w:cs="Times New Roman"/>
                <w:sz w:val="22"/>
                <w:szCs w:val="22"/>
                <w:highlight w:val="none"/>
              </w:rPr>
              <w:t xml:space="preserve"> represents "no"</w:t>
            </w:r>
            <w:r>
              <w:rPr>
                <w:rFonts w:hint="default" w:ascii="Times New Roman" w:hAnsi="Times New Roman" w:eastAsia="宋体" w:cs="Times New Roman"/>
                <w:sz w:val="22"/>
                <w:szCs w:val="22"/>
                <w:highlight w:val="none"/>
                <w:lang w:val="en-US" w:eastAsia="zh-CN"/>
              </w:rPr>
              <w:t>)</w:t>
            </w:r>
          </w:p>
        </w:tc>
      </w:tr>
      <w:tr w14:paraId="6156F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vAlign w:val="center"/>
          </w:tcPr>
          <w:p w14:paraId="57528F34">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18</w:t>
            </w:r>
          </w:p>
        </w:tc>
        <w:tc>
          <w:tcPr>
            <w:tcW w:w="1498" w:type="dxa"/>
            <w:vAlign w:val="center"/>
          </w:tcPr>
          <w:p w14:paraId="1FA473AE">
            <w:pPr>
              <w:ind w:firstLine="0"/>
              <w:jc w:val="center"/>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x18</w:t>
            </w:r>
          </w:p>
        </w:tc>
        <w:tc>
          <w:tcPr>
            <w:tcW w:w="6244" w:type="dxa"/>
            <w:vAlign w:val="top"/>
          </w:tcPr>
          <w:p w14:paraId="0AC0EB54">
            <w:pPr>
              <w:ind w:firstLine="0"/>
              <w:jc w:val="left"/>
              <w:rPr>
                <w:rFonts w:hint="default" w:ascii="Times New Roman" w:hAnsi="Times New Roman" w:eastAsia="Times New Roman" w:cs="Times New Roman"/>
                <w:sz w:val="22"/>
                <w:szCs w:val="22"/>
                <w:highlight w:val="none"/>
              </w:rPr>
            </w:pPr>
            <w:r>
              <w:rPr>
                <w:rFonts w:hint="default" w:ascii="Times New Roman" w:hAnsi="Times New Roman" w:eastAsia="Times New Roman" w:cs="Times New Roman"/>
                <w:sz w:val="22"/>
                <w:szCs w:val="22"/>
                <w:highlight w:val="none"/>
              </w:rPr>
              <w:t>lost-linking</w:t>
            </w:r>
            <w:r>
              <w:rPr>
                <w:rFonts w:hint="default" w:ascii="Times New Roman" w:hAnsi="Times New Roman" w:eastAsia="Times New Roman" w:cs="Times New Roman"/>
                <w:sz w:val="22"/>
                <w:szCs w:val="22"/>
                <w:highlight w:val="none"/>
                <w:lang w:val="en-US" w:eastAsia="zh-CN"/>
              </w:rPr>
              <w:t xml:space="preserve"> modes</w:t>
            </w:r>
            <w:r>
              <w:rPr>
                <w:rFonts w:hint="default" w:ascii="Times New Roman" w:hAnsi="Times New Roman" w:cs="Times New Roman"/>
                <w:sz w:val="22"/>
                <w:szCs w:val="22"/>
                <w:highlight w:val="none"/>
                <w:lang w:val="en-US" w:eastAsia="zh-CN"/>
              </w:rPr>
              <w:t>:</w:t>
            </w:r>
            <w:r>
              <w:rPr>
                <w:rFonts w:hint="eastAsia" w:ascii="Times New Roman" w:hAnsi="Times New Roman" w:cs="Times New Roman"/>
                <w:sz w:val="22"/>
                <w:szCs w:val="22"/>
                <w:highlight w:val="none"/>
                <w:lang w:val="en-US" w:eastAsia="zh-CN"/>
              </w:rPr>
              <w:t xml:space="preserve"> </w:t>
            </w:r>
            <w:r>
              <w:rPr>
                <w:rFonts w:hint="default" w:ascii="Times New Roman" w:hAnsi="Times New Roman" w:eastAsia="Times New Roman" w:cs="Times New Roman"/>
                <w:sz w:val="22"/>
                <w:szCs w:val="22"/>
                <w:highlight w:val="none"/>
                <w:lang w:val="en-US" w:eastAsia="zh-CN"/>
              </w:rPr>
              <w:t>0</w:t>
            </w:r>
            <w:r>
              <w:rPr>
                <w:rFonts w:hint="default" w:ascii="Times New Roman" w:hAnsi="Times New Roman" w:eastAsia="Times New Roman" w:cs="Times New Roman"/>
                <w:sz w:val="22"/>
                <w:szCs w:val="22"/>
                <w:highlight w:val="none"/>
              </w:rPr>
              <w:t xml:space="preserve"> represents </w:t>
            </w:r>
            <w:r>
              <w:rPr>
                <w:rFonts w:hint="default" w:ascii="Times New Roman" w:hAnsi="Times New Roman" w:eastAsia="宋体" w:cs="Times New Roman"/>
                <w:sz w:val="22"/>
                <w:szCs w:val="22"/>
                <w:highlight w:val="none"/>
                <w:lang w:val="en-US" w:eastAsia="zh-CN"/>
              </w:rPr>
              <w:t>t</w:t>
            </w:r>
            <w:r>
              <w:rPr>
                <w:rFonts w:hint="default" w:ascii="Times New Roman" w:hAnsi="Times New Roman" w:cs="Times New Roman"/>
                <w:sz w:val="22"/>
                <w:szCs w:val="22"/>
                <w:highlight w:val="none"/>
              </w:rPr>
              <w:t>he Hide and Seek mode (HS mode)</w:t>
            </w:r>
            <w:r>
              <w:rPr>
                <w:rFonts w:hint="default" w:ascii="Times New Roman" w:hAnsi="Times New Roman" w:eastAsia="Times New Roman" w:cs="Times New Roman"/>
                <w:sz w:val="22"/>
                <w:szCs w:val="22"/>
                <w:highlight w:val="none"/>
              </w:rPr>
              <w:t xml:space="preserve">, </w:t>
            </w:r>
            <w:r>
              <w:rPr>
                <w:rFonts w:hint="default" w:ascii="Times New Roman" w:hAnsi="Times New Roman" w:eastAsia="Times New Roman" w:cs="Times New Roman"/>
                <w:sz w:val="22"/>
                <w:szCs w:val="22"/>
                <w:highlight w:val="none"/>
                <w:lang w:val="en-US" w:eastAsia="zh-CN"/>
              </w:rPr>
              <w:t>1</w:t>
            </w:r>
            <w:r>
              <w:rPr>
                <w:rFonts w:hint="default" w:ascii="Times New Roman" w:hAnsi="Times New Roman" w:eastAsia="Times New Roman" w:cs="Times New Roman"/>
                <w:sz w:val="22"/>
                <w:szCs w:val="22"/>
                <w:highlight w:val="none"/>
              </w:rPr>
              <w:t xml:space="preserve"> represents </w:t>
            </w:r>
            <w:r>
              <w:rPr>
                <w:rFonts w:hint="default" w:ascii="Times New Roman" w:hAnsi="Times New Roman" w:eastAsia="宋体" w:cs="Times New Roman"/>
                <w:sz w:val="22"/>
                <w:szCs w:val="22"/>
                <w:highlight w:val="none"/>
                <w:lang w:val="en-US" w:eastAsia="zh-CN"/>
              </w:rPr>
              <w:t>t</w:t>
            </w:r>
            <w:r>
              <w:rPr>
                <w:rFonts w:hint="default" w:ascii="Times New Roman" w:hAnsi="Times New Roman" w:cs="Times New Roman"/>
                <w:sz w:val="22"/>
                <w:szCs w:val="22"/>
                <w:highlight w:val="none"/>
              </w:rPr>
              <w:t>he Flee with the Money mode (FM mode)</w:t>
            </w:r>
            <w:r>
              <w:rPr>
                <w:rFonts w:hint="default" w:ascii="Times New Roman" w:hAnsi="Times New Roman" w:eastAsia="Times New Roman" w:cs="Times New Roman"/>
                <w:sz w:val="22"/>
                <w:szCs w:val="22"/>
                <w:highlight w:val="none"/>
              </w:rPr>
              <w:t xml:space="preserve">, and </w:t>
            </w:r>
            <w:r>
              <w:rPr>
                <w:rFonts w:hint="default" w:ascii="Times New Roman" w:hAnsi="Times New Roman" w:eastAsia="Times New Roman" w:cs="Times New Roman"/>
                <w:sz w:val="22"/>
                <w:szCs w:val="22"/>
                <w:highlight w:val="none"/>
                <w:lang w:val="en-US" w:eastAsia="zh-CN"/>
              </w:rPr>
              <w:t>2</w:t>
            </w:r>
            <w:r>
              <w:rPr>
                <w:rFonts w:hint="default" w:ascii="Times New Roman" w:hAnsi="Times New Roman" w:eastAsia="Times New Roman" w:cs="Times New Roman"/>
                <w:sz w:val="22"/>
                <w:szCs w:val="22"/>
                <w:highlight w:val="none"/>
              </w:rPr>
              <w:t xml:space="preserve"> represents </w:t>
            </w:r>
            <w:r>
              <w:rPr>
                <w:rFonts w:hint="default" w:ascii="Times New Roman" w:hAnsi="Times New Roman" w:eastAsia="宋体" w:cs="Times New Roman"/>
                <w:sz w:val="22"/>
                <w:szCs w:val="22"/>
                <w:highlight w:val="none"/>
                <w:lang w:val="en-US" w:eastAsia="zh-CN"/>
              </w:rPr>
              <w:t>t</w:t>
            </w:r>
            <w:r>
              <w:rPr>
                <w:rFonts w:hint="default" w:ascii="Times New Roman" w:hAnsi="Times New Roman" w:cs="Times New Roman"/>
                <w:sz w:val="22"/>
                <w:szCs w:val="22"/>
                <w:highlight w:val="none"/>
              </w:rPr>
              <w:t>he False Disappearance mode (FD mode)</w:t>
            </w:r>
            <w:r>
              <w:rPr>
                <w:rFonts w:hint="default" w:ascii="Times New Roman" w:hAnsi="Times New Roman" w:eastAsia="宋体" w:cs="Times New Roman"/>
                <w:sz w:val="22"/>
                <w:szCs w:val="22"/>
                <w:highlight w:val="none"/>
                <w:lang w:val="en-US" w:eastAsia="zh-CN"/>
              </w:rPr>
              <w:t>.</w:t>
            </w:r>
          </w:p>
        </w:tc>
      </w:tr>
    </w:tbl>
    <w:p w14:paraId="309C7E84">
      <w:pPr>
        <w:rPr>
          <w:highlight w:val="none"/>
        </w:rPr>
      </w:pPr>
    </w:p>
    <w:bookmarkEnd w:id="0"/>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tinus Serif">
    <w:panose1 w:val="00000000000000000000"/>
    <w:charset w:val="00"/>
    <w:family w:val="auto"/>
    <w:pitch w:val="default"/>
    <w:sig w:usb0="E0000AFF" w:usb1="5200E5FB" w:usb2="01000020" w:usb3="00000000" w:csb0="600001B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0202EC6"/>
    <w:rsid w:val="00603D39"/>
    <w:rsid w:val="00DB6195"/>
    <w:rsid w:val="02781EAF"/>
    <w:rsid w:val="02812247"/>
    <w:rsid w:val="04097F2D"/>
    <w:rsid w:val="041D5FB0"/>
    <w:rsid w:val="04C44478"/>
    <w:rsid w:val="05593CCD"/>
    <w:rsid w:val="05876E68"/>
    <w:rsid w:val="067B0852"/>
    <w:rsid w:val="06E41097"/>
    <w:rsid w:val="06F6411C"/>
    <w:rsid w:val="07193FF5"/>
    <w:rsid w:val="073F0F06"/>
    <w:rsid w:val="076170CE"/>
    <w:rsid w:val="07E13EC2"/>
    <w:rsid w:val="0802440D"/>
    <w:rsid w:val="09202E2A"/>
    <w:rsid w:val="09951298"/>
    <w:rsid w:val="0B48482D"/>
    <w:rsid w:val="0B516938"/>
    <w:rsid w:val="0BD64717"/>
    <w:rsid w:val="0C7F37E5"/>
    <w:rsid w:val="0CF626F0"/>
    <w:rsid w:val="0DC03162"/>
    <w:rsid w:val="0E1B6630"/>
    <w:rsid w:val="0F2E2842"/>
    <w:rsid w:val="0FB55EDA"/>
    <w:rsid w:val="12F108A0"/>
    <w:rsid w:val="130F7730"/>
    <w:rsid w:val="13F50E66"/>
    <w:rsid w:val="1406277C"/>
    <w:rsid w:val="157D7E57"/>
    <w:rsid w:val="15895853"/>
    <w:rsid w:val="15D77522"/>
    <w:rsid w:val="1607010F"/>
    <w:rsid w:val="19163285"/>
    <w:rsid w:val="195645B9"/>
    <w:rsid w:val="1A0B6869"/>
    <w:rsid w:val="1A9C7AD3"/>
    <w:rsid w:val="1AE60C12"/>
    <w:rsid w:val="1B6F54BE"/>
    <w:rsid w:val="1C296E2C"/>
    <w:rsid w:val="1C7C43BA"/>
    <w:rsid w:val="1D0468BA"/>
    <w:rsid w:val="1D4801B7"/>
    <w:rsid w:val="1D95649F"/>
    <w:rsid w:val="1F961A97"/>
    <w:rsid w:val="200308CB"/>
    <w:rsid w:val="213C25B0"/>
    <w:rsid w:val="23BD012F"/>
    <w:rsid w:val="23CD1D77"/>
    <w:rsid w:val="240905AE"/>
    <w:rsid w:val="287B3D94"/>
    <w:rsid w:val="29282EA6"/>
    <w:rsid w:val="29664895"/>
    <w:rsid w:val="2A55176E"/>
    <w:rsid w:val="2AA34A80"/>
    <w:rsid w:val="2B411C91"/>
    <w:rsid w:val="2C720C5C"/>
    <w:rsid w:val="2CB52E8B"/>
    <w:rsid w:val="2D71149A"/>
    <w:rsid w:val="2DD21AE7"/>
    <w:rsid w:val="2DD91947"/>
    <w:rsid w:val="2DF90AA0"/>
    <w:rsid w:val="308A14F1"/>
    <w:rsid w:val="32842A68"/>
    <w:rsid w:val="33080129"/>
    <w:rsid w:val="33A51F6D"/>
    <w:rsid w:val="346408E5"/>
    <w:rsid w:val="3531125E"/>
    <w:rsid w:val="35964144"/>
    <w:rsid w:val="389B5548"/>
    <w:rsid w:val="39D57EF0"/>
    <w:rsid w:val="3A6E3982"/>
    <w:rsid w:val="3A8A604F"/>
    <w:rsid w:val="3AE44579"/>
    <w:rsid w:val="3B4633AC"/>
    <w:rsid w:val="3B995C83"/>
    <w:rsid w:val="3BE625B7"/>
    <w:rsid w:val="3C130F7A"/>
    <w:rsid w:val="3E961B72"/>
    <w:rsid w:val="3EF1559A"/>
    <w:rsid w:val="3EFF4AF5"/>
    <w:rsid w:val="3F2944C6"/>
    <w:rsid w:val="3F5577CE"/>
    <w:rsid w:val="406E1939"/>
    <w:rsid w:val="4140047A"/>
    <w:rsid w:val="42067015"/>
    <w:rsid w:val="42605908"/>
    <w:rsid w:val="42DC7544"/>
    <w:rsid w:val="43DF5027"/>
    <w:rsid w:val="44C335AB"/>
    <w:rsid w:val="44D07D4A"/>
    <w:rsid w:val="45284162"/>
    <w:rsid w:val="45300BCC"/>
    <w:rsid w:val="456F2434"/>
    <w:rsid w:val="45B872F1"/>
    <w:rsid w:val="47426DF8"/>
    <w:rsid w:val="47480D31"/>
    <w:rsid w:val="49471489"/>
    <w:rsid w:val="498A6283"/>
    <w:rsid w:val="4A030237"/>
    <w:rsid w:val="4A742241"/>
    <w:rsid w:val="4AB60164"/>
    <w:rsid w:val="4BFC6DF6"/>
    <w:rsid w:val="4DF22E52"/>
    <w:rsid w:val="4E6D76D3"/>
    <w:rsid w:val="4E960CC2"/>
    <w:rsid w:val="4EA75ADF"/>
    <w:rsid w:val="4FB84187"/>
    <w:rsid w:val="50B62C53"/>
    <w:rsid w:val="515E05A0"/>
    <w:rsid w:val="51C55131"/>
    <w:rsid w:val="526B3F2A"/>
    <w:rsid w:val="544876C8"/>
    <w:rsid w:val="55733BCF"/>
    <w:rsid w:val="58B16DE5"/>
    <w:rsid w:val="5AEC2A00"/>
    <w:rsid w:val="5C835F64"/>
    <w:rsid w:val="5DFF18C5"/>
    <w:rsid w:val="5E2F1F21"/>
    <w:rsid w:val="62734FC8"/>
    <w:rsid w:val="64654C7D"/>
    <w:rsid w:val="66E4385D"/>
    <w:rsid w:val="678F3DBF"/>
    <w:rsid w:val="68B3488C"/>
    <w:rsid w:val="691C5F90"/>
    <w:rsid w:val="6BF15998"/>
    <w:rsid w:val="6C154780"/>
    <w:rsid w:val="6DEE1E5F"/>
    <w:rsid w:val="6E105EB5"/>
    <w:rsid w:val="6E1374F8"/>
    <w:rsid w:val="6F6D3DA5"/>
    <w:rsid w:val="6FC373A7"/>
    <w:rsid w:val="6FC8405E"/>
    <w:rsid w:val="71366B0F"/>
    <w:rsid w:val="716C7B98"/>
    <w:rsid w:val="71B24AC7"/>
    <w:rsid w:val="728A258B"/>
    <w:rsid w:val="73AC33A2"/>
    <w:rsid w:val="74237620"/>
    <w:rsid w:val="745D496B"/>
    <w:rsid w:val="750E09D5"/>
    <w:rsid w:val="7546771A"/>
    <w:rsid w:val="758D0CB2"/>
    <w:rsid w:val="75B12C58"/>
    <w:rsid w:val="75F669BB"/>
    <w:rsid w:val="76835805"/>
    <w:rsid w:val="7911156A"/>
    <w:rsid w:val="795344B3"/>
    <w:rsid w:val="7AAB572A"/>
    <w:rsid w:val="7AC5601E"/>
    <w:rsid w:val="7AFF496C"/>
    <w:rsid w:val="7B015E7E"/>
    <w:rsid w:val="7BD2042C"/>
    <w:rsid w:val="7BFD122E"/>
    <w:rsid w:val="7C374CF9"/>
    <w:rsid w:val="7CD547EE"/>
    <w:rsid w:val="7CF348C1"/>
    <w:rsid w:val="7D4F236C"/>
    <w:rsid w:val="7E9C7095"/>
    <w:rsid w:val="7F36045E"/>
    <w:rsid w:val="7F9E1258"/>
    <w:rsid w:val="7FF4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64" w:lineRule="auto"/>
      <w:ind w:firstLine="284"/>
      <w:contextualSpacing/>
      <w:jc w:val="both"/>
    </w:pPr>
    <w:rPr>
      <w:rFonts w:ascii="Libertinus Serif" w:hAnsi="Libertinus Serif" w:eastAsia="Times New Roman" w:cs="Times New Roman"/>
      <w:sz w:val="22"/>
      <w:szCs w:val="22"/>
      <w:lang w:val="en-US" w:eastAsia="en-GB"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555</Words>
  <Characters>3013</Characters>
  <Lines>0</Lines>
  <Paragraphs>0</Paragraphs>
  <TotalTime>2</TotalTime>
  <ScaleCrop>false</ScaleCrop>
  <LinksUpToDate>false</LinksUpToDate>
  <CharactersWithSpaces>3507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2024-11-10T08:31:00Z</dcterms:created>
  <dc:creator>30379</dc:creator>
  <cp:lastModifiedBy>一川烟草</cp:lastModifiedBy>
  <dcterms:modified xsi:type="dcterms:W3CDTF">2025-08-27T11:41:34Z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506AA1673FB2471EB5B9DE3756775D18_12</vt:lpwstr>
  </property>
  <property fmtid="{D5CDD505-2E9C-101B-9397-08002B2CF9AE}" pid="4" name="KSOTemplateDocerSaveRecord">
    <vt:lpwstr>eyJoZGlkIjoiMzEwNTM5NzYwMDRjMzkwZTVkZjY2ODkwMGIxNGU0OTUiLCJ1c2VySWQiOiI1NTc3NjI0NzAifQ==</vt:lpwstr>
  </property>
</Properties>
</file>