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船舶系统健康监控</w:t>
      </w:r>
    </w:p>
    <w:p>
      <w:pPr>
        <w:spacing w:after="16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Ship System Health Monitoring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Concept Paper  v0.4</w:t>
      </w:r>
    </w:p>
    <w:p>
      <w:pPr>
        <w:spacing w:after="12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2026.06.04  |  内部讨论稿</w:t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1. 为什么现在值得做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工业设备健康管理的思路，在过去二十年里发生了一次根本性转变：</w:t>
      </w:r>
    </w:p>
    <w:p>
      <w:pPr>
        <w:spacing w:after="80"/>
      </w:pPr>
      <w:r>
        <w:t xml:space="preserve"/>
      </w:r>
    </w:p>
    <w:tbl>
      <w:tblPr>
        <w:tblW w:type="dxa" w:w="89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83"/>
        <w:gridCol w:w="4483"/>
      </w:tblGrid>
      <w:tr>
        <w:tc>
          <w:tcPr>
            <w:tcW w:type="dxa" w:w="44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过去的模式</w:t>
            </w:r>
          </w:p>
        </w:tc>
        <w:tc>
          <w:tcPr>
            <w:tcW w:type="dxa" w:w="44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目标模式</w:t>
            </w:r>
          </w:p>
        </w:tc>
      </w:tr>
      <w:tr>
        <w:tc>
          <w:tcPr>
            <w:tcW w:type="dxa" w:w="44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设备正常运行</w:t>
            </w:r>
          </w:p>
        </w:tc>
        <w:tc>
          <w:tcPr>
            <w:tcW w:type="dxa" w:w="44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持续监测退化趋势</w:t>
            </w:r>
          </w:p>
        </w:tc>
      </w:tr>
      <w:tr>
        <w:tc>
          <w:tcPr>
            <w:tcW w:type="dxa" w:w="44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报警触发</w:t>
            </w:r>
          </w:p>
        </w:tc>
        <w:tc>
          <w:tcPr>
            <w:tcW w:type="dxa" w:w="44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趋势预警（早于报警）</w:t>
            </w:r>
          </w:p>
        </w:tc>
      </w:tr>
      <w:tr>
        <w:tc>
          <w:tcPr>
            <w:tcW w:type="dxa" w:w="44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故障发生</w:t>
            </w:r>
          </w:p>
        </w:tc>
        <w:tc>
          <w:tcPr>
            <w:tcW w:type="dxa" w:w="44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状态主动干预</w:t>
            </w:r>
          </w:p>
        </w:tc>
      </w:tr>
      <w:tr>
        <w:tc>
          <w:tcPr>
            <w:tcW w:type="dxa" w:w="44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紧急处理</w:t>
            </w:r>
          </w:p>
        </w:tc>
        <w:tc>
          <w:tcPr>
            <w:tcW w:type="dxa" w:w="44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计划性维护</w:t>
            </w:r>
          </w:p>
        </w:tc>
      </w:tr>
      <w:tr>
        <w:tc>
          <w:tcPr>
            <w:tcW w:type="dxa" w:w="44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非计划停机</w:t>
            </w:r>
          </w:p>
        </w:tc>
        <w:tc>
          <w:tcPr>
            <w:tcW w:type="dxa" w:w="44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避免故障，减少停机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这条路线，高可靠性工业领域已经走了很长时间：</w:t>
      </w:r>
    </w:p>
    <w:p>
      <w:pPr>
        <w:spacing w:after="8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1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领域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代表实践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核心方法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核工业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IAEA在线监测，系统健康指数程序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层级健康指数聚合，FP严格控制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航空工业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NASA/GE发动机EHM，EGT margin监控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工况归一化残差，margin decay趋势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油气工程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670旋转机械监控，平台PHM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多传感器融合，无监督异常检测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建筑HVAC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Deng et al. 2026，冷水机组HI构建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VIB残差+跨维护周期健康指标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2E75B6" w:sz="12" w:space="8"/>
        </w:pBdr>
        <w:shd w:fill="EEF4FB" w:val="clear"/>
        <w:spacing w:after="120" w:before="120"/>
        <w:ind w:left="480" w:right="480"/>
      </w:pPr>
      <w:r>
        <w:rPr>
          <w:rFonts w:ascii="Arial" w:cs="Arial" w:eastAsia="Arial" w:hAnsi="Arial"/>
          <w:color w:val="1F3864"/>
          <w:sz w:val="22"/>
          <w:szCs w:val="22"/>
        </w:rPr>
        <w:t xml:space="preserve">船舶工程是这条路线目前覆盖最薄弱的领域之一。设备商有数据管道和报警系统，但标准化的系统健康度层级监控方案在公开文献中尚未出现。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这不是在做聊天机器人，也不是在做故障分类器。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这是在做PHM（Prognostics and Health Management）的Marine路线——把已在其他高可靠性工业领域验证过的健康监控逻辑，系统性地迁移到船舶工程。</w:t>
      </w:r>
    </w:p>
    <w:p>
      <w:pPr>
        <w:spacing w:after="80"/>
      </w:pPr>
      <w:r>
        <w:t xml:space="preserve"/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2. 项目是什么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我们正在构建一套船舶系统健康度层级监控系统（Ship System Health Hierarchy Monitoring）。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核心目标是：在传统报警系统发出故障报警之前，通过持续监测系统参数的退化趋势，提前识别设备健康状态的下降，并输出可供轮机员参考的维护建议。</w:t>
      </w:r>
    </w:p>
    <w:p>
      <w:pPr>
        <w:spacing w:after="80"/>
      </w:pPr>
      <w:r>
        <w:t xml:space="preserve"/>
      </w:r>
    </w:p>
    <w:p>
      <w:pPr>
        <w:pBdr>
          <w:left w:val="single" w:color="2E75B6" w:sz="12" w:space="8"/>
        </w:pBdr>
        <w:shd w:fill="EEF4FB" w:val="clear"/>
        <w:spacing w:after="120" w:before="120"/>
        <w:ind w:left="480" w:right="480"/>
      </w:pPr>
      <w:r>
        <w:rPr>
          <w:rFonts w:ascii="Arial" w:cs="Arial" w:eastAsia="Arial" w:hAnsi="Arial"/>
          <w:color w:val="1F3864"/>
          <w:sz w:val="22"/>
          <w:szCs w:val="22"/>
        </w:rPr>
        <w:t xml:space="preserve">Health = 距离允许边界还有多远，以及这个距离在缩小的速度——而不是"是否已经超过报警阈值"。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不在做的事情：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不是故障诊断系统（发生了什么故障）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不是实时控制系统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不依赖大量故障标注数据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不需要RUL（剩余使用寿命）作为第一交付物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不是替代轮机员决策——系统输出健康状态与维护建议，最终决策由轮机员做出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3. 核心科学问题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本项目围绕以下五个科学问题展开，构成完整的研究链条：</w:t>
      </w:r>
    </w:p>
    <w:p>
      <w:pPr>
        <w:spacing w:after="8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4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当前状态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Condition Variables是否足以支持工况归一化和Expected State建模？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Preliminary Supported
Validation B1: R²=0.970~0.993（LBNL Chiller Plant）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Residual是否携带物理退化信息？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Preliminary Supported
Validation B2.1: 四个目标严格单调响应故障严重度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Indicator是否能够从Residual构造？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— 尚未验证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Indicator能否跟踪长期退化趋势？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— 尚未验证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健康度输出能否支持维护指导？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— Marine-LLM提供工程入口，待整合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注：Q1/Q2的验证证据来自HVAC域（LBNL Chiller Plant），向Marine系统迁移尚未验证。Domain Transfer Risk明确存在。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4. 为什么有价值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学术视角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性能退化型故障监控：经行业与高校从业者讨论，具有进一步研究价值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系统健康度层级（Health Hierarchy）：基于当前调研结果，公开文献中尚未发现成熟且透明的跨OEM标准方案，研究空间确认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PHM领域共识：HCM层（健康状态监测）成熟，MD层（维护决策）最不成熟——我们的工作跨越了两端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现场工程视角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船上现有系统：Kongsberg等设备商提供报警+趋势监控，但无标准化层级健康指数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轮机员实际需求：健康状态是在变好还是变坏？距离运行边界还有多远？是否需要提前安排维护？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空白市场：制冷/空调、空压机、液压泵等辅机系统船上基本无健康监控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行业Gap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行业现状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我们的位置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HCM 健康状态监测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设备商已有，但多为单设备、单参数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层级聚合，多系统覆盖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FD 故障诊断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规则库成熟，深度诊断弱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Marine-LLM已有原型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HP 健康预测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选择性存在，无统一框架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核心研究目标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MD 维护决策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最不成熟，基本靠人工经验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Marine-LLM提供辅助入口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5. 技术路线概要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整体技术链路如下：</w:t>
      </w:r>
    </w:p>
    <w:p>
      <w:pPr>
        <w:spacing w:after="80"/>
      </w:pPr>
      <w:r>
        <w:t xml:space="preserve"/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传感器数据（K-Chief / 记录簿）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↓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工况归一化（Condition Normalization）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↓  ← 核心技术挑战：消除负荷/环境变化的干扰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预测模型（Expected State Model）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↓  给定当前工况，预测"正常应该是什么值"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残差计算（Residual）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↓  真实值 - 预期值 = 退化信号  ← Q1/Q2已获初步支持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结构监测（Structure Monitoring）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↓  分析残差的统计结构变化（TEP研究成果迁移）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健康指标（Health Index）← Q3，设计阶段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↓  组件HI → 子系统HI → 设备HI（层级聚合）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裕度与趋势（Margin / Trend）← Q4，待验证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↓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维护建议（Maintenance Guidance）← Q5，Marine-LLM接口</w:t>
      </w:r>
    </w:p>
    <w:p>
      <w:pPr>
        <w:spacing w:after="8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400"/>
        <w:gridCol w:w="2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路线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做什么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当前状态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预测模型路线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建立工况→期望状态的映射，输出残差作为退化信号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B1 PASS：R²=0.970（CHL_POW_1）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结构监测路线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分析残差在状态空间中的统计结构变化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TEP初步验证（EL-3冻结）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6. 当前进展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5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当前状态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主要成果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TEP研究线（Validation A）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化工仿真数据集上验证：性能退化型故障存在稳定统计结构（F13/F14 archetype，500-run验证通过）。注：仅在TEP仿真环境验证，Marine迁移尚未验证。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Marine-LLM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原型完成，架构冻结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L1规则路由引擎，96.7%准确率，FP=0%，已覆盖冷却/燃油/空气/燃烧四个域，基于K-Chief相关手册和操作流程完成验证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Monitoring — Validation B1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LBNL Chiller Plant：6个工况变量预测4个状态变量，R²=0.970~0.993，Expected State路线成立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Monitoring — Validation B2.1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残差严格单调响应冷却塔污垢严重度，四个目标全部通过，CT_SW_TEMP_1灵敏度最高（Sensitivity Score=4.60）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Monitoring — HI_v0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设计阶段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Q3开放，待验证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7. 验证链条状态（2026-06-04）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以下验证结果为当前项目的实证基础：</w:t>
      </w:r>
    </w:p>
    <w:p>
      <w:pPr>
        <w:spacing w:after="80"/>
      </w:pPr>
      <w:r>
        <w:t xml:space="preserve"/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600"/>
        <w:gridCol w:w="1600"/>
        <w:gridCol w:w="2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验证阶段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数据来源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范围限制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A
TEP结构发现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退化故障是否存在稳定统计结构？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TEP仿真数据集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仅在化工仿真环境验证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B1
Expected State Model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Condition Variables是否足以预测State Variables？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
R²=0.970~0.993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LBNL Chiller Plant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HVAC域，Marine迁移待验证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B2
残差严重度分析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Residual是否随故障严重度增加？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初始FAIL
→标签语义审计
→修正后PASS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LBNL Chiller Plant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标签语义（065=最严重，095=最轻）需注意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B2.1
修正后复验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修正排序后残差是否单调响应？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 PASS
4/4目标严格单调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LBNL Chiller Plant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HVAC域，冷却塔污垢故障类型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2E75B6" w:sz="12" w:space="8"/>
        </w:pBdr>
        <w:shd w:fill="EEF4FB" w:val="clear"/>
        <w:spacing w:after="120" w:before="120"/>
        <w:ind w:left="480" w:right="480"/>
      </w:pPr>
      <w:r>
        <w:rPr>
          <w:rFonts w:ascii="Arial" w:cs="Arial" w:eastAsia="Arial" w:hAnsi="Arial"/>
          <w:color w:val="1F3864"/>
          <w:sz w:val="22"/>
          <w:szCs w:val="22"/>
        </w:rPr>
        <w:t xml:space="preserve">当前已验证链路：Condition Variables → Expected State → Residual → Physical Degradation。状态：HVAC域Preliminary Supported，Marine域尚未验证。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灵敏度排名（Validation B2.1，冷却塔污垢场景）：</w:t>
      </w:r>
    </w:p>
    <w:p>
      <w:pPr>
        <w:spacing w:after="80"/>
      </w:pPr>
      <w:r>
        <w:t xml:space="preserve"/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1600"/>
        <w:gridCol w:w="5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排名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目标变量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Sensitivity Score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物理解释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CT_SW_TEMP_1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4.60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冷却塔出水温度——热传递退化的直接信号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CHL_RWCD_TEMP_1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3.09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冷凝器回水温度——换热效率退化信号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CHL_SW_TEMP_1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冷冻水出水温度——受控变量，响应较弱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CHL_POW_1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压缩机功率——受工况调节影响较大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C00000"/>
          <w:sz w:val="22"/>
          <w:szCs w:val="22"/>
        </w:rPr>
        <w:t xml:space="preserve">注：此灵敏度排名适用于HVAC域冷却塔污垢场景，不可直接推断Marine系统中各变量的相对灵敏度。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8. 下一步与数据需求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验证路线</w:t>
      </w:r>
    </w:p>
    <w:p>
      <w:pPr>
        <w:spacing w:after="80"/>
      </w:pPr>
      <w:r>
        <w:t xml:space="preserve"/>
      </w:r>
    </w:p>
    <w:tbl>
      <w:tblPr>
        <w:tblW w:type="dxa" w:w="7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1800"/>
        <w:gridCol w:w="1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验证阶段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前提条件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当前状态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A
TEP结构发现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验证退化故障的统计结构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TEP数据集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 完成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B1
Expected State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验证工况归一化+HI构造方法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LBNL公开数据集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 完成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B2.1
Residual vs Degradation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验证残差携带退化信息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LBNL公开数据集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 完成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B3
时间分辨率审计（计划中）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验证路线对采样频率的敏感性
（1min→5min→15min→1h→2h）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LBNL数据重采样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待执行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C
Marine冷却系统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验证海事系统迁移能力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教学船或公开Marine数据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待数据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D
Marine发电机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真实船舶数据全链路验证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教学船发电机数据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取决于数据获取进展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K-Chief历史数据确认清单（Phase 0，需现场核实）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50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重要性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两种结果的影响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历史时序数据是否持久化存储？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否：只能用记录簿
是：进入下一步确认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存储时间跨度多长？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3个月：数据不足
&gt; 6个月含维护事件：理想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采样间隔是多少？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2h记录簿：只能做长周期趋势
分钟级：可做Expected State Model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能否导出？导出格式？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无法导出：需另想办法
CSV/Excel：直接可用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覆盖哪些参数点？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至少需要：功率/排温（各缸）/冷却水温/滑油压力/转速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维护记录在哪里？能否对应时间戳？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维护记录是Baseline Reset的关键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有无累计电度表读数？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有：可计算比油耗趋势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数据是否存在传感器校准导致的突变台阶？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有：预处理时需单独标注，不可误判为退化信号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2E75B6" w:sz="12" w:space="8"/>
        </w:pBdr>
        <w:shd w:fill="EEF4FB" w:val="clear"/>
        <w:spacing w:after="120" w:before="120"/>
        <w:ind w:left="480" w:right="480"/>
      </w:pPr>
      <w:r>
        <w:rPr>
          <w:rFonts w:ascii="Arial" w:cs="Arial" w:eastAsia="Arial" w:hAnsi="Arial"/>
          <w:color w:val="1F3864"/>
          <w:sz w:val="22"/>
          <w:szCs w:val="22"/>
        </w:rPr>
        <w:t xml:space="preserve">一句话：如果K-Chief历史数据能导出，时间跨度超过6个月，技术上就能推进。Validation B3的结果将进一步确认最低可用采样频率。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9. 合作边界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5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事项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负责方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数据获取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你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教学船K-Chief数据确认与获取，维护记录收集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领域知识验证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你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船舶参数物理意义、报警标准、现场工程判断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学术渠道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你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文献获取、潜在合作院校联络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代码实现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我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全部算法开发、数据处理、模型构建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技术路线设计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共同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你提供领域约束，我提供技术方案，联合决策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成果发表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共同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署名与贡献边界需在项目成熟前明确，建议提前约定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10. 风险登记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1800"/>
        <w:gridCol w:w="900"/>
        <w:gridCol w:w="27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风险描述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当前状态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Transfer Risk：TEP/HVAC结构是否能迁移至真实Marine系统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方法论核心不确定性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未验证，Validation D核心挑战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Operating Condition Normalization Risk：工况变化掩盖退化信号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HI失效→Trend失效→全链路崩塌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HVAC域已验证，Marine待验证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Sensor Availability Risk：可获取数据与研究需求不匹配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参数缺失/采样不足/维护记录缺失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待教学船Phase 0确认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发电机功率记录为瞬时值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比油耗趋势计算困难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待确认是否有累计电度表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设备商数据接口不开放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真实数据只能靠人脉渠道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待二次核实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合作分工边界模糊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后续发表署名可能产生摩擦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需在项目成熟前明确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Marine-LLM定位问题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现有路线学术/商务价值均受限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需与健康监控线整合规划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HVAC→Marine Transfer Risk：HVAC验证结论不可直接推断Marine场景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灵敏度排名、变量选择需重新验证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已标注，Validation C/D前不做推断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 Management Risk：维护事件导致基线阶跃，长期趋势分析失效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Residual baseline reset逻辑待设计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开放研究问题，HI_v0设计前需解决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本文档为内部讨论稿 v0.4 | 2026.06.04 | 下一步：Validation B3设计 + HI_v0设计讨论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16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2026-06-04T11:09:20.194Z</dcterms:created>
  <dcterms:modified xsi:type="dcterms:W3CDTF">2026-06-04T11:09:20.206Z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