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v0.7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B1: R²=0.970~0.993（LBNL Chiller Plant）
Validation B3A: 1h采样R²=0.975，2h采样R²=0.939，采样频率鲁棒性确认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Validation B2.1: 四个目标严格单调响应故障严重度
Spearman rho=1.0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HI_v0验证：Rolling RMS，四个目标HI_mean严格单调。CT_SW_TEMP_1最优（W=6h）。
注：单故障类型，单数据集，最优HI形式仍为开放问题（Q3a）。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Residual是否天然形成可用于健康监控的趋势？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Validation B4：4/4目标严格单调，Spearman rho=1.0（20/20），Strong PASS。
RMS为最佳趋势指标，CT_SW_TEMP_1的Cohen's d=1.84。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维护事件后如何管理基线？（Baseline Management）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Q4b最终验证依赖真实Marine维护记录。</w:t>
              <w:br/>
              <w:t xml:space="preserve">公开数据集（N-CMAPSS / CMAPSS / PRONOSTIA / XJTU-SY）</w:t>
              <w:br/>
              <w:t xml:space="preserve">均不包含真实维护事件，只能作为Surrogate Validation，</w:t>
              <w:br/>
              <w:t xml:space="preserve">用于验证分段逻辑和趋势延续机制，不能关闭Q4b。</w:t>
              <w:br/>
              <w:t xml:space="preserve">这是经数据集审计确认的高置信度负面结论（2026-06-06）。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— 依赖Q4b完成</w:t>
              <w:br/>
              <w:t xml:space="preserve">Marine-LLM定位为MD（Maintenance Decision）Layer工程入口。</w:t>
              <w:br/>
              <w:t xml:space="preserve">分工如下：</w:t>
              <w:br/>
              <w:t xml:space="preserve">Health Monitoring负责：Residual / HI / Trend计算</w:t>
              <w:br/>
              <w:t xml:space="preserve">Marine-LLM负责：Trend解释 / 维护建议生成 / 知识库检索 / 工程交互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t xml:space="preserve">残差（Residual）</w:t>
      </w:r>
    </w:p>
    <w:p>
      <w:pPr>
        <w:spacing w:after="60"/>
        <w:ind w:left="560"/>
      </w:pPr>
      <w:r>
        <w:t xml:space="preserve">    ├─ 主线：Health Monitoring Route</w:t>
      </w:r>
    </w:p>
    <w:p>
      <w:pPr>
        <w:spacing w:after="60"/>
        <w:ind w:left="560"/>
      </w:pPr>
      <w:r>
        <w:t xml:space="preserve">    │       ↓ Health Indicator → Trend → Maintenance Guidance</w:t>
      </w:r>
    </w:p>
    <w:p>
      <w:pPr>
        <w:spacing w:after="60"/>
        <w:ind w:left="560"/>
      </w:pPr>
      <w:r>
        <w:t xml:space="preserve">    │</w:t>
      </w:r>
    </w:p>
    <w:p>
      <w:pPr>
        <w:spacing w:after="60"/>
        <w:ind w:left="560"/>
      </w:pPr>
      <w:r>
        <w:t xml:space="preserve">    └─ 探索线：Structure Monitoring Route（来自TEP，尚未整合进主线）</w:t>
      </w:r>
    </w:p>
    <w:p>
      <w:pPr>
        <w:spacing w:after="60"/>
        <w:ind w:left="560"/>
      </w:pPr>
      <w:r>
        <w:t xml:space="preserve">            ↓ Statistical Structure Change（探索性研究）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化工仿真数据集上观察到：性能退化型故障在表示空间中呈现稳定统计结构现象（F13/F14 archetype，500-run验证通过）。</w:t>
              <w:br/>
              <w:t xml:space="preserve">注：该现象仅在TEP仿真环境观察到，不构成Marine系统存在同类结构的证据。</w:t>
              <w:br/>
              <w:t xml:space="preserve">TEP→Marine的迁移是Domain Transfer Risk的核心，尚未验证。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完成（Strong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残差趋势审计：4/4目标严格单调，Spearman rho=1.0（20/20），RMS为最佳趋势指标，CT_SW_TEMP_1的Cohen's d=1.84。Q4a获得Initial Evidence。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
残差趋势审计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Residual是否天然形成趋势？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
Spearman rho=1.0（20/20）
Cohen's d=1.84（CT_SW_TEMP_1）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Plant（B2.1冻结残差）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HVAC域Pseudo Degradation Path，非真实时序退化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 → Trend（Q4a）。状态：HVAC域Q1-Q4a均有证据，Marine域尚未验证。当前瓶颈：Q4b Baseline Management，需含维护事件的数据集。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t xml:space="preserve">关键判断（基于Validation B3A更新）：</w:t>
        <w:br/>
        <w:t xml:space="preserve">1h采样已获得实证支持（B3A Strong PASS）。</w:t>
        <w:br/>
        <w:t xml:space="preserve">2h采样对主要目标仍保留退化信号，但部分指标出现单调性失败，</w:t>
        <w:br/>
        <w:t xml:space="preserve">属于Borderline结果，需Marine域独立验证后方可推广。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研究现状总结（2026-06-05，更新于2026-06-06）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当前证据地图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主要证据来源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
Condition → Expected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B1（R²=0.970~0.993）
Validation B3A（采样频率鲁棒性）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
Residual → Degradation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B2.1（4/4严格单调，Spearman rho=1.0）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
Residual → Health 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HI_v0（Rolling RMS，4/4目标严格单调）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
Residual → Trend存在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B4（4/4目标，Spearman rho=1.0全20组，Cohen's d=1.84）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
Baseline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— Architecture Defined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跨行业调研完成（2026-06-06）。</w:t>
              <w:br/>
              <w:t xml:space="preserve">Multi-segment baseline + event-triggered re-baselining</w:t>
              <w:br/>
              <w:t xml:space="preserve">确定为主路线（参考航空ETM、燃气轮机wash-cycle、旋转机械post-overhaul）。</w:t>
              <w:br/>
              <w:t xml:space="preserve">缺失项：Marine真实维护记录验证。</w:t>
              <w:br/>
              <w:t xml:space="preserve">公开数据集审计结论：N-CMAPSS等均无真实维护事件（高置信度负面结论）。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
Maintenance Guidance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依赖Q4b完成。</w:t>
              <w:br/>
              <w:t xml:space="preserve">Marine-LLM定位为MD（Maintenance Decision）Layer工程入口。</w:t>
              <w:br/>
              <w:t xml:space="preserve">分工如下：</w:t>
              <w:br/>
              <w:t xml:space="preserve">Health Monitoring负责：Residual / HI / Trend计算</w:t>
              <w:br/>
              <w:t xml:space="preserve">Marine-LLM负责：Trend解释 / 维护建议生成 / 知识库检索 / 工程交互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当前瓶颈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HVAC公开数据集验证已基本完成。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Q1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Expected State Model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Q2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Residual → Physical Degradation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Q3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Health Indicator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Q4a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Trend Exists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Q4b OPEN ← 当前瓶颈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Baseline Management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当前科学瓶颈：Q4b是当前主要研究风险。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Research调研结论（2026-06-06）：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成熟PHM不是'一条baseline用到底'，而是：asset-specific baseline + event-triggered re-baselining + lifecycle history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维护事件需按范围分类处理，不能统一归零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所有已知公开数据集（N-CMAPSS/CMAPSS/PRONOSTIA/XJTU-SY/IMS）均无真实维护事件——这是高置信度的负面结论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N-CMAPSS可作为Surrogate验证分段逻辑，但不能关闭Q4b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Q4b最终必须靠教学船真实维护记录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Q4b能否解决，将决定项目能否从Health Monitoring走向完整PHM。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推荐架构（来自跨行业调研）：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维护事件类型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典型Marine例子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Baseline处理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HI/Trend影响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大修、发动机翻修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Reset：开新segment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新segment独立计算HI，保留历史元数据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换喷油嘴、换轴承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Reset：仅影响相关残差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不重置无关HI，保留未受影响趋势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清洗涡轮增压器、换热器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Cycle-local Reset：以清洗后状态为锚点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短期可恢复损失+长期不可逆退化双线并行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传感器校准/更换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Reset：仅重置测量基线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先验证传感器一致性，再更新HI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控制器参数调整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新版本标签，重新归一化后继续趋势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Operating-context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季节变化、负荷模式变化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Reset（工况归一化处理）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Segment内继续，不触发重置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下一研究阶段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Management设计文档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设计event-aware multi-segment架构，覆盖六类维护事件的处理逻辑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进行中（docs/design/baseline_management_v0.1.md）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N-CMAPSS Surrogate验证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验证分段逻辑和趋势延续机制（Surrogate，不能关闭Q4b）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数据下载中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教学船数据获取（Phase 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Marine域真实维护记录，Q4b真正的验证数据源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等待同学现场确认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Marine域全链路验证（教学船发电机）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取决于P3进展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注：HVAC域公开数据集验证阶段已完成。Q4b的真正关闭依赖Marine域真实维护记录，公开数据集只能提供方法论脚手架。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v0.7 | 2026.06.05 | 下一步：Q4b Baseline Management数据集调研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2026-06-05T12:22:37.175Z</dcterms:created>
  <dcterms:modified xsi:type="dcterms:W3CDTF">2026-06-05T12:22:37.189Z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