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船舶系统健康监控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Ship System Health Monitoring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Concept Paper  v0.8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2026.06.05  |  内部讨论稿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为什么现在值得做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工业设备健康管理的思路，在过去二十年里发生了一次根本性转变：</w:t>
      </w:r>
    </w:p>
    <w:p>
      <w:pPr>
        <w:spacing w:after="80"/>
      </w:pPr>
      <w:r>
        <w:t xml:space="preserve"/>
      </w:r>
    </w:p>
    <w:tbl>
      <w:tblPr>
        <w:tblW w:type="dxa" w:w="8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3"/>
        <w:gridCol w:w="4483"/>
      </w:tblGrid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过去的模式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目标模式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设备正常运行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持续监测退化趋势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报警触发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趋势预警（早于报警）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故障发生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状态主动干预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紧急处理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计划性维护</w:t>
            </w:r>
          </w:p>
        </w:tc>
      </w:tr>
      <w:tr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非计划停机</w:t>
            </w:r>
          </w:p>
        </w:tc>
        <w:tc>
          <w:tcPr>
            <w:tcW w:type="dxa" w:w="448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避免故障，减少停机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这条路线，高可靠性工业领域已经走了很长时间：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领域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代表实践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核心方法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核工业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IAEA在线监测，系统健康指数程序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层级健康指数聚合，FP严格控制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航空工业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NASA/GE发动机EHM，EGT margin监控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工况归一化残差，margin decay趋势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油气工程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670旋转机械监控，平台PHM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多传感器融合，无监督异常检测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建筑HVAC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Deng et al. 2026，冷水机组HI构建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VIB残差+跨维护周期健康指标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船舶工程是这条路线目前覆盖最薄弱的领域之一。设备商有数据管道和报警系统，但标准化的系统健康度层级监控方案在公开文献中尚未出现。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这不是在做聊天机器人，也不是在做故障分类器。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这是在做PHM（Prognostics and Health Management）的Marine路线——把已在其他高可靠性工业领域验证过的健康监控逻辑，系统性地迁移到船舶工程。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项目是什么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我们正在构建一套船舶系统健康度层级监控系统（Ship System Health Hierarchy Monitoring）。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核心目标是：在传统报警系统发出故障报警之前，通过持续监测系统参数的退化趋势，提前识别设备健康状态的下降，并输出可供轮机员参考的维护建议。</w:t>
      </w:r>
    </w:p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Health = 距离允许边界还有多远，以及这个距离在缩小的速度——而不是"是否已经超过报警阈值"。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不在做的事情：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不是故障诊断系统（发生了什么故障）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不是实时控制系统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不依赖大量故障标注数据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不需要RUL（剩余使用寿命）作为第一交付物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不是替代轮机员决策——系统输出健康状态与维护建议，最终决策由轮机员做出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核心科学问题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本项目围绕以下五个科学问题展开，构成完整的研究链条：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Variables是否足以支持工况归一化和Expected State建模？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
跨域验证（HVAC + 航空发动机仿真，Marine域尚未验证）
Validation B1: R²=0.970~0.993（LBNL Chiller Plant）
Validation B3A: 采样频率鲁棒性确认
Validation C0.2: R²=0.992~0.998（N-CMAPSS DS02-006）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Residual是否携带物理退化信息？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
跨域验证（HVAC + 航空发动机仿真，Marine域尚未验证）
Validation B2.1: Spearman rho=1.0（HVAC）
Validation C0.2: |Spearman|=0.772~0.826（N-CMAPSS T50 vs HPT_eff_mod）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Indicator是否能够从Residual构造？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Moderate Evidence</w:t>
              <w:br/>
              <w:t xml:space="preserve"/>
              <w:br/>
              <w:t xml:space="preserve">跨域验证（HVAC + 航空发动机仿真，Marine域尚未验证）</w:t>
              <w:br/>
              <w:t xml:space="preserve">HVAC HI_v0: Rolling RMS，四个目标严格单调</w:t>
              <w:br/>
              <w:t xml:space="preserve">N-CMAPSS C0.2: HI |Spearman|=0.951~0.994（显著高于原始Residual）</w:t>
              <w:br/>
              <w:t xml:space="preserve">在HVAC与N-CMAPSS两个验证域中，均观察到Rolling RMS形式的HI强化退化信号。该现象是否具有普适性仍属于Q3a开放问题。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Residual是否天然形成可用于健康监控的趋势？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Evidence
Validation B4：4/4目标严格单调，Spearman rho=1.0（20/20），Strong PASS。
RMS为最佳趋势指标，CT_SW_TEMP_1的Cohen's d=1.84。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维护事件后如何管理基线？（Baseline Management）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
当前验证数据集（LBNL Chiller Plant）无真实维护事件记录，无法验证。
需要含维护周期的数据集（CMAPSS/PRONOSTIA/教学船数据）。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健康度输出能否支持维护指导？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依赖Q4b完成
Marine-LLM提供工程入口，待与Health Monitoring线整合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注：Q1/Q2的验证证据来自HVAC域（LBNL Chiller Plant），向Marine系统迁移尚未验证。Domain Transfer Risk明确存在。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为什么有价值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学术视角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性能退化型故障监控：经行业与高校从业者讨论，具有进一步研究价值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系统健康度层级（Health Hierarchy）：基于当前调研结果，公开文献中尚未发现成熟且透明的跨OEM标准方案，研究空间确认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PHM领域共识：HCM层（健康状态监测）成熟，MD层（维护决策）最不成熟——我们的工作跨越了两端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现场工程视角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船上现有系统：Kongsberg等设备商提供报警+趋势监控，但无标准化层级健康指数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轮机员实际需求：健康状态是在变好还是变坏？距离运行边界还有多远？是否需要提前安排维护？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空白市场：制冷/空调、空压机、液压泵等辅机系统船上基本无健康监控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行业Gap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行业现状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我们的位置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HCM 健康状态监测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设备商已有，但多为单设备、单参数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层级聚合，多系统覆盖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 故障诊断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规则库成熟，深度诊断弱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Marine-LLM已有原型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健康预测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选择性存在，无统一框架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核心研究目标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 维护决策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最不成熟，基本靠人工经验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Marine-LLM提供辅助入口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技术路线概要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整体技术链路如下：</w:t>
      </w:r>
    </w:p>
    <w:p>
      <w:pPr>
        <w:spacing w:after="80"/>
      </w:pPr>
      <w: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传感器数据（K-Chief / 记录簿）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工况归一化（Condition Normalization）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← 核心技术挑战：消除负荷/环境变化的干扰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预测模型（Expected State Model）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给定当前工况，预测"正常应该是什么值"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残差计算（Residual）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真实值 - 预期值 = 退化信号  ← Q1/Q2已获初步支持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结构监测（Structure Monitoring）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分析残差的统计结构变化（TEP研究成果迁移）</w:t>
      </w:r>
    </w:p>
    <w:p>
      <w:r>
        <w:t xml:space="preserve">当前仅在TEP仿真环境完成探索性验证，尚未进入主验证链。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健康指标（Health Index）← Q3，设计阶段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 组件HI → 子系统HI → 设备HI（层级聚合）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裕度与趋势（Margin / Trend）← Q4，待验证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维护建议（Maintenance Guidance）← Q5，Marine-LLM接口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做什么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预测模型路线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建立工况→期望状态的映射，输出残差作为退化信号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 PASS：R²=0.970（CHL_POW_1）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结构监测路线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分析残差在状态空间中的统计结构变化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TEP初步验证（EL-3冻结）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 当前进展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主要成果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TEP研究线（Validation A）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化工仿真数据集上验证：性能退化型故障存在稳定统计结构（F13/F14 archetype，500-run验证通过）。注：仅在TEP仿真环境验证，Marine迁移尚未验证。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原型完成，架构冻结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L1规则路由引擎，96.7%准确率，FP=0%，已覆盖冷却/燃油/空气/燃烧四个域，基于K-Chief相关手册和操作流程完成验证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Plant：6个工况变量预测4个状态变量，R²=0.970~0.993，Expected State路线成立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残差严格单调响应冷却塔污垢严重度，四个目标全部通过，CT_SW_TEMP_1灵敏度最高（Sensitivity Score=4.60）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HI_v0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完成（Moderate PASS）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RMS of normalized residual。四个目标HI_mean严格单调。CT_SW_TEMP_1最优（W=6h，Sensitivity=5.99）。Rolling RMS非普适增强器，Q3a（最优HI形式）仍为开放问题。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Monitoring — Validation B4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完成（Strong PASS）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残差趋势审计：4/4目标严格单调，Spearman rho=1.0（20/20），RMS为最佳趋势指标，CT_SW_TEMP_1的Cohen's d=1.84。Q4a获得Initial Evidence。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C0系列
N-CMAPSS Surrogate Spike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完成（Strong PASS）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跨域迁移验证（航空发动机仿真）：
C0: Pipeline机制验证（Ground Truth对齐问题发现）
C0.1: 标签审计（HPT_eff_mod确认为正确Ground Truth）
C0.2: Ground Truth对齐重跑 → T50 R²=0.992，HI |Spearman|=0.994
边界：Surrogate only，非Q4b证据，非Marine验证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 验证链条状态（2026-06-04）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以下验证结果为当前项目的实证基础：</w:t>
      </w:r>
    </w:p>
    <w:p>
      <w:pPr>
        <w:spacing w:after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16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范围限制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
TEP结构发现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退化故障是否存在稳定统计结构？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TEP仿真数据集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仅在化工仿真环境验证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B1
Expected State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 Variables是否足以预测State Variables？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
R²=0.970~0.993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HVAC域，Marine迁移待验证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
残差严重度分析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Residual是否随故障严重度增加？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初始FAIL
→标签语义审计
→修正后PASS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标签语义（065=最严重，095=最轻）需注意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B2.1
修正后复验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修正排序后残差是否单调响应？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PASS
4/4目标严格单调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HVAC域，冷却塔污垢故障类型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HI_v0
Health Indicator构造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Residual能否构造Health Indicator？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PASS
HI_mean 4/4严格单调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RMS非普适；最优HI形式未知（Q3a）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B3A
时间分辨率审计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路线对采样频率敏感吗？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1h PASS
2h主要目标可用
关键：灵敏度随频率降低反升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Plant（重采样）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HVAC域结论，Marine域需独立验证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B4
残差趋势审计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Residual是否天然形成趋势？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PASS
4/4目标严格单调
Spearman rho=1.0（20/20）
Cohen's d=1.84（CT_SW_TEMP_1）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 Chiller Plant（B2.1冻结残差）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HVAC域Pseudo Degradation Path，非真实时序退化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C0.2
跨域Surrogate Spike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Pipeline是否能迁移至其他工业域？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PASS
T50 R²=0.992~0.996
Residual |Spearman|=0.826
HI |Spearman|=0.994
HI B/A Ratio=12.3x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N-CMAPSS DS02-006（航空发动机仿真）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Surrogate only；非维护事件验证；非Q4b证据；Marine域尚未验证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当前已验证链路：Condition Variables → Expected State → Residual → Physical Degradation → Health Indicator → Trend（Q4a）。跨域验证：HVAC域和航空发动机仿真域均获Strong PASS，Q3升级为Moderate Evidence。Marine域尚未验证。当前瓶颈：Q4b Baseline Management，需真实Marine维护记录。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灵敏度排名（Validation B2.1，冷却塔污垢场景）：</w:t>
      </w:r>
    </w:p>
    <w:p>
      <w:pPr>
        <w:spacing w:after="8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目标变量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 Score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物理解释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CT_SW_TEMP_1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冷却塔出水温度——热传递退化的直接信号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CHL_RWCD_TEMP_1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冷凝器回水温度——换热效率退化信号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CHL_SW_TEMP_1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冷冻水出水温度——受控变量，响应较弱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CHL_POW_1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压缩机功率——受工况调节影响较大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注：此灵敏度排名适用于HVAC域冷却塔污垢场景，不可直接推断Marine系统中各变量的相对灵敏度。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8. 下一步与数据需求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验证路线</w:t>
      </w:r>
    </w:p>
    <w:p>
      <w:pPr>
        <w:spacing w:after="8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验证阶段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
TEP结构发现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验证退化故障的统计结构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TEP数据集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B1
Expected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验证工况归一化+HI构造方法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LBNL公开数据集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B2.1
Residual vs Degradation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验证残差携带退化信息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LBNL公开数据集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B3A
时间分辨率审计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验证路线对采样频率的敏感性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LBNL数据重采样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完成
1h PASS，2h主要目标可用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C
Marine冷却系统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验证海事系统迁移能力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教学船或公开Marine数据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待数据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
Marine发电机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真实船舶数据全链路验证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教学船发电机数据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取决于数据获取进展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K-Chief历史数据确认清单（Phase 0，需现场核实）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0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重要性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两种结果的影响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历史时序数据是否持久化存储？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否：只能用记录簿
是：进入下一步确认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存储时间跨度多长？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3个月：数据不足
&gt; 6个月含维护事件：理想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采样间隔是多少？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2h记录簿：只能做长周期趋势
分钟级：可做Expected State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能否导出？导出格式？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无法导出：需另想办法
CSV/Excel：直接可用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覆盖哪些参数点？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至少需要：功率/排温（各缸）/冷却水温/滑油压力/转速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维护记录在哪里？能否对应时间戳？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维护记录是Baseline Reset的关键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有无累计电度表读数？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有：可计算比油耗趋势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数据是否存在传感器校准导致的突变台阶？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有：预处理时需单独标注，不可误判为退化信号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hd w:fill="EEF4FB" w:val="clear"/>
        <w:spacing w:after="120" w:before="120"/>
        <w:ind w:left="480" w:right="480"/>
      </w:pPr>
      <w:r>
        <w:rPr>
          <w:rFonts w:ascii="Arial" w:cs="Arial" w:eastAsia="Arial" w:hAnsi="Arial"/>
          <w:color w:val="1F3864"/>
          <w:sz w:val="22"/>
          <w:szCs w:val="22"/>
        </w:rPr>
        <w:t xml:space="preserve">关键判断（基于Validation B3A更新）：任何≤2小时的采样间隔都值得尝试。1小时采样的退化检测灵敏度比1分钟高74.8%。手写记录簿（2小时）对主要监测目标（排温类）基本可行，但需Marine域独立验证。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 合作边界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数据获取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教学船K-Chief数据确认与获取，维护记录收集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领域知识验证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船舶参数物理意义、报警标准、现场工程判断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学术渠道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文献获取、潜在合作院校联络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代码实现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全部算法开发、数据处理、模型构建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技术路线设计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你提供领域约束，我提供技术方案，联合决策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成果发表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署名与贡献边界需在项目成熟前明确，建议提前约定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10. 风险登记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900"/>
        <w:gridCol w:w="2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Transfer Risk：TEP/HVAC结构是否能迁移至真实Marine系统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方法论核心不确定性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未验证，Validation D核心挑战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Condition Normalization Risk：工况变化掩盖退化信号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HI失效→Trend失效→全链路崩塌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HVAC域已验证，Marine待验证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Availability Risk：可获取数据与研究需求不匹配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参数缺失/采样不足/维护记录缺失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待教学船Phase 0确认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发电机功率记录为瞬时值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比油耗趋势计算困难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待确认是否有累计电度表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设备商数据接口不开放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真实数据只能靠人脉渠道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待二次核实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合作分工边界模糊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后续发表署名可能产生摩擦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需在项目成熟前明确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Marine-LLM定位问题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现有路线学术/商务价值均受限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需与健康监控线整合规划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HVAC→Marine Transfer Risk：HVAC验证结论不可直接推断Marine场景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灵敏度排名、变量选择需重新验证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已标注，Validation C/D前不做推断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Management Risk：维护事件导致基线阶跃，长期趋势分析失效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baseline reset逻辑待设计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开放研究问题，HI_v0设计前需解决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11. 研究现状总结（2026-06-05，更新于2026-06-06）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当前证据地图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科学问题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主要证据来源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
Condition → Expected 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
跨域确认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B1（R²=0.970~0.993，HVAC）
Validation B3A（采样频率鲁棒性）
Validation C0.2（R²=0.992~0.998，N-CMAPSS）
注：Marine域尚未验证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
Residual → Degradation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Evidence
跨域确认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B2.1（Spearman rho=1.0，HVAC）
Validation C0.2（|Spearman|=0.826，N-CMAPSS）
注：Marine域尚未验证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
Residual → Health Indicator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Evidence
跨域确认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HI_v0 HVAC：4/4目标严格单调
HI_v0 N-CMAPSS：|Spearman|=0.951~0.994
HI强化退化信号：B/A Ratio最高12.3x
注：Marine域尚未验证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Q4a</w:t>
              <w:br/>
              <w:t xml:space="preserve">Residual → Trend Candidate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Evidence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B4（4/4目标，Spearman rho=1.0全20组，Cohen's d=1.84）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Q4b
Baseline Management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框架已设计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Research已完成：成熟PHM采用multi-segment+event-triggered re-baselining架构。
公开数据集审计结论：N-CMAPSS/CMAPSS/PRONOSTIA等均无真实维护事件，不能关闭Q4b。
真正的Q4b验证依赖教学船真实维护记录。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
Maintenance Guidance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依赖Q4b完成；Marine-LLM提供工程入口</w:t>
            </w:r>
          </w:p>
        </w:tc>
      </w:tr>
    </w:tbl>
    <w:p>
      <w:pPr>
        <w:spacing w:after="80"/>
      </w:pPr>
      <w:r>
        <w:t xml:space="preserve"/>
      </w:r>
    </w:p>
    <w:p>
      <w:r>
        <w:rPr>
          <w:b/>
        </w:rPr>
        <w:t xml:space="preserve">Evidence Boundary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Scientific Question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HVAC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Aero Engine Simulation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Marine</w:t>
            </w:r>
          </w:p>
        </w:tc>
      </w:tr>
      <w:tr>
        <w:tc>
          <w:tcPr>
            <w:tcW w:w="2400" w:type="dxa"/>
          </w:tcPr>
          <w:p>
            <w:r>
              <w:t xml:space="preserve">Q1</w:t>
            </w:r>
          </w:p>
        </w:tc>
        <w:tc>
          <w:tcPr>
            <w:tcW w:w="2400" w:type="dxa"/>
          </w:tcPr>
          <w:p>
            <w:r>
              <w:t xml:space="preserve">✔</w:t>
            </w:r>
          </w:p>
        </w:tc>
        <w:tc>
          <w:tcPr>
            <w:tcW w:w="2400" w:type="dxa"/>
          </w:tcPr>
          <w:p>
            <w:r>
              <w:t xml:space="preserve">✔</w:t>
            </w:r>
          </w:p>
        </w:tc>
        <w:tc>
          <w:tcPr>
            <w:tcW w:w="2400" w:type="dxa"/>
          </w:tcPr>
          <w:p>
            <w:r>
              <w:t xml:space="preserve">✖</w:t>
            </w:r>
          </w:p>
        </w:tc>
      </w:tr>
      <w:tr>
        <w:tc>
          <w:tcPr>
            <w:tcW w:w="2400" w:type="dxa"/>
          </w:tcPr>
          <w:p>
            <w:r>
              <w:t xml:space="preserve">Q2</w:t>
            </w:r>
          </w:p>
        </w:tc>
        <w:tc>
          <w:tcPr>
            <w:tcW w:w="2400" w:type="dxa"/>
          </w:tcPr>
          <w:p>
            <w:r>
              <w:t xml:space="preserve">✔</w:t>
            </w:r>
          </w:p>
        </w:tc>
        <w:tc>
          <w:tcPr>
            <w:tcW w:w="2400" w:type="dxa"/>
          </w:tcPr>
          <w:p>
            <w:r>
              <w:t xml:space="preserve">✔</w:t>
            </w:r>
          </w:p>
        </w:tc>
        <w:tc>
          <w:tcPr>
            <w:tcW w:w="2400" w:type="dxa"/>
          </w:tcPr>
          <w:p>
            <w:r>
              <w:t xml:space="preserve">✖</w:t>
            </w:r>
          </w:p>
        </w:tc>
      </w:tr>
      <w:tr>
        <w:tc>
          <w:tcPr>
            <w:tcW w:w="2400" w:type="dxa"/>
          </w:tcPr>
          <w:p>
            <w:r>
              <w:t xml:space="preserve">Q3</w:t>
            </w:r>
          </w:p>
        </w:tc>
        <w:tc>
          <w:tcPr>
            <w:tcW w:w="2400" w:type="dxa"/>
          </w:tcPr>
          <w:p>
            <w:r>
              <w:t xml:space="preserve">✔</w:t>
            </w:r>
          </w:p>
        </w:tc>
        <w:tc>
          <w:tcPr>
            <w:tcW w:w="2400" w:type="dxa"/>
          </w:tcPr>
          <w:p>
            <w:r>
              <w:t xml:space="preserve">✔</w:t>
            </w:r>
          </w:p>
        </w:tc>
        <w:tc>
          <w:tcPr>
            <w:tcW w:w="2400" w:type="dxa"/>
          </w:tcPr>
          <w:p>
            <w:r>
              <w:t xml:space="preserve">✖</w:t>
            </w:r>
          </w:p>
        </w:tc>
      </w:tr>
      <w:tr>
        <w:tc>
          <w:tcPr>
            <w:tcW w:w="2400" w:type="dxa"/>
          </w:tcPr>
          <w:p>
            <w:r>
              <w:t xml:space="preserve">Q4a</w:t>
            </w:r>
          </w:p>
        </w:tc>
        <w:tc>
          <w:tcPr>
            <w:tcW w:w="2400" w:type="dxa"/>
          </w:tcPr>
          <w:p>
            <w:r>
              <w:t xml:space="preserve">✔</w:t>
            </w:r>
          </w:p>
        </w:tc>
        <w:tc>
          <w:tcPr>
            <w:tcW w:w="2400" w:type="dxa"/>
          </w:tcPr>
          <w:p>
            <w:r>
              <w:t xml:space="preserve">△</w:t>
            </w:r>
          </w:p>
        </w:tc>
        <w:tc>
          <w:tcPr>
            <w:tcW w:w="2400" w:type="dxa"/>
          </w:tcPr>
          <w:p>
            <w:r>
              <w:t xml:space="preserve">✖</w:t>
            </w:r>
          </w:p>
        </w:tc>
      </w:tr>
      <w:tr>
        <w:tc>
          <w:tcPr>
            <w:tcW w:w="2400" w:type="dxa"/>
          </w:tcPr>
          <w:p>
            <w:r>
              <w:t xml:space="preserve">Q4b</w:t>
            </w:r>
          </w:p>
        </w:tc>
        <w:tc>
          <w:tcPr>
            <w:tcW w:w="2400" w:type="dxa"/>
          </w:tcPr>
          <w:p>
            <w:r>
              <w:t xml:space="preserve">✖</w:t>
            </w:r>
          </w:p>
        </w:tc>
        <w:tc>
          <w:tcPr>
            <w:tcW w:w="2400" w:type="dxa"/>
          </w:tcPr>
          <w:p>
            <w:r>
              <w:t xml:space="preserve">✖</w:t>
            </w:r>
          </w:p>
        </w:tc>
        <w:tc>
          <w:tcPr>
            <w:tcW w:w="2400" w:type="dxa"/>
          </w:tcPr>
          <w:p>
            <w:r>
              <w:t xml:space="preserve">✖</w:t>
            </w:r>
          </w:p>
        </w:tc>
      </w:tr>
    </w:tbl>
    <w:p>
      <w:r>
        <w:t xml:space="preserve">Notes:</w:t>
      </w:r>
    </w:p>
    <w:p>
      <w:r>
        <w:t xml:space="preserve">* Current evidence originates from HVAC and N-CMAPSS simulation datasets.</w:t>
      </w:r>
    </w:p>
    <w:p>
      <w:r>
        <w:t xml:space="preserve">* Marine-domain validation has not yet started.</w:t>
      </w:r>
    </w:p>
    <w:p>
      <w:r>
        <w:t xml:space="preserve">* Before Validation D, all Marine conclusions remain hypotheses requiring real-world verification.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当前瓶颈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HVAC公开数据集验证已基本完成。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项目已验证：</w:t>
      </w:r>
    </w:p>
    <w:p>
      <w:pPr>
        <w:spacing w:after="80"/>
      </w:pPr>
      <w:r>
        <w:t xml:space="preserve"/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Condition Variables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Q1 Strong Evidence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Expected State Model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Q2 Strong Evidence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Residual → Physical Degradation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Q3 Initial Evidence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Health Indicator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Q4a Initial Evidence</w:t>
      </w:r>
    </w:p>
    <w:p>
      <w:pPr>
        <w:spacing w:after="60"/>
        <w:ind w:left="560"/>
      </w:pPr>
      <w:r>
        <w:t xml:space="preserve">Trend Candidate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↓ Q4b OPEN ← 当前瓶颈</w:t>
      </w:r>
    </w:p>
    <w:p>
      <w:pPr>
        <w:spacing w:after="60"/>
        <w:ind w:left="56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Baseline Management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当前科学瓶颈：Q4b是当前主要研究风险。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Deep Research调研结论（2026-06-06）：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成熟PHM不是'一条baseline用到底'，而是：asset-specific baseline + event-triggered re-baselining + lifecycle history preservation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维护事件需按范围分类处理，不能统一归零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所有已知公开数据集（N-CMAPSS/CMAPSS/PRONOSTIA/XJTU-SY/IMS）均无真实维护事件——这是高置信度的负面结论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N-CMAPSS可作为Surrogate验证分段逻辑，但不能关闭Q4b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Q4b最终必须靠教学船真实维护记录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Q4b能否解决，将决定项目能否从Health Monitoring走向完整PHM。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推荐架构（来自跨行业调研）：</w:t>
      </w:r>
    </w:p>
    <w:p>
      <w:pPr>
        <w:spacing w:after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维护事件类型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典型Marine例子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Baseline处理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HI/Trend影响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restorative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大修、发动机翻修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Reset：开新segment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新segment独立计算HI，保留历史元数据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restorative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换喷油嘴、换轴承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Reset：仅影响相关残差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不重置无关HI，保留未受影响趋势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Recoverable fouling removal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清洗涡轮增压器、换热器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Cycle-local Reset：以清洗后状态为锚点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短期可恢复损失+长期不可逆退化双线并行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Measurement-chain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传感器校准/更换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Reset：仅重置测量基线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先验证传感器一致性，再更新HI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Control/config 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控制器参数调整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Version Update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新版本标签，重新归一化后继续趋势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Operating-context shift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季节变化、负荷模式变化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Reset（工况归一化处理）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Segment内继续，不触发重置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下一研究阶段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6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Management设计文档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设计event-aware multi-segment架构，覆盖六类维护事件的处理逻辑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进行中（docs/design/baseline_management_v0.1.md）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N-CMAPSS Surrogate验证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验证分段逻辑和趋势延续机制（Surrogate，不能关闭Q4b）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数据下载中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教学船数据获取（Phase 0）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Marine域真实维护记录，Q4b真正的验证数据源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等待同学现场确认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Marine域全链路验证（教学船发电机）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取决于P3进展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注：HVAC域公开数据集验证阶段已完成。Q4b的真正关闭依赖Marine域真实维护记录，公开数据集只能提供方法论脚手架。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本文档为内部讨论稿 v0.8 | 2026.06.05 | 下一步：Q4b Baseline Management数据集调研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2026-06-06T04:47:25.980Z</dcterms:created>
  <dcterms:modified xsi:type="dcterms:W3CDTF">2026-06-06T04:47:25.994Z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