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74D1A" w14:textId="415D166E" w:rsidR="007F7FE5" w:rsidRDefault="007F7FE5">
      <w:r>
        <w:rPr>
          <w:rFonts w:hint="eastAsia"/>
        </w:rPr>
        <w:t>策略逻辑：</w:t>
      </w:r>
    </w:p>
    <w:p w14:paraId="2B324BDC" w14:textId="437AB152" w:rsidR="007F7FE5" w:rsidRDefault="007F7FE5">
      <w:pPr>
        <w:rPr>
          <w:rFonts w:ascii="Segoe UI" w:hAnsi="Segoe UI" w:cs="Segoe UI"/>
          <w:szCs w:val="21"/>
          <w:shd w:val="clear" w:color="auto" w:fill="FFFFFF"/>
        </w:rPr>
      </w:pPr>
      <w:r>
        <w:rPr>
          <w:rFonts w:ascii="Segoe UI" w:hAnsi="Segoe UI" w:cs="Segoe UI"/>
          <w:szCs w:val="21"/>
          <w:shd w:val="clear" w:color="auto" w:fill="FFFFFF"/>
        </w:rPr>
        <w:t>我们观察沪深</w:t>
      </w:r>
      <w:r>
        <w:rPr>
          <w:rFonts w:ascii="Segoe UI" w:hAnsi="Segoe UI" w:cs="Segoe UI"/>
          <w:szCs w:val="21"/>
          <w:shd w:val="clear" w:color="auto" w:fill="FFFFFF"/>
        </w:rPr>
        <w:t xml:space="preserve"> 300 </w:t>
      </w:r>
      <w:r>
        <w:rPr>
          <w:rFonts w:ascii="Segoe UI" w:hAnsi="Segoe UI" w:cs="Segoe UI"/>
          <w:szCs w:val="21"/>
          <w:shd w:val="clear" w:color="auto" w:fill="FFFFFF"/>
        </w:rPr>
        <w:t>指数的高阶</w:t>
      </w:r>
      <w:proofErr w:type="gramStart"/>
      <w:r>
        <w:rPr>
          <w:rFonts w:ascii="Segoe UI" w:hAnsi="Segoe UI" w:cs="Segoe UI"/>
          <w:szCs w:val="21"/>
          <w:shd w:val="clear" w:color="auto" w:fill="FFFFFF"/>
        </w:rPr>
        <w:t>矩</w:t>
      </w:r>
      <w:proofErr w:type="gramEnd"/>
      <w:r>
        <w:rPr>
          <w:rFonts w:ascii="Segoe UI" w:hAnsi="Segoe UI" w:cs="Segoe UI"/>
          <w:szCs w:val="21"/>
          <w:shd w:val="clear" w:color="auto" w:fill="FFFFFF"/>
        </w:rPr>
        <w:t>对于指数是否存在有领先效应，即，</w:t>
      </w:r>
      <w:r>
        <w:rPr>
          <w:rFonts w:ascii="Segoe UI" w:hAnsi="Segoe UI" w:cs="Segoe UI"/>
          <w:szCs w:val="21"/>
          <w:shd w:val="clear" w:color="auto" w:fill="FFFFFF"/>
        </w:rPr>
        <w:t xml:space="preserve"> </w:t>
      </w:r>
      <w:r>
        <w:rPr>
          <w:rFonts w:ascii="Segoe UI" w:hAnsi="Segoe UI" w:cs="Segoe UI"/>
          <w:szCs w:val="21"/>
          <w:shd w:val="clear" w:color="auto" w:fill="FFFFFF"/>
        </w:rPr>
        <w:t>是否可以通过观察高阶矩的变动来判断市场趋势。如果在</w:t>
      </w:r>
      <w:r>
        <w:rPr>
          <w:rFonts w:ascii="Segoe UI" w:hAnsi="Segoe UI" w:cs="Segoe UI"/>
          <w:szCs w:val="21"/>
          <w:shd w:val="clear" w:color="auto" w:fill="FFFFFF"/>
        </w:rPr>
        <w:t>A</w:t>
      </w:r>
      <w:r>
        <w:rPr>
          <w:rFonts w:ascii="Segoe UI" w:hAnsi="Segoe UI" w:cs="Segoe UI"/>
          <w:szCs w:val="21"/>
          <w:shd w:val="clear" w:color="auto" w:fill="FFFFFF"/>
        </w:rPr>
        <w:t>股市场中，如同我们前面分析的一样，在下行的市场趋势中伴随着有高阶矩的上升，并且高阶矩的升高是先于资产价格下跌的，那么我们就可以通过高阶矩来制定择时策略，把握市场趋势。</w:t>
      </w:r>
    </w:p>
    <w:p w14:paraId="54F174C0" w14:textId="77777777" w:rsidR="007F7FE5" w:rsidRDefault="007F7FE5">
      <w:pPr>
        <w:rPr>
          <w:rFonts w:ascii="Segoe UI" w:hAnsi="Segoe UI" w:cs="Segoe UI" w:hint="eastAsia"/>
          <w:szCs w:val="21"/>
          <w:shd w:val="clear" w:color="auto" w:fill="FFFFFF"/>
        </w:rPr>
      </w:pPr>
    </w:p>
    <w:p w14:paraId="365E8592" w14:textId="77777777" w:rsidR="007F7FE5" w:rsidRDefault="007F7FE5" w:rsidP="007F7FE5">
      <w:r>
        <w:rPr>
          <w:rFonts w:hint="eastAsia"/>
        </w:rPr>
        <w:t>实际市场并不稳定，二</w:t>
      </w:r>
      <w:proofErr w:type="gramStart"/>
      <w:r>
        <w:rPr>
          <w:rFonts w:hint="eastAsia"/>
        </w:rPr>
        <w:t>阶矩并不</w:t>
      </w:r>
      <w:proofErr w:type="gramEnd"/>
      <w:r>
        <w:rPr>
          <w:rFonts w:hint="eastAsia"/>
        </w:rPr>
        <w:t>恒定。如果我们</w:t>
      </w:r>
      <w:proofErr w:type="gramStart"/>
      <w:r>
        <w:rPr>
          <w:rFonts w:hint="eastAsia"/>
        </w:rPr>
        <w:t>用采用</w:t>
      </w:r>
      <w:proofErr w:type="gramEnd"/>
      <w:r>
        <w:rPr>
          <w:rFonts w:hint="eastAsia"/>
        </w:rPr>
        <w:t>正态分布的假设，仅仅用趋势项与</w:t>
      </w:r>
      <w:proofErr w:type="gramStart"/>
      <w:r>
        <w:rPr>
          <w:rFonts w:hint="eastAsia"/>
        </w:rPr>
        <w:t>波动项去刻画</w:t>
      </w:r>
      <w:proofErr w:type="gramEnd"/>
      <w:r>
        <w:rPr>
          <w:rFonts w:hint="eastAsia"/>
        </w:rPr>
        <w:t>资产价格时间序列的变化，就会忽略掉许多重要的信息，无法得到完整的有意义的结</w:t>
      </w:r>
      <w:r>
        <w:t xml:space="preserve"> 论。注意到在 2008 年的熊市中，二</w:t>
      </w:r>
      <w:proofErr w:type="gramStart"/>
      <w:r>
        <w:t>阶矩明显</w:t>
      </w:r>
      <w:proofErr w:type="gramEnd"/>
      <w:r>
        <w:t>异于平时，陡然升高。在之后的市场中 也是屡有震荡，并不平稳。所以如果我们依据传统资产定价理论来根据期望和方差来进行资产配臵对冲，就会出现明显的漏洞，承担不必要风险与损失。</w:t>
      </w:r>
    </w:p>
    <w:p w14:paraId="6336F5C6" w14:textId="77777777" w:rsidR="007F7FE5" w:rsidRDefault="007F7FE5" w:rsidP="007F7FE5"/>
    <w:p w14:paraId="4E7F8E90" w14:textId="77777777" w:rsidR="007F7FE5" w:rsidRDefault="007F7FE5" w:rsidP="007F7FE5">
      <w:r>
        <w:rPr>
          <w:rFonts w:hint="eastAsia"/>
        </w:rPr>
        <w:t>观察日收益率的</w:t>
      </w:r>
      <w:r>
        <w:t xml:space="preserve"> 3 至 7 </w:t>
      </w:r>
      <w:proofErr w:type="gramStart"/>
      <w:r>
        <w:t>阶矩与</w:t>
      </w:r>
      <w:proofErr w:type="gramEnd"/>
      <w:r>
        <w:t>沪深 300 指数之间的关系，我们可以发现，他们 具有一个共同的特点，那就是在 2008 年的熊市前异常变化。在这段时间内高阶矩的 量级飞速增大，达到了平时的数倍甚至成百上千</w:t>
      </w:r>
      <w:proofErr w:type="gramStart"/>
      <w:r>
        <w:t>倍</w:t>
      </w:r>
      <w:proofErr w:type="gramEnd"/>
      <w:r>
        <w:t>。这与我们前面通过分析得出的 资产价格符合非线性生灭过程的结论相符。在非线性生灭过程中，不能像传统资产 定价理论中的随机游走模型一样将高阶</w:t>
      </w:r>
      <w:proofErr w:type="gramStart"/>
      <w:r>
        <w:t>矩</w:t>
      </w:r>
      <w:proofErr w:type="gramEnd"/>
      <w:r>
        <w:t>截断忽略，在这种情况下，</w:t>
      </w:r>
      <w:proofErr w:type="gramStart"/>
      <w:r>
        <w:t>高阶矩会有</w:t>
      </w:r>
      <w:proofErr w:type="gramEnd"/>
      <w:r>
        <w:t>明 显的发散效应。所以在资产配臵中，进行风险对冲的时候我们也应该考虑到高阶矩 的存在。特别是在危机中，以往的经验告诉我们，危机时</w:t>
      </w:r>
      <w:r>
        <w:rPr>
          <w:rFonts w:hint="eastAsia"/>
        </w:rPr>
        <w:t>金融资产的</w:t>
      </w:r>
      <w:proofErr w:type="gramStart"/>
      <w:r>
        <w:rPr>
          <w:rFonts w:hint="eastAsia"/>
        </w:rPr>
        <w:t>相关系数会异</w:t>
      </w:r>
      <w:proofErr w:type="gramEnd"/>
      <w:r>
        <w:t xml:space="preserve"> 常增大，平时可能关联性不高或者可以很好的进行风险分散的不同资产在此时有可 能会变得关系紧密，同时出现大幅下跌。通过传统的资产定价理论配臵资产会无法达到降低风险的作用。</w:t>
      </w:r>
    </w:p>
    <w:p w14:paraId="0E8CF7CB" w14:textId="77777777" w:rsidR="007F7FE5" w:rsidRDefault="007F7FE5" w:rsidP="007F7FE5"/>
    <w:p w14:paraId="510AD32E" w14:textId="77777777" w:rsidR="007F7FE5" w:rsidRDefault="007F7FE5" w:rsidP="007F7FE5">
      <w:r>
        <w:rPr>
          <w:rFonts w:hint="eastAsia"/>
        </w:rPr>
        <w:t>可以看出，在一个震荡的，并且不存在明显长期趋势的市场中，高阶</w:t>
      </w:r>
      <w:proofErr w:type="gramStart"/>
      <w:r>
        <w:rPr>
          <w:rFonts w:hint="eastAsia"/>
        </w:rPr>
        <w:t>矩</w:t>
      </w:r>
      <w:proofErr w:type="gramEnd"/>
      <w:r>
        <w:rPr>
          <w:rFonts w:hint="eastAsia"/>
        </w:rPr>
        <w:t>对于市场走势仍然具有一定的判断作用。以</w:t>
      </w:r>
      <w:r>
        <w:t xml:space="preserve"> 5 </w:t>
      </w:r>
      <w:proofErr w:type="gramStart"/>
      <w:r>
        <w:t>阶矩为例</w:t>
      </w:r>
      <w:proofErr w:type="gramEnd"/>
      <w:r>
        <w:t xml:space="preserve">，在几次短时间的下降趋势中，5 </w:t>
      </w:r>
      <w:proofErr w:type="gramStart"/>
      <w:r>
        <w:t>阶矩都</w:t>
      </w:r>
      <w:proofErr w:type="gramEnd"/>
      <w:r>
        <w:t xml:space="preserve">表现出了发散效应，量级大幅提升，而且先于沪深 300 指数变化。而在市场呈平稳上升的趋势中，5 </w:t>
      </w:r>
      <w:proofErr w:type="gramStart"/>
      <w:r>
        <w:t>阶矩并没有</w:t>
      </w:r>
      <w:proofErr w:type="gramEnd"/>
      <w:r>
        <w:t>明显变化，稳定在 0 附近。</w:t>
      </w:r>
    </w:p>
    <w:p w14:paraId="27545A8A" w14:textId="77777777" w:rsidR="007F7FE5" w:rsidRDefault="007F7FE5" w:rsidP="007F7FE5"/>
    <w:p w14:paraId="4ED5AFE5" w14:textId="10B3A0C8" w:rsidR="007F7FE5" w:rsidRDefault="007F7FE5" w:rsidP="007F7FE5">
      <w:r>
        <w:rPr>
          <w:rFonts w:hint="eastAsia"/>
        </w:rPr>
        <w:t>这一现象启发我们，可以通过高阶矩来建模择时策略，判断市场趋势。</w:t>
      </w:r>
    </w:p>
    <w:p w14:paraId="562BC10B" w14:textId="77777777" w:rsidR="00FA06F0" w:rsidRPr="007F7FE5" w:rsidRDefault="00FA06F0" w:rsidP="007F7FE5">
      <w:pPr>
        <w:rPr>
          <w:rFonts w:hint="eastAsia"/>
        </w:rPr>
      </w:pPr>
    </w:p>
    <w:p w14:paraId="4601D96C" w14:textId="68E29F22" w:rsidR="007F7FE5" w:rsidRDefault="007F7FE5">
      <w:pPr>
        <w:rPr>
          <w:rFonts w:hint="eastAsia"/>
        </w:rPr>
      </w:pPr>
      <w:r>
        <w:rPr>
          <w:rFonts w:hint="eastAsia"/>
        </w:rPr>
        <w:t>代码模型简要：</w:t>
      </w:r>
    </w:p>
    <w:p w14:paraId="7C3A77D2" w14:textId="7F22A91B" w:rsidR="007F7FE5" w:rsidRDefault="00FA06F0">
      <w:r>
        <w:rPr>
          <w:rFonts w:hint="eastAsia"/>
        </w:rPr>
        <w:t>主要包括两个策略：</w:t>
      </w:r>
    </w:p>
    <w:p w14:paraId="6FBE66D1" w14:textId="2E87EB2C" w:rsidR="00FA06F0" w:rsidRDefault="00FA06F0" w:rsidP="00FA06F0">
      <w:pPr>
        <w:pStyle w:val="a5"/>
        <w:numPr>
          <w:ilvl w:val="0"/>
          <w:numId w:val="1"/>
        </w:numPr>
        <w:ind w:firstLineChars="0"/>
      </w:pPr>
      <w:r>
        <w:rPr>
          <w:rFonts w:hint="eastAsia"/>
        </w:rPr>
        <w:t>五阶矩阵简单择时：</w:t>
      </w:r>
    </w:p>
    <w:p w14:paraId="2F55C61D" w14:textId="5FE5DF47" w:rsidR="00FA06F0" w:rsidRDefault="00FA06F0" w:rsidP="00FA06F0">
      <w:pPr>
        <w:pStyle w:val="a5"/>
        <w:ind w:left="360" w:firstLineChars="0" w:firstLine="0"/>
        <w:rPr>
          <w:rFonts w:hint="eastAsia"/>
        </w:rPr>
      </w:pPr>
      <w:r>
        <w:rPr>
          <w:rFonts w:hint="eastAsia"/>
        </w:rPr>
        <w:t>直接对五阶矩阵的特定窗口期进行计算rolling均值为信号，判断今日信号是否大于昨日信号</w:t>
      </w:r>
    </w:p>
    <w:p w14:paraId="1B24DCB3" w14:textId="31EB9B7A" w:rsidR="00FA06F0" w:rsidRDefault="00FA06F0" w:rsidP="00FA06F0">
      <w:pPr>
        <w:pStyle w:val="a5"/>
        <w:numPr>
          <w:ilvl w:val="0"/>
          <w:numId w:val="1"/>
        </w:numPr>
        <w:ind w:firstLineChars="0"/>
      </w:pPr>
      <w:r>
        <w:rPr>
          <w:rFonts w:hint="eastAsia"/>
        </w:rPr>
        <w:t>五阶矩阵结合E</w:t>
      </w:r>
      <w:r>
        <w:t>MA</w:t>
      </w:r>
      <w:r>
        <w:rPr>
          <w:rFonts w:hint="eastAsia"/>
        </w:rPr>
        <w:t>择时：</w:t>
      </w:r>
    </w:p>
    <w:p w14:paraId="58F49071" w14:textId="77777777" w:rsidR="00FA06F0" w:rsidRDefault="00FA06F0" w:rsidP="00FA06F0">
      <w:pPr>
        <w:pStyle w:val="a5"/>
        <w:rPr>
          <w:rFonts w:hint="eastAsia"/>
        </w:rPr>
      </w:pPr>
    </w:p>
    <w:p w14:paraId="36B85729" w14:textId="67999929" w:rsidR="00FA06F0" w:rsidRDefault="00FA06F0" w:rsidP="00FA06F0">
      <w:pPr>
        <w:pStyle w:val="a5"/>
        <w:ind w:left="360" w:firstLineChars="0" w:firstLine="0"/>
      </w:pPr>
      <w:r>
        <w:rPr>
          <w:noProof/>
        </w:rPr>
        <w:lastRenderedPageBreak/>
        <w:drawing>
          <wp:inline distT="0" distB="0" distL="0" distR="0" wp14:anchorId="4C9AD0DF" wp14:editId="26EA0A12">
            <wp:extent cx="5274310" cy="18008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800860"/>
                    </a:xfrm>
                    <a:prstGeom prst="rect">
                      <a:avLst/>
                    </a:prstGeom>
                  </pic:spPr>
                </pic:pic>
              </a:graphicData>
            </a:graphic>
          </wp:inline>
        </w:drawing>
      </w:r>
    </w:p>
    <w:p w14:paraId="0A95B5C1" w14:textId="77777777" w:rsidR="00FA06F0" w:rsidRDefault="00FA06F0" w:rsidP="00FA06F0">
      <w:pPr>
        <w:pStyle w:val="a5"/>
        <w:ind w:left="360" w:firstLineChars="0" w:firstLine="0"/>
        <w:rPr>
          <w:rFonts w:hint="eastAsia"/>
        </w:rPr>
      </w:pPr>
    </w:p>
    <w:p w14:paraId="62B0B872" w14:textId="2765820A" w:rsidR="007F7FE5" w:rsidRDefault="007F7FE5">
      <w:r>
        <w:rPr>
          <w:rFonts w:hint="eastAsia"/>
        </w:rPr>
        <w:t>参考代码及原理出处：</w:t>
      </w:r>
      <w:r>
        <w:br/>
      </w:r>
      <w:hyperlink r:id="rId6" w:history="1">
        <w:r w:rsidRPr="00995D27">
          <w:rPr>
            <w:rStyle w:val="a3"/>
          </w:rPr>
          <w:t>https://github.com/hugo2046/Quantitative-analysis/tree/master/C-%E6%8B%A9%E6%97%B6%E7%B1%BB/%E6%8C%87%E6%95%B0%E9%AB%98%E9%98%B6%E7%9F%A9%E6%8B%A9%E6%97%B6</w:t>
        </w:r>
      </w:hyperlink>
    </w:p>
    <w:p w14:paraId="1C2C17D2" w14:textId="77777777" w:rsidR="007F7FE5" w:rsidRDefault="007F7FE5">
      <w:pPr>
        <w:rPr>
          <w:rFonts w:hint="eastAsia"/>
        </w:rPr>
      </w:pPr>
    </w:p>
    <w:sectPr w:rsidR="007F7F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901F64"/>
    <w:multiLevelType w:val="hybridMultilevel"/>
    <w:tmpl w:val="11FA2924"/>
    <w:lvl w:ilvl="0" w:tplc="A37C36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49206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884"/>
    <w:rsid w:val="007F7FE5"/>
    <w:rsid w:val="00CD7884"/>
    <w:rsid w:val="00FA06F0"/>
    <w:rsid w:val="00FC6E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4B707"/>
  <w15:chartTrackingRefBased/>
  <w15:docId w15:val="{BCB41CD3-714F-46EF-83FF-9EFD31FD6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F7FE5"/>
    <w:rPr>
      <w:color w:val="0563C1" w:themeColor="hyperlink"/>
      <w:u w:val="single"/>
    </w:rPr>
  </w:style>
  <w:style w:type="character" w:styleId="a4">
    <w:name w:val="Unresolved Mention"/>
    <w:basedOn w:val="a0"/>
    <w:uiPriority w:val="99"/>
    <w:semiHidden/>
    <w:unhideWhenUsed/>
    <w:rsid w:val="007F7FE5"/>
    <w:rPr>
      <w:color w:val="605E5C"/>
      <w:shd w:val="clear" w:color="auto" w:fill="E1DFDD"/>
    </w:rPr>
  </w:style>
  <w:style w:type="paragraph" w:styleId="a5">
    <w:name w:val="List Paragraph"/>
    <w:basedOn w:val="a"/>
    <w:uiPriority w:val="34"/>
    <w:qFormat/>
    <w:rsid w:val="00FA06F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273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ugo2046/Quantitative-analysis/tree/master/C-%E6%8B%A9%E6%97%B6%E7%B1%BB/%E6%8C%87%E6%95%B0%E9%AB%98%E9%98%B6%E7%9F%A9%E6%8B%A9%E6%97%B6"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194</Words>
  <Characters>1111</Characters>
  <Application>Microsoft Office Word</Application>
  <DocSecurity>0</DocSecurity>
  <Lines>9</Lines>
  <Paragraphs>2</Paragraphs>
  <ScaleCrop>false</ScaleCrop>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陆 嘉瑞</dc:creator>
  <cp:keywords/>
  <dc:description/>
  <cp:lastModifiedBy>陆 嘉瑞</cp:lastModifiedBy>
  <cp:revision>3</cp:revision>
  <dcterms:created xsi:type="dcterms:W3CDTF">2022-09-07T07:14:00Z</dcterms:created>
  <dcterms:modified xsi:type="dcterms:W3CDTF">2022-09-07T07:19:00Z</dcterms:modified>
</cp:coreProperties>
</file>