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F0EF" w14:textId="1FF67535" w:rsidR="0052335F" w:rsidRDefault="0052335F">
      <w:r>
        <w:t>Python版本号:3.6.8</w:t>
      </w:r>
    </w:p>
    <w:p w14:paraId="5A9CAD84" w14:textId="41679AC3" w:rsidR="00294524" w:rsidRDefault="00933B87">
      <w:r>
        <w:rPr>
          <w:rFonts w:hint="eastAsia"/>
        </w:rPr>
        <w:t>策略</w:t>
      </w:r>
      <w:r w:rsidR="0052335F">
        <w:rPr>
          <w:rFonts w:hint="eastAsia"/>
        </w:rPr>
        <w:t>逻辑</w:t>
      </w:r>
      <w:r>
        <w:rPr>
          <w:rFonts w:hint="eastAsia"/>
        </w:rPr>
        <w:t>：</w:t>
      </w:r>
      <w:r w:rsidR="00B04EAB">
        <w:rPr>
          <w:rFonts w:hint="eastAsia"/>
        </w:rPr>
        <w:t xml:space="preserve"> </w:t>
      </w:r>
    </w:p>
    <w:p w14:paraId="14A9A825" w14:textId="7EB4ADC3" w:rsidR="00294524" w:rsidRDefault="00294524" w:rsidP="00294524">
      <w:r w:rsidRPr="00294524">
        <w:rPr>
          <w:rFonts w:hint="eastAsia"/>
        </w:rPr>
        <w:t>布林</w:t>
      </w:r>
      <w:r w:rsidR="00933B87">
        <w:rPr>
          <w:rFonts w:hint="eastAsia"/>
        </w:rPr>
        <w:t>带</w:t>
      </w:r>
      <w:r>
        <w:rPr>
          <w:rFonts w:hint="eastAsia"/>
        </w:rPr>
        <w:t>包含</w:t>
      </w:r>
      <w:r w:rsidRPr="00294524">
        <w:rPr>
          <w:rFonts w:hint="eastAsia"/>
        </w:rPr>
        <w:t>三个</w:t>
      </w:r>
      <w:r>
        <w:rPr>
          <w:rFonts w:hint="eastAsia"/>
        </w:rPr>
        <w:t>band</w:t>
      </w:r>
      <w:r w:rsidRPr="00294524">
        <w:rPr>
          <w:rFonts w:hint="eastAsia"/>
        </w:rPr>
        <w:t>。中间带是价格系列的移动平均线（通常需要</w:t>
      </w:r>
      <w:r w:rsidRPr="00294524">
        <w:t>20个滞后期）。上带和下带是距离中带的两个移动标准差。</w:t>
      </w:r>
      <w:r>
        <w:rPr>
          <w:rFonts w:hint="eastAsia"/>
        </w:rPr>
        <w:t>对于波动性交易，带宽的收缩和扩张是至关重要的因素。任何明显的动量聚集（它可以采取向上或向下的形式）都会导致布林线的扩张。而水平通道中的震荡将导致布林线收缩。</w:t>
      </w:r>
    </w:p>
    <w:p w14:paraId="332DFA74" w14:textId="24E06BEA" w:rsidR="00B04EAB" w:rsidRDefault="00B04EAB" w:rsidP="00294524">
      <w:r>
        <w:rPr>
          <w:rFonts w:hint="eastAsia"/>
        </w:rPr>
        <w:t>该策略包括多种模式，包括底部W，顶部M，头肩底等模式，该模型主要考虑底部M。</w:t>
      </w:r>
    </w:p>
    <w:p w14:paraId="5098B338" w14:textId="77777777" w:rsidR="00B04EAB" w:rsidRDefault="00B04EAB" w:rsidP="00294524"/>
    <w:p w14:paraId="3A34BE8C" w14:textId="426EA83B" w:rsidR="00B04EAB" w:rsidRDefault="00B04EAB" w:rsidP="00294524">
      <w:r>
        <w:rPr>
          <w:rFonts w:hint="eastAsia"/>
        </w:rPr>
        <w:t>模型代码概要：</w:t>
      </w:r>
    </w:p>
    <w:p w14:paraId="2A38B59A" w14:textId="07E460E1" w:rsidR="00B04EAB" w:rsidRDefault="00AE1429" w:rsidP="00294524">
      <w:r>
        <w:rPr>
          <w:rFonts w:hint="eastAsia"/>
        </w:rPr>
        <w:t>1、通过计算移动平均值和移动标准差，并加减两个标准差来计算出布林带的具体范围。</w:t>
      </w:r>
    </w:p>
    <w:p w14:paraId="53A20D52" w14:textId="0B414465" w:rsidR="00AE328F" w:rsidRDefault="00AE1429" w:rsidP="00294524">
      <w:r>
        <w:rPr>
          <w:rFonts w:hint="eastAsia"/>
        </w:rPr>
        <w:t>2、计算具体交易信号</w:t>
      </w:r>
      <w:r w:rsidR="00AE328F">
        <w:rPr>
          <w:rFonts w:hint="eastAsia"/>
        </w:rPr>
        <w:t>：字母“W”从左到右包括五个点，分别对应五种不同的模式。同时，给定alpha和beta值，用来定义中间带价格和资产价格的差值和布林带的宽度。</w:t>
      </w:r>
    </w:p>
    <w:p w14:paraId="61E9885E" w14:textId="1AAD9834" w:rsidR="00E92BFF" w:rsidRDefault="00E92BFF" w:rsidP="00294524">
      <w:r>
        <w:rPr>
          <w:rFonts w:hint="eastAsia"/>
        </w:rPr>
        <w:t>当价格高于上带且不存在买进信号时，为W的最右结束端。</w:t>
      </w:r>
    </w:p>
    <w:p w14:paraId="7637AB21" w14:textId="50AD080C" w:rsidR="00B04EAB" w:rsidRDefault="00B04EAB" w:rsidP="00294524"/>
    <w:p w14:paraId="191AA654" w14:textId="528F1D44" w:rsidR="00B04EAB" w:rsidRDefault="00B04EAB" w:rsidP="00294524">
      <w:r>
        <w:rPr>
          <w:rFonts w:hint="eastAsia"/>
        </w:rPr>
        <w:t>参考代码及原理出处：</w:t>
      </w:r>
    </w:p>
    <w:p w14:paraId="4BCACEE9" w14:textId="4296B74D" w:rsidR="00B04EAB" w:rsidRPr="00B04EAB" w:rsidRDefault="00263028" w:rsidP="00294524">
      <w:hyperlink r:id="rId4" w:history="1">
        <w:r w:rsidRPr="0069547E">
          <w:rPr>
            <w:rStyle w:val="a3"/>
          </w:rPr>
          <w:t>https://github.com/je-suis-tm/quant-trading#9-bollinger-bands-pattern-recognition</w:t>
        </w:r>
      </w:hyperlink>
      <w:r>
        <w:t xml:space="preserve"> </w:t>
      </w:r>
    </w:p>
    <w:sectPr w:rsidR="00B04EAB" w:rsidRPr="00B0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99"/>
    <w:rsid w:val="00090328"/>
    <w:rsid w:val="001062D6"/>
    <w:rsid w:val="00162B1E"/>
    <w:rsid w:val="00263028"/>
    <w:rsid w:val="00294524"/>
    <w:rsid w:val="002E6060"/>
    <w:rsid w:val="002F392E"/>
    <w:rsid w:val="00381960"/>
    <w:rsid w:val="00431A99"/>
    <w:rsid w:val="004F155D"/>
    <w:rsid w:val="0052335F"/>
    <w:rsid w:val="008D5465"/>
    <w:rsid w:val="00933B87"/>
    <w:rsid w:val="009C4B79"/>
    <w:rsid w:val="00A66EC0"/>
    <w:rsid w:val="00AE1429"/>
    <w:rsid w:val="00AE328F"/>
    <w:rsid w:val="00B04EAB"/>
    <w:rsid w:val="00B52E88"/>
    <w:rsid w:val="00B94322"/>
    <w:rsid w:val="00E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E50E"/>
  <w15:chartTrackingRefBased/>
  <w15:docId w15:val="{1B4F21AC-BF55-4B03-BD24-139179A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B04E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4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#9-bollinger-bands-pattern-recogn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5</cp:revision>
  <dcterms:created xsi:type="dcterms:W3CDTF">2022-08-03T07:10:00Z</dcterms:created>
  <dcterms:modified xsi:type="dcterms:W3CDTF">2022-08-20T14:23:00Z</dcterms:modified>
</cp:coreProperties>
</file>