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6639A9">
          <w:rPr>
            <w:rStyle w:val="Hyperlink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155883">
          <w:rPr>
            <w:rStyle w:val="Hyperlink"/>
            <w:lang w:eastAsia="zh-CN"/>
          </w:rPr>
          <w:t>linkedin.com/in/</w:t>
        </w:r>
        <w:proofErr w:type="spellStart"/>
        <w:r w:rsidR="00155883" w:rsidRPr="00155883">
          <w:rPr>
            <w:rStyle w:val="Hyperlink"/>
            <w:lang w:eastAsia="zh-CN"/>
          </w:rPr>
          <w:t>jiashu-wu</w:t>
        </w:r>
        <w:proofErr w:type="spellEnd"/>
        <w:r w:rsidR="00155883" w:rsidRPr="00155883">
          <w:rPr>
            <w:rStyle w:val="Hyperlink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0B714944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54AD35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153B2010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Major in software engineering, transferred to 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>
        <w:rPr>
          <w:rStyle w:val="NormalBold"/>
          <w:b w:val="0"/>
          <w:sz w:val="20"/>
          <w:szCs w:val="20"/>
        </w:rPr>
        <w:t>zhen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50B8473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Work on challenging cloud computing topics including dynamic resource allocation, resource partitioning, machine learning-based parallel file system performance optimization,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0429574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research, submitted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77777777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</w:t>
      </w:r>
      <w:proofErr w:type="gramStart"/>
      <w:r>
        <w:rPr>
          <w:bCs/>
          <w:sz w:val="20"/>
          <w:szCs w:val="20"/>
          <w:lang w:eastAsia="zh-CN"/>
        </w:rPr>
        <w:t>representations, and</w:t>
      </w:r>
      <w:proofErr w:type="gramEnd"/>
      <w:r>
        <w:rPr>
          <w:bCs/>
          <w:sz w:val="20"/>
          <w:szCs w:val="20"/>
          <w:lang w:eastAsia="zh-CN"/>
        </w:rPr>
        <w:t xml:space="preserve"> may also come from diverse modalities. </w:t>
      </w:r>
    </w:p>
    <w:p w14:paraId="07FA9492" w14:textId="77777777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knowledge distillation to transfer the semantic knowledge between two domains. Together with explicit semantic alignment, it enhances the adaptability of the purposed model. </w:t>
      </w:r>
    </w:p>
    <w:p w14:paraId="33225BF6" w14:textId="77777777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three-prototype alignment to explicitly transfer the semantic knowledge across domains. To mitigate the transferability degradation caused by false pseudo-labels, geometric similarity is used to refine the pseudo-label assignment. The model yields the state-of-the-art performance on several HDA datasets (NUSTAG – ImageNet etc. ) and outperforms other HDA works by 1~6%. </w:t>
      </w:r>
    </w:p>
    <w:p w14:paraId="0ED07D1F" w14:textId="07E33EB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0BB9B5A9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Project Title: Learning to rank with small set of ground truth data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tokenization, lemmatization, etc.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73945AC2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Several algorithms are experimented and analyzed, including LSA, Non-negative Matrix Factorization and deep recommender system algorithm Neural Factorization Machine. The MAG Knowledge Base with 20 billion entries is used to assist the result recommendation and ranking.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EDCB7A0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a.k.a. 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482F1DE4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40F51DE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utilize drawing to detect Parkinson Disease</w:t>
      </w:r>
    </w:p>
    <w:p w14:paraId="1688C3D8" w14:textId="26AD34B0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proofErr w:type="gramStart"/>
      <w:r>
        <w:rPr>
          <w:sz w:val="20"/>
          <w:szCs w:val="20"/>
          <w:lang w:eastAsia="zh-CN"/>
        </w:rPr>
        <w:t>various different</w:t>
      </w:r>
      <w:proofErr w:type="gramEnd"/>
      <w:r>
        <w:rPr>
          <w:sz w:val="20"/>
          <w:szCs w:val="20"/>
          <w:lang w:eastAsia="zh-CN"/>
        </w:rPr>
        <w:t xml:space="preserve">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F77B467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“Research on machine learning-based performance optimization of dynamic partitioned parallel file system”, Journal of Integration Technology, 2020, 9(6): pp 71-83. </w:t>
      </w:r>
      <w:proofErr w:type="spellStart"/>
      <w:r>
        <w:rPr>
          <w:sz w:val="20"/>
          <w:szCs w:val="20"/>
          <w:lang w:eastAsia="zh-CN"/>
        </w:rPr>
        <w:t>doi</w:t>
      </w:r>
      <w:proofErr w:type="spellEnd"/>
      <w:r>
        <w:rPr>
          <w:sz w:val="20"/>
          <w:szCs w:val="20"/>
          <w:lang w:eastAsia="zh-CN"/>
        </w:rPr>
        <w:t>: 10.12146/j.issn.2095-3135.20200901001</w:t>
      </w:r>
    </w:p>
    <w:p w14:paraId="1CFD4150" w14:textId="3A746277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(Accepted</w:t>
      </w:r>
      <w:r w:rsidR="00E74B0F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3ED25E7A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cluster perform for distributed file systems: An empirical study”.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Computer Journal)</w:t>
      </w:r>
    </w:p>
    <w:p w14:paraId="7A8F005D" w14:textId="086FEE1B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“Multidimensional application recommen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system based on user feature hierarchical clustering with user </w:t>
      </w:r>
      <w:proofErr w:type="spellStart"/>
      <w:r>
        <w:rPr>
          <w:sz w:val="20"/>
          <w:szCs w:val="20"/>
          <w:lang w:eastAsia="zh-CN"/>
        </w:rPr>
        <w:t>behaviour</w:t>
      </w:r>
      <w:proofErr w:type="spellEnd"/>
      <w:r>
        <w:rPr>
          <w:sz w:val="20"/>
          <w:szCs w:val="20"/>
          <w:lang w:eastAsia="zh-CN"/>
        </w:rPr>
        <w:t xml:space="preserve"> information”.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Journal of Integration Technology)</w:t>
      </w:r>
    </w:p>
    <w:p w14:paraId="2E15325F" w14:textId="6EA0E4B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  <w:t xml:space="preserve">Jiashu Wu, Yang Wang   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faster theta-join: A pre-filtering and united partitioning approach”. (</w:t>
      </w:r>
      <w:r w:rsidR="000B7317">
        <w:rPr>
          <w:sz w:val="20"/>
          <w:szCs w:val="20"/>
          <w:lang w:eastAsia="zh-CN"/>
        </w:rPr>
        <w:t>Submitted to</w:t>
      </w:r>
      <w:r w:rsidRPr="00CD575A">
        <w:rPr>
          <w:sz w:val="20"/>
          <w:szCs w:val="20"/>
          <w:lang w:eastAsia="zh-CN"/>
        </w:rPr>
        <w:t xml:space="preserve"> the IEEE Transaction of Big Data)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7EEAD048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theta-join optimization algorithm based on double pre-filtering and associated partitioning mechanism (China Patent Submitted)</w:t>
      </w:r>
    </w:p>
    <w:p w14:paraId="4D792CD5" w14:textId="1CE49EE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probabilistic application recommender system</w:t>
      </w:r>
      <w:r w:rsidR="00D67292">
        <w:rPr>
          <w:sz w:val="20"/>
          <w:szCs w:val="20"/>
          <w:lang w:eastAsia="zh-CN"/>
        </w:rPr>
        <w:t xml:space="preserve"> based on user feature clustering and user </w:t>
      </w:r>
      <w:proofErr w:type="spellStart"/>
      <w:r w:rsidR="00D67292">
        <w:rPr>
          <w:sz w:val="20"/>
          <w:szCs w:val="20"/>
          <w:lang w:eastAsia="zh-CN"/>
        </w:rPr>
        <w:t>behaviour</w:t>
      </w:r>
      <w:proofErr w:type="spellEnd"/>
      <w:r w:rsidR="00D67292">
        <w:rPr>
          <w:sz w:val="20"/>
          <w:szCs w:val="20"/>
          <w:lang w:eastAsia="zh-CN"/>
        </w:rPr>
        <w:t xml:space="preserve"> information (China Patent Submitted)</w:t>
      </w:r>
    </w:p>
    <w:p w14:paraId="0AA78981" w14:textId="506B06E8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>A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2ED219D1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deadlock-free high concurrency dynamic resource partitioning algorithm (CN202011384022.4)</w:t>
      </w:r>
    </w:p>
    <w:p w14:paraId="4D3540B0" w14:textId="64CB6BC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publication retrieval model’s training method, mechanism, end device and storage medium (CN202011403845.7)</w:t>
      </w:r>
    </w:p>
    <w:p w14:paraId="1C22A994" w14:textId="75836D4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knowledge tree-based publication retrieval algorithm, </w:t>
      </w:r>
      <w:proofErr w:type="gramStart"/>
      <w:r>
        <w:rPr>
          <w:sz w:val="20"/>
          <w:szCs w:val="20"/>
          <w:lang w:eastAsia="zh-CN"/>
        </w:rPr>
        <w:t>mechanism</w:t>
      </w:r>
      <w:proofErr w:type="gramEnd"/>
      <w:r>
        <w:rPr>
          <w:sz w:val="20"/>
          <w:szCs w:val="20"/>
          <w:lang w:eastAsia="zh-CN"/>
        </w:rPr>
        <w:t xml:space="preserve"> and end device (CN202011433146.7)</w:t>
      </w:r>
    </w:p>
    <w:p w14:paraId="4E04423D" w14:textId="7F9A1B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lock-free distributed deadlock avoidance algorithm, and its related mechanism, computer device and readable storage medium (CN202011438337.2)</w:t>
      </w:r>
    </w:p>
    <w:p w14:paraId="5611F626" w14:textId="2F3A40C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An online data stream theta-join optimization algorithm, system, end device and storage medium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diarization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UniMelb Library for research purposes. </w:t>
      </w:r>
    </w:p>
    <w:p w14:paraId="7BE58A08" w14:textId="68FC5AE7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39BA0A24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Mainly use Python </w:t>
      </w:r>
      <w:r w:rsidR="00187444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187444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187444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187444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187444">
        <w:rPr>
          <w:rStyle w:val="NormalBold"/>
          <w:b w:val="0"/>
          <w:sz w:val="20"/>
          <w:szCs w:val="20"/>
          <w:lang w:eastAsia="zh-CN"/>
        </w:rPr>
        <w:t xml:space="preserve">, Pandas etc.)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and Java</w:t>
      </w:r>
      <w:r w:rsidR="00187444">
        <w:rPr>
          <w:rStyle w:val="NormalBold"/>
          <w:b w:val="0"/>
          <w:sz w:val="20"/>
          <w:szCs w:val="20"/>
          <w:lang w:eastAsia="zh-CN"/>
        </w:rPr>
        <w:t>, SQL, R (hypothesis testing, statistical analysis, plotting, time series analysis etc.)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C, </w:t>
      </w:r>
      <w:r w:rsidR="00187444">
        <w:rPr>
          <w:rStyle w:val="NormalBold"/>
          <w:b w:val="0"/>
          <w:sz w:val="20"/>
          <w:szCs w:val="20"/>
          <w:lang w:eastAsia="zh-CN"/>
        </w:rPr>
        <w:t xml:space="preserve">Haskell, </w:t>
      </w:r>
      <w:r w:rsidR="000761C3">
        <w:rPr>
          <w:rStyle w:val="NormalBold"/>
          <w:b w:val="0"/>
          <w:sz w:val="20"/>
          <w:szCs w:val="20"/>
          <w:lang w:eastAsia="zh-CN"/>
        </w:rPr>
        <w:t>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31616379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7BDF37D5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09C55" w14:textId="77777777" w:rsidR="00376C79" w:rsidRDefault="00376C79" w:rsidP="00950AB5">
      <w:pPr>
        <w:spacing w:before="0" w:after="0"/>
      </w:pPr>
      <w:r>
        <w:separator/>
      </w:r>
    </w:p>
  </w:endnote>
  <w:endnote w:type="continuationSeparator" w:id="0">
    <w:p w14:paraId="3B032FE7" w14:textId="77777777" w:rsidR="00376C79" w:rsidRDefault="00376C7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9EB61" w14:textId="77777777" w:rsidR="00376C79" w:rsidRDefault="00376C79" w:rsidP="00950AB5">
      <w:pPr>
        <w:spacing w:before="0" w:after="0"/>
      </w:pPr>
      <w:r>
        <w:separator/>
      </w:r>
    </w:p>
  </w:footnote>
  <w:footnote w:type="continuationSeparator" w:id="0">
    <w:p w14:paraId="6B635125" w14:textId="77777777" w:rsidR="00376C79" w:rsidRDefault="00376C7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DWgBQmDii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47BA5"/>
    <w:rsid w:val="0065136C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0587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462D"/>
    <w:rsid w:val="009D4C80"/>
    <w:rsid w:val="009D5897"/>
    <w:rsid w:val="009D6C2A"/>
    <w:rsid w:val="009E0BAB"/>
    <w:rsid w:val="009E0F95"/>
    <w:rsid w:val="009E3AAD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1357</Words>
  <Characters>8949</Characters>
  <Application>Microsoft Office Word</Application>
  <DocSecurity>0</DocSecurity>
  <Lines>149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949</cp:revision>
  <cp:lastPrinted>2019-11-28T06:31:00Z</cp:lastPrinted>
  <dcterms:created xsi:type="dcterms:W3CDTF">2018-09-04T11:52:00Z</dcterms:created>
  <dcterms:modified xsi:type="dcterms:W3CDTF">2020-12-21T07:50:00Z</dcterms:modified>
</cp:coreProperties>
</file>