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kern w:val="0"/>
          <w:sz w:val="18"/>
          <w:szCs w:val="18"/>
          <w:u w:val="none"/>
          <w:lang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kern w:val="0"/>
          <w:sz w:val="18"/>
          <w:szCs w:val="18"/>
          <w:u w:val="none"/>
          <w:lang w:eastAsia="zh-CN" w:bidi="ar"/>
        </w:rPr>
        <w:t>编码类型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sz w:val="18"/>
          <w:szCs w:val="1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kern w:val="0"/>
          <w:sz w:val="18"/>
          <w:szCs w:val="18"/>
          <w:u w:val="none"/>
          <w:lang w:val="en-US" w:eastAsia="zh-CN" w:bidi="ar"/>
        </w:rPr>
        <w:t>1.RZ(Return Zero Code)编码</w:t>
      </w:r>
    </w:p>
    <w:p>
      <w:pPr>
        <w:keepNext w:val="0"/>
        <w:keepLines w:val="0"/>
        <w:widowControl/>
        <w:suppressLineNumbers w:val="0"/>
        <w:spacing w:after="280" w:afterAutospacing="0"/>
        <w:ind w:left="0" w:firstLine="0"/>
        <w:jc w:val="center"/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sz w:val="18"/>
          <w:szCs w:val="1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7200"/>
          <w:spacing w:val="0"/>
          <w:sz w:val="18"/>
          <w:szCs w:val="18"/>
          <w:u w:val="none"/>
        </w:rPr>
        <w:drawing>
          <wp:inline distT="0" distB="0" distL="114300" distR="114300">
            <wp:extent cx="3074670" cy="1374140"/>
            <wp:effectExtent l="0" t="0" r="24130" b="22860"/>
            <wp:docPr id="6" name="图片 5" descr="RZ、NRZ、NRZI、曼彻斯特编码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RZ、NRZ、NRZI、曼彻斯特编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image_operate_79471474613459362"/>
      <w:bookmarkEnd w:id="0"/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/>
          <w:sz w:val="13"/>
          <w:szCs w:val="16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F7200"/>
          <w:spacing w:val="0"/>
          <w:sz w:val="18"/>
          <w:szCs w:val="18"/>
          <w:u w:val="none"/>
        </w:rPr>
        <w:drawing>
          <wp:inline distT="0" distB="0" distL="114300" distR="114300">
            <wp:extent cx="3143250" cy="1828800"/>
            <wp:effectExtent l="0" t="0" r="6350" b="0"/>
            <wp:docPr id="7" name="图片 6" descr="RZ、NRZ、NRZI、曼彻斯特编码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RZ、NRZ、NRZI、曼彻斯特编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image_operate_77881474616058053"/>
      <w:bookmarkEnd w:id="1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kern w:val="0"/>
          <w:sz w:val="18"/>
          <w:szCs w:val="18"/>
          <w:u w:val="none"/>
          <w:lang w:val="en-US" w:eastAsia="zh-CN" w:bidi="ar"/>
        </w:rPr>
        <w:t>2.NRZ(Non Return Zero Code)编码</w:t>
      </w:r>
    </w:p>
    <w:p>
      <w:pPr>
        <w:jc w:val="center"/>
        <w:rPr>
          <w:rFonts w:hint="eastAsia"/>
          <w:sz w:val="13"/>
          <w:szCs w:val="16"/>
        </w:rPr>
      </w:pPr>
      <w:r>
        <w:drawing>
          <wp:inline distT="0" distB="0" distL="114300" distR="114300">
            <wp:extent cx="3004185" cy="932180"/>
            <wp:effectExtent l="0" t="0" r="1841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00418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kern w:val="0"/>
          <w:sz w:val="18"/>
          <w:szCs w:val="18"/>
          <w:u w:val="none"/>
          <w:lang w:eastAsia="zh-CN" w:bidi="ar"/>
        </w:rPr>
        <w:t>3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kern w:val="0"/>
          <w:sz w:val="18"/>
          <w:szCs w:val="18"/>
          <w:u w:val="none"/>
          <w:lang w:val="en-US" w:eastAsia="zh-CN" w:bidi="ar"/>
        </w:rPr>
        <w:t>.曼彻斯特编码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23E32"/>
          <w:spacing w:val="0"/>
          <w:kern w:val="0"/>
          <w:sz w:val="18"/>
          <w:szCs w:val="18"/>
          <w:u w:val="none"/>
          <w:lang w:val="en-US" w:eastAsia="zh-CN" w:bidi="ar"/>
        </w:rPr>
        <w:t>曼彻斯特编码方式和NRZI编码十分相似，只不过它是利用信号的跳变方向来决定数据的。在位中间，信号由高向低跳变表示数据0，信号由低向高跳变表示数据1。举个图例吧，若要表示数据1001 1010(B)，则信号波形图如下图所示：</w:t>
      </w:r>
    </w:p>
    <w:p>
      <w:pPr>
        <w:jc w:val="center"/>
        <w:rPr>
          <w:rFonts w:hint="eastAsia"/>
          <w:sz w:val="13"/>
          <w:szCs w:val="16"/>
        </w:rPr>
      </w:pPr>
      <w:r>
        <w:drawing>
          <wp:inline distT="0" distB="0" distL="114300" distR="114300">
            <wp:extent cx="3537585" cy="1617345"/>
            <wp:effectExtent l="0" t="0" r="1841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drawing>
          <wp:inline distT="0" distB="0" distL="114300" distR="114300">
            <wp:extent cx="4272915" cy="1920875"/>
            <wp:effectExtent l="0" t="0" r="19685" b="9525"/>
            <wp:docPr id="1" name="图片 1" descr="屏幕快照 2018-12-11 下午3.08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12-11 下午3.08.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二、信息传输过程</w:t>
      </w:r>
    </w:p>
    <w:p>
      <w:pPr>
        <w:jc w:val="center"/>
      </w:pPr>
      <w:r>
        <w:drawing>
          <wp:inline distT="0" distB="0" distL="114300" distR="114300">
            <wp:extent cx="2976880" cy="5293360"/>
            <wp:effectExtent l="0" t="0" r="15240" b="203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6880" cy="529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信源编码：目的在于减少信息的冗余度，压缩消息以便占用最少的资源，提高传输效率，提高有效性。</w:t>
      </w:r>
    </w:p>
    <w:p>
      <w:pPr>
        <w:jc w:val="left"/>
      </w:pPr>
      <w:r>
        <w:t>信道编码：目的在于增加一部分冗余度，通过牺牲有效性来换取信息传递的可靠性。</w:t>
      </w:r>
    </w:p>
    <w:p>
      <w:pPr>
        <w:jc w:val="left"/>
      </w:pPr>
    </w:p>
    <w:p>
      <w:pPr>
        <w:jc w:val="left"/>
      </w:pPr>
      <w:r>
        <w:t>曼彻斯特编码是一种信源编码</w:t>
      </w:r>
    </w:p>
    <w:p>
      <w:pPr>
        <w:jc w:val="left"/>
      </w:pPr>
    </w:p>
    <w:p>
      <w:pPr>
        <w:jc w:val="left"/>
      </w:pPr>
      <w:r>
        <w:t>三、检测上升沿代码</w:t>
      </w:r>
    </w:p>
    <w:p>
      <w:pPr>
        <w:jc w:val="left"/>
        <w:rPr>
          <w:rFonts w:hint="default"/>
          <w:lang w:val="en-US" w:eastAsia="zh-CN"/>
        </w:rPr>
      </w:pPr>
      <w:r>
        <w:rPr>
          <w:lang w:val="en-US" w:eastAsia="zh-CN"/>
        </w:rPr>
        <w:t>module posedge_detection(clk,rst_n,i_dat</w:t>
      </w:r>
      <w:r>
        <w:rPr>
          <w:rFonts w:hint="default"/>
          <w:lang w:val="en-US" w:eastAsia="zh-CN"/>
        </w:rPr>
        <w:t xml:space="preserve">a_in,o_rising_edge);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clk;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 rst_n;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 i_data_in;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output o_rising_edge;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 r_data_in0;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 r_data_in1;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assign o_rising_edge=r_data_in0&amp;~r_data_in1;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always@(posedge clk or negedge rst_n)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if(rst_n==1'b0)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r_data_in0&lt;=0; 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r_data_in1&lt;=0; 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 </w:t>
      </w:r>
      <w:r>
        <w:rPr>
          <w:rFonts w:hint="default"/>
          <w:lang w:eastAsia="zh-CN"/>
        </w:rPr>
        <w:tab/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 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r_data_in1&lt;=r_data_in0; 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r_data_in0&lt;=i_data_in; 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 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 </w:t>
      </w:r>
    </w:p>
    <w:p>
      <w:pPr>
        <w:jc w:val="left"/>
      </w:pPr>
      <w:r>
        <w:rPr>
          <w:rFonts w:hint="default"/>
          <w:lang w:val="en-US" w:eastAsia="zh-CN"/>
        </w:rPr>
        <w:t xml:space="preserve">endmodule </w:t>
      </w:r>
    </w:p>
    <w:p>
      <w:pPr>
        <w:jc w:val="left"/>
        <w:rPr>
          <w:rFonts w:hint="eastAsia"/>
        </w:rPr>
      </w:pPr>
      <w:r>
        <w:rPr>
          <w:rFonts w:hint="default"/>
        </w:rPr>
        <w:t>四、memory</w:t>
      </w:r>
      <w:bookmarkStart w:id="2" w:name="_GoBack"/>
      <w:bookmarkEnd w:id="2"/>
      <w:r>
        <w:rPr>
          <w:rFonts w:hint="default"/>
        </w:rPr>
        <w:t>数组赋值讲解</w:t>
      </w:r>
    </w:p>
    <w:p>
      <w:pPr>
        <w:jc w:val="left"/>
      </w:pPr>
      <w:r>
        <w:rPr>
          <w:rFonts w:hint="default"/>
        </w:rPr>
        <w:t>存储器是一个寄存器数组。存储器使用如下方式说明：</w:t>
      </w:r>
    </w:p>
    <w:p>
      <w:pPr>
        <w:jc w:val="left"/>
      </w:pPr>
      <w:r>
        <w:rPr>
          <w:rFonts w:hint="default"/>
        </w:rPr>
        <w:t>reg [ msb: lsb] memory1 [ upper1: lower1],</w:t>
      </w:r>
      <w:r>
        <w:rPr>
          <w:rFonts w:hint="default"/>
        </w:rPr>
        <w:br w:type="textWrapping"/>
      </w:r>
      <w:r>
        <w:rPr>
          <w:rFonts w:hint="default"/>
        </w:rPr>
        <w:t>memory2 [upper2: lower2],. . . ；</w:t>
      </w:r>
    </w:p>
    <w:p>
      <w:pPr>
        <w:jc w:val="left"/>
        <w:rPr>
          <w:rFonts w:hint="default"/>
        </w:rPr>
      </w:pPr>
      <w:r>
        <w:rPr>
          <w:rFonts w:hint="default"/>
        </w:rPr>
        <w:t>例如：</w:t>
      </w:r>
      <w:r>
        <w:rPr>
          <w:rFonts w:hint="default"/>
        </w:rPr>
        <w:br w:type="textWrapping"/>
      </w:r>
      <w:r>
        <w:rPr>
          <w:rFonts w:hint="default"/>
        </w:rPr>
        <w:t>reg [0:3 ] MyMem [0:63]</w:t>
      </w:r>
      <w:r>
        <w:rPr>
          <w:rFonts w:hint="default"/>
        </w:rPr>
        <w:br w:type="textWrapping"/>
      </w:r>
      <w:r>
        <w:rPr>
          <w:rFonts w:hint="default"/>
        </w:rPr>
        <w:t>//MyMem为64个4位寄存器的数组。</w:t>
      </w:r>
      <w:r>
        <w:rPr>
          <w:rFonts w:hint="default"/>
        </w:rPr>
        <w:br w:type="textWrapping"/>
      </w:r>
      <w:r>
        <w:rPr>
          <w:rFonts w:hint="default"/>
        </w:rPr>
        <w:t>reg Bog [1:5]</w:t>
      </w:r>
      <w:r>
        <w:rPr>
          <w:rFonts w:hint="default"/>
        </w:rPr>
        <w:br w:type="textWrapping"/>
      </w:r>
      <w:r>
        <w:rPr>
          <w:rFonts w:hint="default"/>
        </w:rPr>
        <w:t>//Bog为5个1位寄存器的数组。</w:t>
      </w:r>
    </w:p>
    <w:p>
      <w:pPr>
        <w:jc w:val="left"/>
        <w:rPr>
          <w:rFonts w:hint="default"/>
        </w:rPr>
      </w:pPr>
      <w:r>
        <w:rPr>
          <w:rFonts w:hint="default"/>
        </w:rPr>
        <w:t>MyMem和Bog都是存储器。数组的维数不能大于2。</w:t>
      </w:r>
    </w:p>
    <w:p>
      <w:pPr>
        <w:jc w:val="left"/>
        <w:rPr>
          <w:rFonts w:hint="default"/>
        </w:rPr>
      </w:pPr>
      <w:r>
        <w:rPr>
          <w:rFonts w:hint="default"/>
        </w:rPr>
        <w:t>注意存储器属于寄存器数组类型。线网数据类型没有相应的存储器类型。</w:t>
      </w:r>
    </w:p>
    <w:p>
      <w:pPr>
        <w:jc w:val="left"/>
        <w:rPr>
          <w:rFonts w:hint="default"/>
        </w:rPr>
      </w:pPr>
      <w:r>
        <w:rPr>
          <w:rFonts w:hint="default"/>
        </w:rPr>
        <w:t>parameter ADDR_SIZE = 16 , WORD_SIZE = 8;</w:t>
      </w:r>
      <w:r>
        <w:rPr>
          <w:rFonts w:hint="default"/>
        </w:rPr>
        <w:br w:type="textWrapping"/>
      </w:r>
      <w:r>
        <w:rPr>
          <w:rFonts w:hint="default"/>
        </w:rPr>
        <w:t>reg [1: WORD_SIZE] RamPar [ ADDR_SIZE－1 : 0], DataReg;</w:t>
      </w:r>
    </w:p>
    <w:p>
      <w:pPr>
        <w:jc w:val="left"/>
        <w:rPr>
          <w:rFonts w:hint="default"/>
        </w:rPr>
      </w:pPr>
      <w:r>
        <w:rPr>
          <w:rFonts w:hint="default"/>
        </w:rPr>
        <w:t>RamPar是存储器，是16个8位寄存器数组，而DataReg是8位寄存器。</w:t>
      </w:r>
      <w:r>
        <w:rPr>
          <w:rFonts w:hint="default"/>
        </w:rPr>
        <w:br w:type="textWrapping"/>
      </w:r>
      <w:r>
        <w:rPr>
          <w:rFonts w:hint="default"/>
        </w:rPr>
        <w:t>　　在赋值语句中需要注意如下区别：存储器赋值不能在一条赋值语句中完成，但是寄存器可以。因此在存储器被赋值时，需要定义一个索引。下例说明它们之间的不同。</w:t>
      </w:r>
    </w:p>
    <w:p>
      <w:pPr>
        <w:jc w:val="left"/>
        <w:rPr>
          <w:rFonts w:hint="default"/>
        </w:rPr>
      </w:pPr>
      <w:r>
        <w:rPr>
          <w:rFonts w:hint="default"/>
        </w:rPr>
        <w:t>reg [1:5] Dig; //Dig为5位寄存器。</w:t>
      </w:r>
      <w:r>
        <w:rPr>
          <w:rFonts w:hint="default"/>
        </w:rPr>
        <w:br w:type="textWrapping"/>
      </w:r>
      <w:r>
        <w:rPr>
          <w:rFonts w:hint="default"/>
        </w:rPr>
        <w:t>Dig = 5'b11011;</w:t>
      </w:r>
    </w:p>
    <w:p>
      <w:pPr>
        <w:jc w:val="left"/>
        <w:rPr>
          <w:rFonts w:hint="default"/>
        </w:rPr>
      </w:pPr>
      <w:r>
        <w:rPr>
          <w:rFonts w:hint="default"/>
        </w:rPr>
        <w:t>上述赋值都是正确的, 但下述赋值不正确：</w:t>
      </w:r>
    </w:p>
    <w:p>
      <w:pPr>
        <w:jc w:val="left"/>
        <w:rPr>
          <w:rFonts w:hint="default"/>
        </w:rPr>
      </w:pPr>
      <w:r>
        <w:rPr>
          <w:rFonts w:hint="default"/>
        </w:rPr>
        <w:t>reg Bog[1:5]; //Bog为5个1位寄存器的存储器。</w:t>
      </w:r>
      <w:r>
        <w:rPr>
          <w:rFonts w:hint="default"/>
        </w:rPr>
        <w:br w:type="textWrapping"/>
      </w:r>
      <w:r>
        <w:rPr>
          <w:rFonts w:hint="default"/>
        </w:rPr>
        <w:t>Bog = 5'b11011;</w:t>
      </w:r>
    </w:p>
    <w:p>
      <w:pPr>
        <w:jc w:val="left"/>
        <w:rPr>
          <w:rFonts w:hint="default"/>
        </w:rPr>
      </w:pPr>
      <w:r>
        <w:rPr>
          <w:rFonts w:hint="default"/>
        </w:rPr>
        <w:t>有一种存储器赋值的方法是分别对存储器中的每个字赋值。例如：</w:t>
      </w:r>
    </w:p>
    <w:p>
      <w:pPr>
        <w:jc w:val="left"/>
        <w:rPr>
          <w:rFonts w:hint="default"/>
        </w:rPr>
      </w:pPr>
      <w:r>
        <w:rPr>
          <w:rFonts w:hint="default"/>
        </w:rPr>
        <w:t>reg [0:3] Xrom [1:4]</w:t>
      </w:r>
      <w:r>
        <w:rPr>
          <w:rFonts w:hint="default"/>
        </w:rPr>
        <w:br w:type="textWrapping"/>
      </w:r>
      <w:r>
        <w:rPr>
          <w:rFonts w:hint="default"/>
        </w:rPr>
        <w:t>. . .</w:t>
      </w:r>
      <w:r>
        <w:rPr>
          <w:rFonts w:hint="default"/>
        </w:rPr>
        <w:br w:type="textWrapping"/>
      </w:r>
      <w:r>
        <w:rPr>
          <w:rFonts w:hint="default"/>
        </w:rPr>
        <w:t>Xrom[1] = 4'hA;</w:t>
      </w:r>
      <w:r>
        <w:rPr>
          <w:rFonts w:hint="default"/>
        </w:rPr>
        <w:br w:type="textWrapping"/>
      </w:r>
      <w:r>
        <w:rPr>
          <w:rFonts w:hint="default"/>
        </w:rPr>
        <w:t>Xrom[2] = 4'h8;</w:t>
      </w:r>
      <w:r>
        <w:rPr>
          <w:rFonts w:hint="default"/>
        </w:rPr>
        <w:br w:type="textWrapping"/>
      </w:r>
      <w:r>
        <w:rPr>
          <w:rFonts w:hint="default"/>
        </w:rPr>
        <w:t>Xrom[3] = 4'hF;</w:t>
      </w:r>
      <w:r>
        <w:rPr>
          <w:rFonts w:hint="default"/>
        </w:rPr>
        <w:br w:type="textWrapping"/>
      </w:r>
      <w:r>
        <w:rPr>
          <w:rFonts w:hint="default"/>
        </w:rPr>
        <w:t>Xrom[4] = 4'h2;</w:t>
      </w:r>
    </w:p>
    <w:p>
      <w:pPr>
        <w:jc w:val="left"/>
        <w:rPr>
          <w:rFonts w:hint="default"/>
        </w:rPr>
      </w:pPr>
      <w:r>
        <w:rPr>
          <w:rFonts w:hint="default"/>
        </w:rPr>
        <w:t>为存储器赋值的另一种方法是使用系统任务：</w:t>
      </w:r>
      <w:r>
        <w:rPr>
          <w:rFonts w:hint="default"/>
        </w:rPr>
        <w:br w:type="textWrapping"/>
      </w:r>
      <w:r>
        <w:rPr>
          <w:rFonts w:hint="default"/>
        </w:rPr>
        <w:t>1) $readmemb （加载二进制值）</w:t>
      </w:r>
      <w:r>
        <w:rPr>
          <w:rFonts w:hint="default"/>
        </w:rPr>
        <w:br w:type="textWrapping"/>
      </w:r>
      <w:r>
        <w:rPr>
          <w:rFonts w:hint="default"/>
        </w:rPr>
        <w:t>2) $readmemb （加载十六进制值）</w:t>
      </w:r>
      <w:r>
        <w:rPr>
          <w:rFonts w:hint="default"/>
        </w:rPr>
        <w:br w:type="textWrapping"/>
      </w:r>
      <w:r>
        <w:rPr>
          <w:rFonts w:hint="default"/>
        </w:rPr>
        <w:t>这些系统任务从指定的文本文件中读取数据并加载到存储器。文本文件必须包含相应的二进制或者十六进制数。例如：</w:t>
      </w:r>
    </w:p>
    <w:p>
      <w:pPr>
        <w:jc w:val="left"/>
        <w:rPr>
          <w:rFonts w:hint="default"/>
        </w:rPr>
      </w:pPr>
      <w:r>
        <w:rPr>
          <w:rFonts w:hint="default"/>
        </w:rPr>
        <w:t>reg [1:4] RomB [7:1] ;</w:t>
      </w:r>
      <w:r>
        <w:rPr>
          <w:rFonts w:hint="default"/>
        </w:rPr>
        <w:br w:type="textWrapping"/>
      </w:r>
      <w:r>
        <w:rPr>
          <w:rFonts w:hint="default"/>
        </w:rPr>
        <w:t>$ readmemb ("ram.patt", RomB);</w:t>
      </w:r>
    </w:p>
    <w:p>
      <w:pPr>
        <w:jc w:val="left"/>
        <w:rPr>
          <w:rFonts w:hint="default"/>
        </w:rPr>
      </w:pPr>
      <w:r>
        <w:rPr>
          <w:rFonts w:hint="default"/>
        </w:rPr>
        <w:t>Romb是存储器。文件“ram.patt”必须包含二进制值。文件也可以包含空白空间和注释。下面是文件中可能内容的实例。</w:t>
      </w:r>
    </w:p>
    <w:p>
      <w:pPr>
        <w:jc w:val="left"/>
        <w:rPr>
          <w:rFonts w:hint="default"/>
        </w:rPr>
      </w:pPr>
      <w:r>
        <w:rPr>
          <w:rFonts w:hint="default"/>
        </w:rPr>
        <w:t>1101</w:t>
      </w:r>
      <w:r>
        <w:rPr>
          <w:rFonts w:hint="default"/>
        </w:rPr>
        <w:br w:type="textWrapping"/>
      </w:r>
      <w:r>
        <w:rPr>
          <w:rFonts w:hint="default"/>
        </w:rPr>
        <w:t>1110</w:t>
      </w:r>
      <w:r>
        <w:rPr>
          <w:rFonts w:hint="default"/>
        </w:rPr>
        <w:br w:type="textWrapping"/>
      </w:r>
      <w:r>
        <w:rPr>
          <w:rFonts w:hint="default"/>
        </w:rPr>
        <w:t>1000</w:t>
      </w:r>
      <w:r>
        <w:rPr>
          <w:rFonts w:hint="default"/>
        </w:rPr>
        <w:br w:type="textWrapping"/>
      </w:r>
      <w:r>
        <w:rPr>
          <w:rFonts w:hint="default"/>
        </w:rPr>
        <w:t>0111</w:t>
      </w:r>
      <w:r>
        <w:rPr>
          <w:rFonts w:hint="default"/>
        </w:rPr>
        <w:br w:type="textWrapping"/>
      </w:r>
      <w:r>
        <w:rPr>
          <w:rFonts w:hint="default"/>
        </w:rPr>
        <w:t>0000</w:t>
      </w:r>
      <w:r>
        <w:rPr>
          <w:rFonts w:hint="default"/>
        </w:rPr>
        <w:br w:type="textWrapping"/>
      </w:r>
      <w:r>
        <w:rPr>
          <w:rFonts w:hint="default"/>
        </w:rPr>
        <w:t>1001</w:t>
      </w:r>
      <w:r>
        <w:rPr>
          <w:rFonts w:hint="default"/>
        </w:rPr>
        <w:br w:type="textWrapping"/>
      </w:r>
      <w:r>
        <w:rPr>
          <w:rFonts w:hint="default"/>
        </w:rPr>
        <w:t>0011</w:t>
      </w:r>
    </w:p>
    <w:p>
      <w:pPr>
        <w:jc w:val="left"/>
        <w:rPr>
          <w:rFonts w:hint="default"/>
        </w:rPr>
      </w:pPr>
      <w:r>
        <w:rPr>
          <w:rFonts w:hint="default"/>
        </w:rPr>
        <w:t>　　系统任务$readmemb促使从索引7即Romb最左边的字索引，开始读取值。如果只加载存储器的一部分，值域可以在$readmemb方法中显式定义。例如：</w:t>
      </w:r>
    </w:p>
    <w:p>
      <w:pPr>
        <w:jc w:val="left"/>
        <w:rPr>
          <w:rFonts w:hint="default"/>
        </w:rPr>
      </w:pPr>
      <w:r>
        <w:rPr>
          <w:rFonts w:hint="default"/>
        </w:rPr>
        <w:t>$readmemb ("ram.patt", RomB, 5, 3);</w:t>
      </w:r>
    </w:p>
    <w:p>
      <w:pPr>
        <w:jc w:val="left"/>
        <w:rPr>
          <w:rFonts w:hint="default"/>
        </w:rPr>
      </w:pPr>
      <w:r>
        <w:rPr>
          <w:rFonts w:hint="default"/>
        </w:rPr>
        <w:t>在这种情况下只有Romb[5],Romb[4]和Romb[3]这些字从文件头开始被读取。被读取的值为1101、1100和1000。</w:t>
      </w:r>
      <w:r>
        <w:rPr>
          <w:rFonts w:hint="default"/>
        </w:rPr>
        <w:br w:type="textWrapping"/>
      </w:r>
      <w:r>
        <w:rPr>
          <w:rFonts w:hint="default"/>
        </w:rPr>
        <w:t>文件可以包含显式的地址形式。</w:t>
      </w:r>
    </w:p>
    <w:p>
      <w:pPr>
        <w:jc w:val="left"/>
        <w:rPr>
          <w:rFonts w:hint="default"/>
        </w:rPr>
      </w:pPr>
      <w:r>
        <w:rPr>
          <w:rFonts w:hint="default"/>
        </w:rPr>
        <w:t>@hex_address value</w:t>
      </w:r>
      <w:r>
        <w:rPr>
          <w:rFonts w:hint="default"/>
        </w:rPr>
        <w:br w:type="textWrapping"/>
      </w:r>
      <w:r>
        <w:rPr>
          <w:rFonts w:hint="default"/>
        </w:rPr>
        <w:t>如下实例：</w:t>
      </w:r>
      <w:r>
        <w:rPr>
          <w:rFonts w:hint="default"/>
        </w:rPr>
        <w:br w:type="textWrapping"/>
      </w:r>
      <w:r>
        <w:rPr>
          <w:rFonts w:hint="default"/>
        </w:rPr>
        <w:t>@5 11001</w:t>
      </w:r>
      <w:r>
        <w:rPr>
          <w:rFonts w:hint="default"/>
        </w:rPr>
        <w:br w:type="textWrapping"/>
      </w:r>
      <w:r>
        <w:rPr>
          <w:rFonts w:hint="default"/>
        </w:rPr>
        <w:t>@2 11010</w:t>
      </w:r>
    </w:p>
    <w:p>
      <w:pPr>
        <w:jc w:val="left"/>
        <w:rPr>
          <w:rFonts w:hint="default"/>
        </w:rPr>
      </w:pPr>
      <w:r>
        <w:rPr>
          <w:rFonts w:hint="default"/>
        </w:rPr>
        <w:t>在这种情况下，值被读入存储器指定的地址。</w:t>
      </w:r>
      <w:r>
        <w:rPr>
          <w:rFonts w:hint="default"/>
        </w:rPr>
        <w:br w:type="textWrapping"/>
      </w:r>
      <w:r>
        <w:rPr>
          <w:rFonts w:hint="default"/>
        </w:rPr>
        <w:t>　　当只定义开始值时，连续读取直至到达存储器右端索引边界。例如：</w:t>
      </w:r>
    </w:p>
    <w:p>
      <w:pPr>
        <w:jc w:val="left"/>
        <w:rPr>
          <w:rFonts w:hint="default"/>
        </w:rPr>
      </w:pPr>
      <w:r>
        <w:rPr>
          <w:rFonts w:hint="default"/>
        </w:rPr>
        <w:t>$readmemb ("rom.patt", RomB, 6);</w:t>
      </w:r>
      <w:r>
        <w:rPr>
          <w:rFonts w:hint="default"/>
        </w:rPr>
        <w:br w:type="textWrapping"/>
      </w:r>
      <w:r>
        <w:rPr>
          <w:rFonts w:hint="default"/>
        </w:rPr>
        <w:t>//从地址6开始，并且持续到1。</w:t>
      </w:r>
      <w:r>
        <w:rPr>
          <w:rFonts w:hint="default"/>
        </w:rPr>
        <w:br w:type="textWrapping"/>
      </w:r>
      <w:r>
        <w:rPr>
          <w:rFonts w:hint="default"/>
        </w:rPr>
        <w:t>$readmemb ( "rom.patt", RomB, 6, 4);</w:t>
      </w:r>
      <w:r>
        <w:rPr>
          <w:rFonts w:hint="default"/>
        </w:rPr>
        <w:br w:type="textWrapping"/>
      </w:r>
      <w:r>
        <w:rPr>
          <w:rFonts w:hint="default"/>
        </w:rPr>
        <w:t>//从地址6读到地址4。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FC53B"/>
    <w:multiLevelType w:val="singleLevel"/>
    <w:tmpl w:val="5C0FC53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5A27D"/>
    <w:rsid w:val="5B72B4E4"/>
    <w:rsid w:val="7D33B4CA"/>
    <w:rsid w:val="7F1814BC"/>
    <w:rsid w:val="FFA5A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hyperlink" Target="http://photo.blog.sina.com.cn/showpic.html#blogid=78e87ba10102wj9g&amp;url=http://album.sina.com.cn/pic/002dho0Vzy754gI8T9P3d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hoto.blog.sina.com.cn/showpic.html#blogid=78e87ba10102wj9g&amp;url=http://album.sina.com.cn/pic/002dho0Vzy754gdZFkdf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2018-12-12T07:18:00Z</dcterms:created>
  <dc:creator>kingtong</dc:creator>
  <cp:lastModifiedBy>kingtong</cp:lastModifiedBy>
  <dcterms:modified xsi:type="dcterms:W3CDTF">2018-12-12T11:23:38Z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