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多版式 OCR 文档识别流程设计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多版式 OCR 文档识别与在线处理系统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编写人：王佳伟　学号：23072022　班号：230720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所属子课题：多类型图片采集与 OCR 识别流程设计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实习企业：百度在线网络技术（北京）有限公司　实习方式：线上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指导教师：杨震（校内）　房暖东（校外）</w:t>
      </w:r>
    </w:p>
    <w:p>
      <w:pPr>
        <w:spacing w:after="60"/>
        <w:ind w:firstLine="0"/>
        <w:jc w:val="center"/>
      </w:pPr>
      <w:r>
        <w:rPr>
          <w:b w:val="0"/>
          <w:sz w:val="18"/>
        </w:rPr>
        <w:t>版本：1.0　编写日期：2026年10月21日　代码基线：0b93b9f</w:t>
      </w:r>
    </w:p>
    <w:p>
      <w:pPr>
        <w:pStyle w:val="Heading1"/>
      </w:pPr>
      <w:r>
        <w:t>1 设计目标与范围</w:t>
      </w:r>
    </w:p>
    <w:p>
      <w:r>
        <w:rPr>
          <w:b w:val="0"/>
        </w:rPr>
        <w:t>本系统采用“用户选择识别模式、服务端统一编排、结果归一化后交付编辑器”的处理方式，连接图片输入、OCR 识别、结构化处理、在线编辑和结果下载。本文说明子课题 1 的图片输入规范、识别接口选择、任务状态与可靠性控制，并明确与子课题 2、3 的数据交接关系，供项目维护、联调和实习成果说明使用。</w:t>
      </w:r>
    </w:p>
    <w:p>
      <w:r>
        <w:rPr>
          <w:b w:val="0"/>
        </w:rPr>
        <w:t>文字检测与识别由百度 OCR 接口完成，项目负责接口接入与流程管理，不包含自研 OCR 模型训练。版式类别由用户判断并选择模式；当前没有自动版式分类、自动选模或识别质量驱动的自动切换策略。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89600"/>
            <wp:docPr id="1" name="Picture 1" descr="系统识别处理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gnitio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1　系统识别处理流程。校验不通过时直接返回错误；任务创建后发生的识别异常进入失败状态。深度解析通过状态查询继续推进，其他两种模式在服务端执行识别后直接归一化。</w:t>
      </w:r>
    </w:p>
    <w:p>
      <w:pPr>
        <w:pStyle w:val="Heading1"/>
        <w:pageBreakBefore/>
      </w:pPr>
      <w:r>
        <w:t>2 图片样本与输入规范</w:t>
      </w:r>
    </w:p>
    <w:p>
      <w:pPr>
        <w:pStyle w:val="Heading2"/>
      </w:pPr>
      <w:r>
        <w:t>2.1 样本分类与采集</w:t>
      </w:r>
    </w:p>
    <w:p>
      <w:r>
        <w:rPr>
          <w:b w:val="0"/>
        </w:rPr>
        <w:t>图片按内容分为六类。建议每个真实案例记录来源、采集日期、设备或截图工具、分辨率、文件哈希和脱敏情况；同一内容的多次拍摄或增强版本归为同一案例。标准文本应对照图片独立转录并复核，不能直接把 OCR 输出当作答案。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757"/>
        <w:gridCol w:w="5669"/>
        <w:gridCol w:w="2211"/>
      </w:tblGrid>
      <w:tr>
        <w:trPr>
          <w:cantSplit/>
          <w:tblHeader/>
        </w:trPr>
        <w:tc>
          <w:tcPr>
            <w:tcW w:type="dxa" w:w="1757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56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建议采集内容</w:t>
            </w:r>
          </w:p>
        </w:tc>
        <w:tc>
          <w:tcPr>
            <w:tcW w:type="dxa" w:w="2211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推荐模式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拍照文档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打印正文、轻微倾斜、弱光与折痕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通用文字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表格截图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普通表、合并格、空白格与小字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表格识别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票据单据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收据、采购单、送货单与小票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表格识别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试卷图片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中英文试题、公式与图文混排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深度解析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宣传海报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大小字混合、彩色背景与网址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通用文字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扫描件</w:t>
            </w:r>
          </w:p>
        </w:tc>
        <w:tc>
          <w:tcPr>
            <w:tcW w:type="dxa" w:w="56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灰度、黑白与轻微污点文档</w:t>
            </w:r>
          </w:p>
        </w:tc>
        <w:tc>
          <w:tcPr>
            <w:tcW w:type="dxa" w:w="2211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通用文字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现有基准集包含 30 个独立合成案例，每类 5 个案例；每例提供标准图与扰动图，共 60 张。24 个案例作为开发集，6 个案例作为初始评测集，同一案例的变体不跨集。扰动包括旋转、低对比度、模糊、缩小及噪声与 JPEG 压缩。当前真实采集数量为零，合成集不能代表真实拍摄和扫描的识别水平。</w:t>
      </w:r>
    </w:p>
    <w:p>
      <w:pPr>
        <w:pStyle w:val="Heading2"/>
      </w:pPr>
      <w:r>
        <w:t>2.2 输入检查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9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当前规则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请求与数量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multipart/form-data，单个 image 文件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返回 400 或 415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文件大小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非空，最大 6 MiB，即 6291456 字节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返回 400 或 413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请求体大小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图片上限另加 64 KiB 字段开销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超限返回 413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实际格式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PNG、JPEG、BMP、WebP，与声明 MIME 一致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格式不支持返回 415；不符返回 400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图片尺寸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宽、高分别在 15 至 4096 像素之间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返回 400，提示调整尺寸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业务参数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mode 与 precision 必须为允许值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无效值返回 400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前端先检查文件类型、空文件与大小，服务端再次检查实际格式和尺寸。image-size 用于读取格式及尺寸，并不执行完整像素解码。当前不做自动压缩、去模糊、裁边、透视校正或本地图像旋转；不符合限制的图片由用户调整后重新提交。</w:t>
      </w:r>
    </w:p>
    <w:p>
      <w:pPr>
        <w:pStyle w:val="Heading1"/>
        <w:pageBreakBefore/>
      </w:pPr>
      <w:r>
        <w:t>3 模式选择与同步识别流程</w:t>
      </w:r>
    </w:p>
    <w:p>
      <w:pPr>
        <w:pStyle w:val="Heading2"/>
      </w:pPr>
      <w:r>
        <w:t>3.1 模式与接口选择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531"/>
        <w:gridCol w:w="4252"/>
        <w:gridCol w:w="3855"/>
      </w:tblGrid>
      <w:tr>
        <w:trPr>
          <w:cantSplit/>
          <w:tblHeader/>
        </w:trPr>
        <w:tc>
          <w:tcPr>
            <w:tcW w:type="dxa" w:w="1531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4252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百度接口路径尾部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选择依据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通用标准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/ocr/v1/general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以连续文字为主，需文字位置与段落信息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通用高精度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/ocr/v1/accurate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小字或较难文字，效果仍需实测确认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表格识别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/ocr/v1/table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需恢复行列与合并单元格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深度解析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/brain/online/v2/parser/task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需处理试卷、多栏或图文混排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以上路径前缀均为 /rest/2.0，服务主机为 aip.baidubce.com。用户在首页选择模式，通用模式另选 standard 或 high 精度。请求未提供参数时，服务端默认 general 与 standard；无效参数不会静默回退。模式推荐是使用建议，不构成识别效果保证。</w:t>
      </w:r>
    </w:p>
    <w:p>
      <w:pPr>
        <w:pStyle w:val="Heading2"/>
      </w:pPr>
      <w:r>
        <w:t>3.2 通用文字识别</w:t>
      </w:r>
    </w:p>
    <w:p>
      <w:pPr>
        <w:spacing w:after="80"/>
        <w:ind w:left="295" w:hanging="295"/>
      </w:pPr>
      <w:r>
        <w:t xml:space="preserve">1. </w:t>
      </w:r>
      <w:r>
        <w:rPr>
          <w:b w:val="0"/>
        </w:rPr>
        <w:t>服务端完成上传校验，将图片保存到 storage/images，生成 taskId、attemptId 和本轮 deadlineAt，创建 pending 任务后返回 HTTP 201 与任务编号。</w:t>
      </w:r>
    </w:p>
    <w:p>
      <w:pPr>
        <w:spacing w:after="80"/>
        <w:ind w:left="295" w:hanging="295"/>
      </w:pPr>
      <w:r>
        <w:t xml:space="preserve">2. </w:t>
      </w:r>
      <w:r>
        <w:rPr>
          <w:b w:val="0"/>
        </w:rPr>
        <w:t>Next.js after 回调启动处理，原子地将本轮任务从 pending 改为 processing。重复启动或旧 attemptId 不能再次取得处理资格。</w:t>
      </w:r>
    </w:p>
    <w:p>
      <w:pPr>
        <w:spacing w:after="80"/>
        <w:ind w:left="295" w:hanging="295"/>
      </w:pPr>
      <w:r>
        <w:t xml:space="preserve">3. </w:t>
      </w:r>
      <w:r>
        <w:rPr>
          <w:b w:val="0"/>
        </w:rPr>
        <w:t>图片转为 Base64，按精度调用 general 或 accurate。请求带 paragraph=true 与 detect_direction=true，获取段落分组及方向信息；这不等于系统已实现本地纠偏。</w:t>
      </w:r>
    </w:p>
    <w:p>
      <w:pPr>
        <w:spacing w:after="80"/>
        <w:ind w:left="295" w:hanging="295"/>
      </w:pPr>
      <w:r>
        <w:t xml:space="preserve">4. </w:t>
      </w:r>
      <w:r>
        <w:rPr>
          <w:b w:val="0"/>
        </w:rPr>
        <w:t>在本轮任务仍有效时保存原始响应，归一化为段落块，完成结构校验和规则式关键信息提取，再写入初始文档版本并置为 success。</w:t>
      </w:r>
    </w:p>
    <w:p>
      <w:r>
        <w:rPr>
          <w:b w:val="0"/>
        </w:rPr>
        <w:t>“同步”指百度通用接口在单次响应内返回识别结果。浏览器上传接口仍先返回任务编号，随后通过任务状态接口查看进展，不等待整个识别过程结束。</w:t>
      </w:r>
    </w:p>
    <w:p>
      <w:pPr>
        <w:pStyle w:val="Heading2"/>
      </w:pPr>
      <w:r>
        <w:t>3.3 表格识别</w:t>
      </w:r>
    </w:p>
    <w:p>
      <w:r>
        <w:rPr>
          <w:b w:val="0"/>
        </w:rPr>
        <w:t>表格模式在编排层同时发起表格识别与标准通用文字识别，实际外部调用经过同一进程内的串行队列。表格接口负责单元格与行列结构；通用文字结果用于补充表格外的正文。补充文字请求失败时保留表格主结果，不使整次任务失败。</w:t>
      </w:r>
    </w:p>
    <w:p>
      <w:r>
        <w:rPr>
          <w:b w:val="0"/>
        </w:rPr>
        <w:t>表格归一化将接口的网格边界转换为系统的单元格起止下标，并根据像素位置处理表头及表外文字。结构化细节由子课题 2 维护；子课题 1 保证请求参数、任务状态与原始响应可交接。</w:t>
      </w:r>
    </w:p>
    <w:p>
      <w:pPr>
        <w:pStyle w:val="Heading1"/>
        <w:pageBreakBefore/>
      </w:pPr>
      <w:r>
        <w:t>4 深度解析与任务状态</w:t>
      </w:r>
    </w:p>
    <w:p>
      <w:pPr>
        <w:pStyle w:val="Heading2"/>
      </w:pPr>
      <w:r>
        <w:t>4.1 异步文档解析</w:t>
      </w:r>
    </w:p>
    <w:p>
      <w:r>
        <w:rPr>
          <w:b w:val="0"/>
        </w:rPr>
        <w:t>深度模式先提交 Base64 图片和真实文件扩展名，取得百度 task_id，存为 engineTaskId。项目任务继续保持 processing，不把提交成功当作识别完成。</w:t>
      </w:r>
    </w:p>
    <w:p>
      <w:r>
        <w:rPr>
          <w:b w:val="0"/>
        </w:rPr>
        <w:t>前端每次状态请求结束后间隔约 3 秒再查询；服务端要求同一任务两次真实查询至少间隔 3 秒。同一进程内重叠的查询合并执行，数据库条件更新辅助节流。浏览器关闭后不再持续触发查询，项目也没有常驻解析轮询服务。</w:t>
      </w:r>
    </w:p>
    <w:p>
      <w:r>
        <w:rPr>
          <w:b w:val="0"/>
        </w:rPr>
        <w:t>百度状态为 pending 或 running 时继续等待；为 failed 时记录失败；为 success 时必须取得结果地址，下载 JSON 并保存原始结果，再归一化、校验、提取信息、生成初始版本。未知状态、缺失结果地址、下载错误或结果处理异常均进入失败状态。</w:t>
      </w:r>
    </w:p>
    <w:p>
      <w:pPr>
        <w:pStyle w:val="Heading2"/>
      </w:pPr>
      <w:r>
        <w:t>4.2 状态转换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24800"/>
            <wp:docPr id="2" name="Picture 2" descr="任务状态转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-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2　项目任务状态。深度解析的 pending 与 running 属于百度侧子状态，不新增为项目任务状态。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4025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项目状态</w:t>
            </w:r>
          </w:p>
        </w:tc>
        <w:tc>
          <w:tcPr>
            <w:tcW w:type="dxa" w:w="402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798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后续转换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任务已创建，等待处理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processing；过期时 failed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processing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正在识别、提交解析或等待解析结果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success 或 failed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success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识别文档与初始版本已成功提交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用户重跑后进入新一轮 pending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接口、处理或超时失败</w:t>
            </w:r>
          </w:p>
        </w:tc>
        <w:tc>
          <w:tcPr>
            <w:tcW w:type="dxa" w:w="3798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用户重试后进入新一轮 pending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pPr>
        <w:pStyle w:val="Heading2"/>
      </w:pPr>
      <w:r>
        <w:t>4.3 重试与结果一致性</w:t>
      </w:r>
    </w:p>
    <w:p>
      <w:r>
        <w:rPr>
          <w:b w:val="0"/>
        </w:rPr>
        <w:t>重试接口只接受 success 或 failed 任务。事务内生成新的 attemptId 与截止时间，清除旧原始结果及文档版本，并重新进入 pending；处理中再次请求返回 HTTP 409。用户对成功任务重跑前，应导出需要保留的旧结果。</w:t>
      </w:r>
    </w:p>
    <w:p>
      <w:r>
        <w:rPr>
          <w:b w:val="0"/>
        </w:rPr>
        <w:t>结果提交在事务内同时检查 taskId、attemptId、processing 状态及未过期条件。旧请求即使晚到，也不能覆盖新一轮结果；同一轮并发完成只允许一次初始版本提交。该机制保护结果一致性，不代表能撤销已经发送到百度的请求或费用。</w:t>
      </w:r>
    </w:p>
    <w:p>
      <w:pPr>
        <w:pStyle w:val="Heading1"/>
        <w:pageBreakBefore/>
      </w:pPr>
      <w:r>
        <w:t>5 超时控制与异常处理</w:t>
      </w:r>
    </w:p>
    <w:p>
      <w:pPr>
        <w:pStyle w:val="Heading2"/>
      </w:pPr>
      <w:r>
        <w:t>5.1 分层时间限制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9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当前限制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计时范围与行为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上传请求体读取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30 秒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限制接收 multipart 数据的等待时间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获取访问凭证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10 秒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包含读取返回的 JSON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单次 OCR 请求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30 秒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包含响应头与响应体读取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下载解析结果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30 秒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包含结果 JSON 的读取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浏览器接口请求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60 秒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超时结束等待，状态查询后续可重试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本轮识别任务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5 分钟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从创建或重试开始，包含排队、识别及解析等待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整轮截止时间写入数据库，不能因刷新页面或多次轮询而顺延。运行中的处理使用 AbortSignal 取消外部请求；读取列表、详情、状态或重试时，也会检查持久化截止时间并将过期任务置为 failed。没有截止时间的旧任务按创建时间加 5 分钟判定。</w:t>
      </w:r>
    </w:p>
    <w:p>
      <w:pPr>
        <w:pStyle w:val="Heading2"/>
      </w:pPr>
      <w:r>
        <w:t>5.2 接口重试策略</w:t>
      </w:r>
    </w:p>
    <w:p>
      <w:r>
        <w:rPr>
          <w:b w:val="0"/>
        </w:rPr>
        <w:t>外部 OCR 调用使用进程内串行队列，正常排队调用的最小间隔为 600 毫秒。百度错误码 18 触发有限退避，未混入其他错误时最多 4 次尝试，等待依次为 600、1200、2400 毫秒；凭证刷新也共用这一尝试预算。110 或 111 允许清除凭证缓存后重试一次；17 表示额度耗尽，直接失败。</w:t>
      </w:r>
    </w:p>
    <w:p>
      <w:r>
        <w:rPr>
          <w:b w:val="0"/>
        </w:rPr>
        <w:t>网络断开、HTTP 错误、无效 JSON 和请求超时不自动重复提交，因为服务端无法确认百度是否已经接受并计费。重试并不保证成功，用户应根据失败提示检查配置、图片或额度。</w:t>
      </w:r>
    </w:p>
    <w:p>
      <w:pPr>
        <w:pStyle w:val="Heading2"/>
      </w:pPr>
      <w:r>
        <w:t>5.3 失败处理与用户反馈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9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系统处理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用户处理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上传或参数不合法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创建任务前返回明确错误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调整文件或参数后提交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落盘或创建任务失败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尝试清理本次图片，返回通用错误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稍后重试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接口或结构处理失败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本轮转为 failed，保留可用的原始响应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检查原因后重试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任务过期或服务重启后遗留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到期后在访问时标为 failed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手动重试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浏览器上传等待超时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浏览器停止等待，服务端任务可能已创建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先查历史记录，避免重复提交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错误响应不返回底层网络 URL、密钥或数据库路径。密钥仅由服务端环境变量读取；前端状态查询失败时显示错误并顺序重试，避免慢请求持续叠加。数据库不可用时仍可能无法记录失败状态，需要先恢复存储服务。</w:t>
      </w:r>
    </w:p>
    <w:p>
      <w:pPr>
        <w:pStyle w:val="Heading1"/>
        <w:pageBreakBefore/>
      </w:pPr>
      <w:r>
        <w:t>6 数据交接与接口约定</w:t>
      </w:r>
    </w:p>
    <w:p>
      <w:pPr>
        <w:pStyle w:val="Heading2"/>
      </w:pPr>
      <w:r>
        <w:t>6.1 原始响应与文档版本</w:t>
      </w:r>
    </w:p>
    <w:p>
      <w:r>
        <w:rPr>
          <w:b w:val="0"/>
        </w:rPr>
        <w:t>系统分别保存识别任务、百度原始响应和归一化文档版本。RawResult 为调试与离线重放提供数据基础；当前没有面向用户的一键归一化重放功能。规则式提取日期、金额、票据号、手机号、邮箱、网址和身份证号，结果仍需人工核对，不能作为通用语义理解能力。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数据对象</w:t>
            </w:r>
          </w:p>
        </w:tc>
        <w:tc>
          <w:tcPr>
            <w:tcW w:type="dxa" w:w="39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交接用途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模式、精度、图片路径、状态、错误、attemptId、deadlineAt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流程管理与排障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RawResult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引擎名称与原始 JSON 响应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接口联调、归一化复现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OcrDocument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schemaVersion、image、blocks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子课题 2 与编辑器的统一协议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DocumentVersion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版本号、内容 JSON、当前版本标记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在线编辑、快照与导出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OcrDocument 的图像坐标以左上角为原点，单位为像素。内容块支持 heading、paragraph、table、figure、seal、formula 与 keyValue。表格保存行列数及各单元格的 rowStart、rowEnd、colStart、colEnd 和文本，起止下标均包含端点。不同模式提供的信息不同，不保证每种图片都产生全部块类型。</w:t>
      </w:r>
    </w:p>
    <w:p>
      <w:pPr>
        <w:pStyle w:val="Heading2"/>
      </w:pPr>
      <w:r>
        <w:t>6.2 主要业务接口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907"/>
        <w:gridCol w:w="4535"/>
        <w:gridCol w:w="4195"/>
      </w:tblGrid>
      <w:tr>
        <w:trPr>
          <w:cantSplit/>
          <w:tblHeader/>
        </w:trPr>
        <w:tc>
          <w:tcPr>
            <w:tcW w:type="dxa" w:w="907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53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19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输入或输出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image、mode、precision、title；返回任务 id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最近任务列表与当前 mock 标记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/api/tasks/{id}/status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status 与 error，深度模式按需推进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/api/tasks/{id}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任务详情、版本信息及当前内容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/api/tasks/{id}/reprocess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可选 mode、precision；成功返回 ok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/api/tasks/{id}/content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保存编辑后的文档内容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/api/tasks/{id}/export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format 指定 txt、md、docx 或 xlsx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mode 允许 general、table、deep；precision 允许 standard、high，主要影响通用模式。编辑器和导出器消费归一化文档，不直接依赖百度响应结构；接口字段与结构调整时，应同步检查子课题 2、3 的兼容性。</w:t>
      </w:r>
    </w:p>
    <w:p>
      <w:pPr>
        <w:pStyle w:val="Heading1"/>
        <w:pageBreakBefore/>
      </w:pPr>
      <w:r>
        <w:t>7 验证结果与识别评测方案</w:t>
      </w:r>
    </w:p>
    <w:p>
      <w:pPr>
        <w:pStyle w:val="Heading2"/>
      </w:pPr>
      <w:r>
        <w:t>7.1 已完成的流程验证</w:t>
      </w:r>
    </w:p>
    <w:p>
      <w:r>
        <w:rPr>
          <w:b w:val="0"/>
        </w:rPr>
        <w:t>截至代码基线 0b93b9f，本地使用 Node.js 24 环境完成下列验证。SQLite 测试与启动检查使用临时数据库，不修改现有业务数据库。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3969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855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可支持的结论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71 项通过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覆盖流程可靠性与既有归一化、提取等回归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TypeScript 与生产构建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当前代码可编译并生成生产产物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数据库迁移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临时数据库通过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初始化与新增截止时间字段可执行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HTTP 冒烟检查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通用、表格、深度均通过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Mock 模式可完成上传与初始版本创建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264" w:lineRule="auto"/>
              <w:ind w:firstLine="0"/>
              <w:jc w:val="center"/>
            </w:pPr>
            <w:r>
              <w:rPr>
                <w:b w:val="0"/>
                <w:sz w:val="18"/>
              </w:rPr>
              <w:t>异常与重试检查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非法上传被拒绝；活动任务拒绝重试；超时后可重试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可靠性测试还检查请求和响应体超时、取消传递、无效 JSON、文件格式不符、分块上传上限、旧结果覆盖及并发重复完成。Lint 无错误，存在一项既有测试文件的未使用变量警告。以上是流程验证，不是线上稳定性、负载能力或真实百度识别准确率的证明。</w:t>
      </w:r>
    </w:p>
    <w:p>
      <w:pPr>
        <w:pStyle w:val="Heading2"/>
      </w:pPr>
      <w:r>
        <w:t>7.2 Mock 与真实识别的边界</w:t>
      </w:r>
    </w:p>
    <w:p>
      <w:r>
        <w:rPr>
          <w:b w:val="0"/>
        </w:rPr>
        <w:t>仅 BAIDU_MOCK=1 启用离线回放，上传文件名用于匹配 fixtures，未匹配时可能读取默认响应。Mock 不分析图片像素，因此“上传成功并显示文字”不能证明识别了这张图片。高精度回放还需要相应 accurate fixtures。</w:t>
      </w:r>
    </w:p>
    <w:p>
      <w:r>
        <w:rPr>
          <w:b w:val="0"/>
        </w:rPr>
        <w:t>本轮样本集与可靠性验证没有调用真实百度接口，未产生可报告的准确率、真实接口成功率或识别耗时数据。真实评测需配置有效密钥并设置 BAIDU_MOCK=0，调用次数及费用以百度控制台为准。</w:t>
      </w:r>
    </w:p>
    <w:p>
      <w:pPr>
        <w:pStyle w:val="Heading2"/>
      </w:pPr>
      <w:r>
        <w:t>7.3 后续真实评测步骤</w:t>
      </w:r>
    </w:p>
    <w:p>
      <w:pPr>
        <w:spacing w:after="80"/>
        <w:ind w:left="295" w:hanging="295"/>
      </w:pPr>
      <w:r>
        <w:t xml:space="preserve">1. </w:t>
      </w:r>
      <w:r>
        <w:rPr>
          <w:b w:val="0"/>
        </w:rPr>
        <w:t>先选择六类各一个案例的标准图与扰动图，共 12 张，确认接口权限、结果保存及标准答案对应关系。</w:t>
      </w:r>
    </w:p>
    <w:p>
      <w:pPr>
        <w:spacing w:after="80"/>
        <w:ind w:left="295" w:hanging="295"/>
      </w:pPr>
      <w:r>
        <w:t xml:space="preserve">2. </w:t>
      </w:r>
      <w:r>
        <w:rPr>
          <w:b w:val="0"/>
        </w:rPr>
        <w:t>保存人工编辑前的识别结果、样本 ID、模式、精度、成功状态、错误类型及请求和完成时间；已有结果复用，避免重复消耗额度。</w:t>
      </w:r>
    </w:p>
    <w:p>
      <w:pPr>
        <w:spacing w:after="80"/>
        <w:ind w:left="295" w:hanging="295"/>
      </w:pPr>
      <w:r>
        <w:t xml:space="preserve">3. </w:t>
      </w:r>
      <w:r>
        <w:rPr>
          <w:b w:val="0"/>
        </w:rPr>
        <w:t>对标题、段落、公式与表格单元格按约定阅读顺序提取文字；排除重复的 keyValue 提取块和图片占位文本。固定 Unicode 与空白归一化规则，保留标点处理说明。</w:t>
      </w:r>
    </w:p>
    <w:p>
      <w:pPr>
        <w:spacing w:after="80"/>
        <w:ind w:left="295" w:hanging="295"/>
      </w:pPr>
      <w:r>
        <w:t xml:space="preserve">4. </w:t>
      </w:r>
      <w:r>
        <w:rPr>
          <w:b w:val="0"/>
        </w:rPr>
        <w:t>采用 CER = (S + D + I) / N，分别记录替换、删除、插入数与参考字符数。按类别汇总并报告成功率及评测覆盖数量，不能只展示成功样本。表格结构另行核对行列与合并格。</w:t>
      </w:r>
    </w:p>
    <w:p>
      <w:r>
        <w:rPr>
          <w:b w:val="0"/>
        </w:rPr>
        <w:t>批量评测脚本、耗时统计和预处理前后对照实验尚未实现，上述步骤作为后续实验方案。</w:t>
      </w:r>
    </w:p>
    <w:p>
      <w:pPr>
        <w:pStyle w:val="Heading1"/>
        <w:pageBreakBefore/>
      </w:pPr>
      <w:r>
        <w:t>8 部署条件与维护说明</w:t>
      </w:r>
    </w:p>
    <w:p>
      <w:pPr>
        <w:pStyle w:val="Heading2"/>
      </w:pPr>
      <w:r>
        <w:t>8.1 运行配置</w:t>
      </w:r>
    </w:p>
    <w:p>
      <w:r>
        <w:rPr>
          <w:b w:val="0"/>
        </w:rPr>
        <w:t>运行环境使用 Node.js 24 与 Next.js 16，数据库为 SQLite，通过 Prisma 管理。服务端配置 BAIDU_API_KEY、BAIDU_SECRET_KEY、BAIDU_MOCK 和 DATABASE_URL，密钥不得写入前端代码或提交到仓库。生产环境的数据库目录与 storage/images 应使用持久化存储。</w:t>
      </w:r>
    </w:p>
    <w:p>
      <w:r>
        <w:rPr>
          <w:b w:val="0"/>
        </w:rPr>
        <w:t>安装使用 npm ci --include=dev，构建使用 npm run build，启动使用 npm start。启动脚本先执行 prisma migrate deploy；本版本包含迁移 20261021120000_task_deadline，新增 attemptId 与 deadlineAt 字段。平台若只运行 next start，应改为 npm start，避免跳过迁移。</w:t>
      </w:r>
    </w:p>
    <w:p>
      <w:pPr>
        <w:pStyle w:val="Heading2"/>
      </w:pPr>
      <w:r>
        <w:t>8.2 当前运行边界</w:t>
      </w:r>
    </w:p>
    <w:p>
      <w:r>
        <w:rPr>
          <w:b w:val="0"/>
        </w:rPr>
        <w:t>当前处理仍依赖应用进程及 after 回调，不是持久化后台任务队列。通用和表格识别在进程退出后不会自动恢复；深度模式已保存百度任务编号时，可在未过期前由后续查询继续处理。无人访问时没有定时清理过期状态的独立服务，下一次访问才执行超时检查。</w:t>
      </w:r>
    </w:p>
    <w:p>
      <w:r>
        <w:rPr>
          <w:b w:val="0"/>
        </w:rPr>
        <w:t>接口排队和凭证缓存仅在当前进程内生效，多实例部署不能据此获得统一 QPS 限制。当前方案适合低并发实习演示与验证；公开服务还需单独完成身份认证、任务权限、调用配额和数据保留策略。保存的原始响应和图片可能包含个人信息，应使用已授权并适当脱敏的材料。</w:t>
      </w:r>
    </w:p>
    <w:p>
      <w:pPr>
        <w:pStyle w:val="Heading2"/>
      </w:pPr>
      <w:r>
        <w:t>8.3 主要实现位置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5216"/>
        <w:gridCol w:w="4422"/>
      </w:tblGrid>
      <w:tr>
        <w:trPr>
          <w:cantSplit/>
          <w:tblHeader/>
        </w:trPr>
        <w:tc>
          <w:tcPr>
            <w:tcW w:type="dxa" w:w="5216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实现位置</w:t>
            </w:r>
          </w:p>
        </w:tc>
        <w:tc>
          <w:tcPr>
            <w:tcW w:type="dxa" w:w="4422"/>
            <w:vAlign w:val="center"/>
            <w:shd w:fill="E7EDF2"/>
          </w:tcPr>
          <w:p>
            <w:pPr>
              <w:keepNext/>
              <w:spacing w:after="0" w:line="264" w:lineRule="auto"/>
              <w:ind w:firstLine="0"/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src/lib/upload.ts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请求体上限、图片格式尺寸与参数校验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src/lib/storage.ts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图片落盘、读取与失败清理支持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src/lib/baidu/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凭证、请求超时、限流重试、三类接口与 Mock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src/lib/pipeline/runner.ts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通用、表格识别与深度任务提交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src/lib/pipeline/pollOnDemand.ts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深度解析按需查询与结果处理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src/lib/pipeline/lifecycle.ts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截止时间、失败处理与事务提交保护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src/lib/normalize/types.ts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OcrDocument 结构定义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samples/dataset/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spacing w:after="0" w:line="264" w:lineRule="auto"/>
              <w:ind w:firstLine="0"/>
              <w:jc w:val="left"/>
            </w:pPr>
            <w:r>
              <w:rPr>
                <w:b w:val="0"/>
                <w:sz w:val="18"/>
              </w:rPr>
              <w:t>合成图片、标准文本、标注与采集计划</w:t>
            </w:r>
          </w:p>
        </w:tc>
      </w:tr>
    </w:tbl>
    <w:p>
      <w:pPr>
        <w:spacing w:after="40" w:before="0" w:line="40" w:lineRule="exact"/>
        <w:ind w:firstLine="0"/>
      </w:pPr>
      <w:r>
        <w:rPr>
          <w:sz w:val="4"/>
        </w:rPr>
      </w:r>
    </w:p>
    <w:p>
      <w:r>
        <w:rPr>
          <w:b w:val="0"/>
        </w:rPr>
        <w:t>本设计对应独立仓库 JiaweiWangi/ocr-system 的提交 0b93b9f。本文中关于模型能力、样本来源、超时机制及验证结果的描述以该版本为准；接口价格、配额与外部服务能力需另查百度智能云当前配置。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8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80"/>
      <w:ind w:firstLine="44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40" w:lineRule="auto"/>
      <w:ind w:firstLine="0"/>
      <w:outlineLvl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40" w:lineRule="auto"/>
      <w:ind w:firstLine="0"/>
      <w:outlineLvl w:val="1"/>
    </w:pPr>
    <w:rPr>
      <w:rFonts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40"/>
      <w:ind w:firstLine="0"/>
      <w:contextualSpacing/>
    </w:pPr>
    <w:rPr>
      <w:rFonts w:ascii="Arial" w:hAnsi="Arial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firstLine="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firstLine="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Arial" w:hAnsi="Arial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多版式 OCR 文档识别流程设计</dc:title>
  <dc:subject>子课题1 多类型图片采集与 OCR 识别流程设计</dc:subject>
  <dc:creator>王佳伟</dc:creator>
  <cp:keywords>OCR,流程设计,输入校验,任务超时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